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DE6E75" w14:textId="77777777" w:rsidR="00C04CF4" w:rsidRPr="00822ED2" w:rsidRDefault="00C04CF4" w:rsidP="00822ED2">
      <w:pPr>
        <w:pStyle w:val="Heading1"/>
        <w:spacing w:before="300"/>
        <w:jc w:val="center"/>
        <w:rPr>
          <w:lang w:val="es-ES_tradnl"/>
        </w:rPr>
      </w:pPr>
      <w:r w:rsidRPr="00822ED2">
        <w:rPr>
          <w:lang w:val="es-ES_tradnl"/>
        </w:rPr>
        <w:t xml:space="preserve">PARTE  </w:t>
      </w:r>
      <w:r w:rsidRPr="00822ED2">
        <w:rPr>
          <w:rStyle w:val="href"/>
          <w:lang w:val="es-ES_tradnl"/>
        </w:rPr>
        <w:t>A4</w:t>
      </w:r>
    </w:p>
    <w:p w14:paraId="5C405D70" w14:textId="0E59F1F5" w:rsidR="00C04CF4" w:rsidRPr="00822ED2" w:rsidRDefault="00C04CF4" w:rsidP="000C33D3">
      <w:pPr>
        <w:pStyle w:val="Heading1"/>
        <w:ind w:left="0" w:firstLine="0"/>
        <w:jc w:val="center"/>
        <w:rPr>
          <w:lang w:val="es-ES_tradnl"/>
        </w:rPr>
      </w:pPr>
      <w:r w:rsidRPr="00822ED2">
        <w:rPr>
          <w:lang w:val="es-ES_tradnl"/>
        </w:rPr>
        <w:t xml:space="preserve">Reglas relativas al Acuerdo Regional sobre la utilización </w:t>
      </w:r>
      <w:r w:rsidRPr="00822ED2">
        <w:rPr>
          <w:lang w:val="es-ES_tradnl"/>
        </w:rPr>
        <w:br/>
      </w:r>
      <w:r w:rsidR="00177092" w:rsidRPr="00822ED2">
        <w:rPr>
          <w:lang w:val="es-ES_tradnl"/>
        </w:rPr>
        <w:t>de</w:t>
      </w:r>
      <w:r w:rsidR="00177092">
        <w:rPr>
          <w:lang w:val="es-ES_tradnl"/>
        </w:rPr>
        <w:t xml:space="preserve"> la </w:t>
      </w:r>
      <w:r w:rsidRPr="00822ED2">
        <w:rPr>
          <w:lang w:val="es-ES_tradnl"/>
        </w:rPr>
        <w:t>banda 535-1</w:t>
      </w:r>
      <w:r w:rsidR="000C33D3" w:rsidRPr="00822ED2">
        <w:rPr>
          <w:rFonts w:ascii="Tms Rmn" w:hAnsi="Tms Rmn"/>
          <w:sz w:val="12"/>
          <w:lang w:val="es-ES_tradnl"/>
        </w:rPr>
        <w:t> </w:t>
      </w:r>
      <w:r w:rsidRPr="00822ED2">
        <w:rPr>
          <w:lang w:val="es-ES_tradnl"/>
        </w:rPr>
        <w:t xml:space="preserve">605 kHz en la Región 2 por el servicio </w:t>
      </w:r>
      <w:r w:rsidRPr="00822ED2">
        <w:rPr>
          <w:lang w:val="es-ES_tradnl"/>
        </w:rPr>
        <w:br/>
      </w:r>
      <w:r w:rsidR="00177092" w:rsidRPr="00822ED2">
        <w:rPr>
          <w:lang w:val="es-ES_tradnl"/>
        </w:rPr>
        <w:t xml:space="preserve">de </w:t>
      </w:r>
      <w:r w:rsidRPr="00822ED2">
        <w:rPr>
          <w:lang w:val="es-ES_tradnl"/>
        </w:rPr>
        <w:t>radiodifusión (Río de Janeiro, 1981) (</w:t>
      </w:r>
      <w:r w:rsidRPr="00822ED2">
        <w:rPr>
          <w:rStyle w:val="href2"/>
          <w:lang w:val="es-ES_tradnl"/>
        </w:rPr>
        <w:t>RJ81</w:t>
      </w:r>
      <w:r w:rsidRPr="00822ED2">
        <w:rPr>
          <w:lang w:val="es-ES_tradnl"/>
        </w:rPr>
        <w:t>)</w:t>
      </w:r>
    </w:p>
    <w:p w14:paraId="2C4D70D9" w14:textId="77777777" w:rsidR="00C04CF4" w:rsidRPr="00822ED2" w:rsidRDefault="00C04CF4">
      <w:pPr>
        <w:pStyle w:val="Heading8"/>
        <w:spacing w:before="600"/>
        <w:rPr>
          <w:lang w:val="es-ES_tradnl"/>
        </w:rPr>
      </w:pPr>
      <w:r w:rsidRPr="00822ED2">
        <w:rPr>
          <w:lang w:val="es-ES_tradnl"/>
        </w:rPr>
        <w:t>Art. 3</w:t>
      </w:r>
    </w:p>
    <w:p w14:paraId="31EF0289" w14:textId="77777777" w:rsidR="00C04CF4" w:rsidRPr="00822ED2" w:rsidRDefault="00C04CF4">
      <w:pPr>
        <w:pStyle w:val="Heading9"/>
        <w:rPr>
          <w:lang w:val="es-ES_tradnl"/>
        </w:rPr>
      </w:pPr>
      <w:r w:rsidRPr="00822ED2">
        <w:rPr>
          <w:lang w:val="es-ES_tradnl"/>
        </w:rPr>
        <w:t>3.1</w:t>
      </w:r>
    </w:p>
    <w:p w14:paraId="3941031C" w14:textId="77777777" w:rsidR="00C04CF4" w:rsidRPr="00822ED2" w:rsidRDefault="00C04CF4">
      <w:pPr>
        <w:rPr>
          <w:lang w:val="es-ES_tradnl"/>
        </w:rPr>
      </w:pPr>
      <w:r w:rsidRPr="00822ED2">
        <w:rPr>
          <w:lang w:val="es-ES_tradnl"/>
        </w:rPr>
        <w:t>Para la aplicación de este Acuerdo, los países de la Región 2 se dividen en tres grupos:</w:t>
      </w:r>
    </w:p>
    <w:p w14:paraId="0E210BA3" w14:textId="77777777" w:rsidR="00C04CF4" w:rsidRPr="00822ED2" w:rsidRDefault="00C04CF4">
      <w:pPr>
        <w:pStyle w:val="enumlev1"/>
        <w:ind w:left="1134" w:hanging="1134"/>
        <w:rPr>
          <w:lang w:val="es-ES_tradnl"/>
        </w:rPr>
      </w:pPr>
      <w:r w:rsidRPr="00822ED2">
        <w:rPr>
          <w:i/>
          <w:lang w:val="es-ES_tradnl"/>
        </w:rPr>
        <w:t>Grupo A</w:t>
      </w:r>
      <w:r w:rsidRPr="00822ED2">
        <w:rPr>
          <w:lang w:val="es-ES_tradnl"/>
        </w:rPr>
        <w:t>:</w:t>
      </w:r>
      <w:r w:rsidRPr="00822ED2">
        <w:rPr>
          <w:lang w:val="es-ES_tradnl"/>
        </w:rPr>
        <w:tab/>
        <w:t>Países que firmaron las Actas Finales de la Conferencia o que se han adherido al Acuerdo Regional.</w:t>
      </w:r>
    </w:p>
    <w:p w14:paraId="24C8241D" w14:textId="77777777" w:rsidR="00C04CF4" w:rsidRPr="00822ED2" w:rsidRDefault="00C04CF4" w:rsidP="000C33D3">
      <w:pPr>
        <w:pStyle w:val="enumlev1"/>
        <w:ind w:left="1134" w:hanging="1134"/>
        <w:rPr>
          <w:lang w:val="es-ES_tradnl"/>
        </w:rPr>
      </w:pPr>
      <w:r w:rsidRPr="00822ED2">
        <w:rPr>
          <w:i/>
          <w:lang w:val="es-ES_tradnl"/>
        </w:rPr>
        <w:t>Grupo B</w:t>
      </w:r>
      <w:r w:rsidRPr="00822ED2">
        <w:rPr>
          <w:lang w:val="es-ES_tradnl"/>
        </w:rPr>
        <w:t>:</w:t>
      </w:r>
      <w:r w:rsidRPr="00822ED2">
        <w:rPr>
          <w:lang w:val="es-ES_tradnl"/>
        </w:rPr>
        <w:tab/>
        <w:t>Países que no son parte en el Acuerdo pero que han comunicado a la Junta que se comprometen a observar las disposiciones de las Resoluciones 2, 3 y 4. Hasta la fecha, estos países son: BOL, BRB, DMA, GTM, HND, HTI, LCA, SLV y</w:t>
      </w:r>
      <w:r w:rsidR="000C33D3" w:rsidRPr="00822ED2">
        <w:rPr>
          <w:lang w:val="es-ES_tradnl"/>
        </w:rPr>
        <w:t> </w:t>
      </w:r>
      <w:r w:rsidRPr="00822ED2">
        <w:rPr>
          <w:lang w:val="es-ES_tradnl"/>
        </w:rPr>
        <w:t>SUR.</w:t>
      </w:r>
    </w:p>
    <w:p w14:paraId="2D1E3358" w14:textId="77777777" w:rsidR="00C04CF4" w:rsidRPr="00822ED2" w:rsidRDefault="00C04CF4">
      <w:pPr>
        <w:pStyle w:val="enumlev1"/>
        <w:ind w:left="1134" w:hanging="1134"/>
        <w:rPr>
          <w:lang w:val="es-ES_tradnl"/>
        </w:rPr>
      </w:pPr>
      <w:r w:rsidRPr="00822ED2">
        <w:rPr>
          <w:i/>
          <w:lang w:val="es-ES_tradnl"/>
        </w:rPr>
        <w:t>Grupo C</w:t>
      </w:r>
      <w:r w:rsidRPr="00822ED2">
        <w:rPr>
          <w:lang w:val="es-ES_tradnl"/>
        </w:rPr>
        <w:t>:</w:t>
      </w:r>
      <w:r w:rsidRPr="00822ED2">
        <w:rPr>
          <w:lang w:val="es-ES_tradnl"/>
        </w:rPr>
        <w:tab/>
        <w:t>Países que no son parte en el Acuerdo. Estos países son: CUB y DOM.</w:t>
      </w:r>
    </w:p>
    <w:p w14:paraId="7AA48364" w14:textId="77777777" w:rsidR="00C04CF4" w:rsidRPr="00822ED2" w:rsidRDefault="00C04CF4">
      <w:pPr>
        <w:pStyle w:val="Heading8"/>
        <w:rPr>
          <w:lang w:val="es-ES_tradnl"/>
        </w:rPr>
      </w:pPr>
      <w:r w:rsidRPr="00822ED2">
        <w:rPr>
          <w:lang w:val="es-ES_tradnl"/>
        </w:rPr>
        <w:t>Art. 4</w:t>
      </w:r>
    </w:p>
    <w:p w14:paraId="14519E06" w14:textId="77777777" w:rsidR="00C04CF4" w:rsidRPr="00822ED2" w:rsidRDefault="00C04CF4">
      <w:pPr>
        <w:pStyle w:val="Heading9"/>
        <w:ind w:right="7484"/>
        <w:rPr>
          <w:lang w:val="es-ES_tradnl"/>
        </w:rPr>
      </w:pPr>
      <w:r w:rsidRPr="00822ED2">
        <w:rPr>
          <w:lang w:val="es-ES_tradnl"/>
        </w:rPr>
        <w:t>4.2.8 y 4.2.9</w:t>
      </w:r>
    </w:p>
    <w:p w14:paraId="1A28080D" w14:textId="0A8DA5BB" w:rsidR="00C04CF4" w:rsidRPr="00822ED2" w:rsidRDefault="00C04CF4" w:rsidP="000C33D3">
      <w:pPr>
        <w:rPr>
          <w:lang w:val="es-ES_tradnl"/>
        </w:rPr>
      </w:pPr>
      <w:r w:rsidRPr="00822ED2">
        <w:rPr>
          <w:lang w:val="es-ES_tradnl"/>
        </w:rPr>
        <w:t>1</w:t>
      </w:r>
      <w:r w:rsidRPr="00822ED2">
        <w:rPr>
          <w:lang w:val="es-ES_tradnl"/>
        </w:rPr>
        <w:tab/>
        <w:t>En los § 4.2.8 y 4.2.9 del Acuerdo se especifica el examen que ha de efectuarse entre una modificación propuesta y las modificaciones pendientes. De conformidad con el § 4.2.9, el examen para determinar el efecto de una modificación propuesta en las modi</w:t>
      </w:r>
      <w:r w:rsidR="000C33D3" w:rsidRPr="00822ED2">
        <w:rPr>
          <w:lang w:val="es-ES_tradnl"/>
        </w:rPr>
        <w:softHyphen/>
      </w:r>
      <w:r w:rsidRPr="00822ED2">
        <w:rPr>
          <w:lang w:val="es-ES_tradnl"/>
        </w:rPr>
        <w:t>ficaciones pendientes y viceversa se limita a las modificaciones que llevan pendientes menos de 180</w:t>
      </w:r>
      <w:r w:rsidR="000C33D3" w:rsidRPr="00822ED2">
        <w:rPr>
          <w:lang w:val="es-ES_tradnl"/>
        </w:rPr>
        <w:t xml:space="preserve"> </w:t>
      </w:r>
      <w:r w:rsidRPr="00822ED2">
        <w:rPr>
          <w:lang w:val="es-ES_tradnl"/>
        </w:rPr>
        <w:t>días contados a partir de la fecha en que la Oficina las recibió. Una vez transcurrido este periodo de 180</w:t>
      </w:r>
      <w:r w:rsidR="00177092">
        <w:rPr>
          <w:lang w:val="es-ES_tradnl"/>
        </w:rPr>
        <w:t> </w:t>
      </w:r>
      <w:r w:rsidRPr="00822ED2">
        <w:rPr>
          <w:lang w:val="es-ES_tradnl"/>
        </w:rPr>
        <w:t>días, deja de tenerse en cuenta la modificación pendiente a efectos de protección mutua en relación con una modificación propuesta nueva. Ello significa que la petición de inscripción en el Plan de una modificación propuesta pendiente durante más de 180</w:t>
      </w:r>
      <w:r w:rsidR="000C33D3" w:rsidRPr="00822ED2">
        <w:rPr>
          <w:lang w:val="es-ES_tradnl"/>
        </w:rPr>
        <w:t> </w:t>
      </w:r>
      <w:r w:rsidRPr="00822ED2">
        <w:rPr>
          <w:lang w:val="es-ES_tradnl"/>
        </w:rPr>
        <w:t>días tendrá que ser necesariamente examinada para determinar la interferencia objetable eventual con las asignaciones inscritas entretanto en el Plan como resultado de la aplicación con éxito del procedimiento del Artículo</w:t>
      </w:r>
      <w:r w:rsidR="000C33D3" w:rsidRPr="00822ED2">
        <w:rPr>
          <w:lang w:val="es-ES_tradnl"/>
        </w:rPr>
        <w:t> </w:t>
      </w:r>
      <w:r w:rsidRPr="00822ED2">
        <w:rPr>
          <w:lang w:val="es-ES_tradnl"/>
        </w:rPr>
        <w:t>4.</w:t>
      </w:r>
    </w:p>
    <w:p w14:paraId="0CC99339" w14:textId="0F0139E4" w:rsidR="00C04CF4" w:rsidRDefault="00C04CF4" w:rsidP="000C33D3">
      <w:pPr>
        <w:rPr>
          <w:lang w:val="es-ES_tradnl"/>
        </w:rPr>
      </w:pPr>
      <w:r w:rsidRPr="00822ED2">
        <w:rPr>
          <w:lang w:val="es-ES_tradnl"/>
        </w:rPr>
        <w:t>2</w:t>
      </w:r>
      <w:r w:rsidRPr="00822ED2">
        <w:rPr>
          <w:lang w:val="es-ES_tradnl"/>
        </w:rPr>
        <w:tab/>
        <w:t>La Junta ha decidido pues que cuando una administración comunique a la Oficina, en aplicación del §</w:t>
      </w:r>
      <w:r w:rsidR="000C33D3" w:rsidRPr="00822ED2">
        <w:rPr>
          <w:lang w:val="es-ES_tradnl"/>
        </w:rPr>
        <w:t> </w:t>
      </w:r>
      <w:r w:rsidRPr="00822ED2">
        <w:rPr>
          <w:lang w:val="es-ES_tradnl"/>
        </w:rPr>
        <w:t>4.2.18 del Acuerdo, las características definitivas de la asignación 180 días después de su publicación en la Parte A de una Sección especial RJ81, será preciso aplicar una vez más a la modificación todo el procedimiento del Artículo</w:t>
      </w:r>
      <w:r w:rsidR="00177092">
        <w:rPr>
          <w:lang w:val="es-ES_tradnl"/>
        </w:rPr>
        <w:t> </w:t>
      </w:r>
      <w:r w:rsidRPr="00822ED2">
        <w:rPr>
          <w:lang w:val="es-ES_tradnl"/>
        </w:rPr>
        <w:t>4. La nueva fecha de recepción de la modificación propuesta será la fecha en que la Oficina haya recibido la comunicación.</w:t>
      </w:r>
    </w:p>
    <w:p w14:paraId="3D168E0F" w14:textId="42E0B81C" w:rsidR="00177092" w:rsidRDefault="00177092" w:rsidP="000C33D3">
      <w:pPr>
        <w:rPr>
          <w:lang w:val="es-ES_tradnl"/>
        </w:rPr>
      </w:pPr>
      <w:r>
        <w:rPr>
          <w:lang w:val="es-ES_tradnl"/>
        </w:rPr>
        <w:br w:type="page"/>
      </w:r>
    </w:p>
    <w:p w14:paraId="2C21A389" w14:textId="2D195A8B" w:rsidR="00C04CF4" w:rsidRPr="00822ED2" w:rsidRDefault="00C04CF4" w:rsidP="000C33D3">
      <w:pPr>
        <w:rPr>
          <w:lang w:val="es-ES_tradnl"/>
        </w:rPr>
      </w:pPr>
      <w:r w:rsidRPr="00822ED2">
        <w:rPr>
          <w:lang w:val="es-ES_tradnl"/>
        </w:rPr>
        <w:lastRenderedPageBreak/>
        <w:t>3</w:t>
      </w:r>
      <w:r w:rsidRPr="00822ED2">
        <w:rPr>
          <w:lang w:val="es-ES_tradnl"/>
        </w:rPr>
        <w:tab/>
        <w:t>Al contar los 180</w:t>
      </w:r>
      <w:r w:rsidR="00177092">
        <w:rPr>
          <w:lang w:val="es-ES_tradnl"/>
        </w:rPr>
        <w:t> </w:t>
      </w:r>
      <w:r w:rsidRPr="00822ED2">
        <w:rPr>
          <w:lang w:val="es-ES_tradnl"/>
        </w:rPr>
        <w:t>días a partir de la fecha de publicación en la Parte A de una Sección especial RJ81 en vez de a partir de la fecha de recepción de la modificación propuesta por la Oficina, se persigue suprimir el efecto de la demora que necesariamente se produce antes de que la modificación propuesta sea publicada de conformidad con el §</w:t>
      </w:r>
      <w:r w:rsidR="000C33D3" w:rsidRPr="00822ED2">
        <w:rPr>
          <w:lang w:val="es-ES_tradnl"/>
        </w:rPr>
        <w:t> </w:t>
      </w:r>
      <w:r w:rsidRPr="00822ED2">
        <w:rPr>
          <w:lang w:val="es-ES_tradnl"/>
        </w:rPr>
        <w:t>4.2.5 del Acuerdo.</w:t>
      </w:r>
    </w:p>
    <w:p w14:paraId="218B9098" w14:textId="77777777" w:rsidR="00C04CF4" w:rsidRPr="00822ED2" w:rsidRDefault="00C04CF4">
      <w:pPr>
        <w:pStyle w:val="Heading9"/>
        <w:rPr>
          <w:lang w:val="es-ES_tradnl"/>
        </w:rPr>
      </w:pPr>
      <w:r w:rsidRPr="00822ED2">
        <w:rPr>
          <w:lang w:val="es-ES_tradnl"/>
        </w:rPr>
        <w:t>4.6</w:t>
      </w:r>
    </w:p>
    <w:p w14:paraId="0236D830" w14:textId="77777777" w:rsidR="00C04CF4" w:rsidRPr="00822ED2" w:rsidRDefault="00C04CF4" w:rsidP="000C33D3">
      <w:pPr>
        <w:rPr>
          <w:lang w:val="es-ES_tradnl"/>
        </w:rPr>
      </w:pPr>
      <w:r w:rsidRPr="00822ED2">
        <w:rPr>
          <w:lang w:val="es-ES_tradnl"/>
        </w:rPr>
        <w:t>1</w:t>
      </w:r>
      <w:r w:rsidRPr="00822ED2">
        <w:rPr>
          <w:lang w:val="es-ES_tradnl"/>
        </w:rPr>
        <w:tab/>
        <w:t>De acuerdo con el § 4.6 del Acuerdo y sus subpuntos, cuando no se ha puesto en servicio una asignación que ha figurado en el Plan durante cuatro años, la Oficina consulta a la administración interesada con respecto a la conveniencia de anular dicha asignación. El § 4.6.3 describe el procedimiento seguido por la Oficina en la aplicación de las disposiciones del Acuerdo en relación con las asignaciones inscritas en el Plan pero no puestas en servicio.</w:t>
      </w:r>
    </w:p>
    <w:p w14:paraId="0D104910" w14:textId="77777777" w:rsidR="00C04CF4" w:rsidRPr="00822ED2" w:rsidRDefault="00C04CF4">
      <w:pPr>
        <w:rPr>
          <w:lang w:val="es-ES_tradnl"/>
        </w:rPr>
      </w:pPr>
      <w:r w:rsidRPr="00822ED2">
        <w:rPr>
          <w:lang w:val="es-ES_tradnl"/>
        </w:rPr>
        <w:t>2</w:t>
      </w:r>
      <w:r w:rsidRPr="00822ED2">
        <w:rPr>
          <w:lang w:val="es-ES_tradnl"/>
        </w:rPr>
        <w:tab/>
        <w:t>Para cada anotación (diurna o nocturna) se determina si una asignación está en funcionamiento o no, examinando el Registro y comparando las asignaciones inscritas con la asignación en el Plan, según los siguientes criterios:</w:t>
      </w:r>
    </w:p>
    <w:p w14:paraId="44CF90F4" w14:textId="77777777" w:rsidR="00C04CF4" w:rsidRPr="00822ED2" w:rsidRDefault="00C04CF4">
      <w:pPr>
        <w:pStyle w:val="enumlev1"/>
        <w:rPr>
          <w:lang w:val="es-ES_tradnl"/>
        </w:rPr>
      </w:pPr>
      <w:r w:rsidRPr="00822ED2">
        <w:rPr>
          <w:lang w:val="es-ES_tradnl"/>
        </w:rPr>
        <w:t>–</w:t>
      </w:r>
      <w:r w:rsidRPr="00822ED2">
        <w:rPr>
          <w:lang w:val="es-ES_tradnl"/>
        </w:rPr>
        <w:tab/>
        <w:t>igual frecuencia,</w:t>
      </w:r>
    </w:p>
    <w:p w14:paraId="69F8BC91" w14:textId="77777777" w:rsidR="00C04CF4" w:rsidRPr="00822ED2" w:rsidRDefault="00C04CF4">
      <w:pPr>
        <w:pStyle w:val="enumlev1"/>
        <w:rPr>
          <w:lang w:val="es-ES_tradnl"/>
        </w:rPr>
      </w:pPr>
      <w:r w:rsidRPr="00822ED2">
        <w:rPr>
          <w:lang w:val="es-ES_tradnl"/>
        </w:rPr>
        <w:t>–</w:t>
      </w:r>
      <w:r w:rsidRPr="00822ED2">
        <w:rPr>
          <w:lang w:val="es-ES_tradnl"/>
        </w:rPr>
        <w:tab/>
        <w:t>igual distintivo de país,</w:t>
      </w:r>
    </w:p>
    <w:p w14:paraId="0666F2BA" w14:textId="77777777" w:rsidR="00C04CF4" w:rsidRPr="00822ED2" w:rsidRDefault="00C04CF4">
      <w:pPr>
        <w:pStyle w:val="enumlev1"/>
        <w:rPr>
          <w:lang w:val="es-ES_tradnl"/>
        </w:rPr>
      </w:pPr>
      <w:r w:rsidRPr="00822ED2">
        <w:rPr>
          <w:lang w:val="es-ES_tradnl"/>
        </w:rPr>
        <w:t>–</w:t>
      </w:r>
      <w:r w:rsidRPr="00822ED2">
        <w:rPr>
          <w:lang w:val="es-ES_tradnl"/>
        </w:rPr>
        <w:tab/>
        <w:t>igual periodo de funcionamiento, y</w:t>
      </w:r>
    </w:p>
    <w:p w14:paraId="367A7A33" w14:textId="77777777" w:rsidR="00C04CF4" w:rsidRPr="00822ED2" w:rsidRDefault="00C04CF4">
      <w:pPr>
        <w:pStyle w:val="enumlev1"/>
        <w:rPr>
          <w:lang w:val="es-ES_tradnl"/>
        </w:rPr>
      </w:pPr>
      <w:r w:rsidRPr="00822ED2">
        <w:rPr>
          <w:lang w:val="es-ES_tradnl"/>
        </w:rPr>
        <w:t>–</w:t>
      </w:r>
      <w:r w:rsidRPr="00822ED2">
        <w:rPr>
          <w:lang w:val="es-ES_tradnl"/>
        </w:rPr>
        <w:tab/>
        <w:t>ubicación dentro de las tolerancias del § 4.2.14 del Acuerdo.</w:t>
      </w:r>
    </w:p>
    <w:p w14:paraId="13AECBF3" w14:textId="77777777" w:rsidR="00C04CF4" w:rsidRPr="00822ED2" w:rsidRDefault="00C04CF4" w:rsidP="000C33D3">
      <w:pPr>
        <w:rPr>
          <w:lang w:val="es-ES_tradnl"/>
        </w:rPr>
      </w:pPr>
      <w:r w:rsidRPr="00822ED2">
        <w:rPr>
          <w:lang w:val="es-ES_tradnl"/>
        </w:rPr>
        <w:t>Si se encuentra en el Registro una anotación que corresponde a las condiciones anteriores, se considera que la anotación en el Plan está en funcionamiento. En los demás casos, se considera que no está en funcionamiento.</w:t>
      </w:r>
    </w:p>
    <w:p w14:paraId="33D2DF74" w14:textId="77777777" w:rsidR="00C04CF4" w:rsidRPr="00822ED2" w:rsidRDefault="00C04CF4">
      <w:pPr>
        <w:pStyle w:val="Heading9"/>
        <w:rPr>
          <w:lang w:val="es-ES_tradnl"/>
        </w:rPr>
      </w:pPr>
      <w:r w:rsidRPr="00822ED2">
        <w:rPr>
          <w:lang w:val="es-ES_tradnl"/>
        </w:rPr>
        <w:t>4.6.3</w:t>
      </w:r>
    </w:p>
    <w:p w14:paraId="3BD32521" w14:textId="77777777" w:rsidR="00C04CF4" w:rsidRPr="00822ED2" w:rsidRDefault="00C04CF4" w:rsidP="000C33D3">
      <w:pPr>
        <w:rPr>
          <w:lang w:val="es-ES_tradnl"/>
        </w:rPr>
      </w:pPr>
      <w:r w:rsidRPr="00822ED2">
        <w:rPr>
          <w:lang w:val="es-ES_tradnl"/>
        </w:rPr>
        <w:t>1</w:t>
      </w:r>
      <w:r w:rsidRPr="00822ED2">
        <w:rPr>
          <w:lang w:val="es-ES_tradnl"/>
        </w:rPr>
        <w:tab/>
        <w:t>El periodo de cuatro años y la prórroga admitida de un año, citados en los §</w:t>
      </w:r>
      <w:r w:rsidR="000C33D3" w:rsidRPr="00822ED2">
        <w:rPr>
          <w:lang w:val="es-ES_tradnl"/>
        </w:rPr>
        <w:t> </w:t>
      </w:r>
      <w:r w:rsidRPr="00822ED2">
        <w:rPr>
          <w:lang w:val="es-ES_tradnl"/>
        </w:rPr>
        <w:t>4.6.1 y 4.6.2 del Acuerdo, se cuentan a partir de la fecha de inscripción de una asignación en el Plan. En caso de cambio de una característica básica de una asignación de frecuencia que ya está en el Plan, la fecha de inscripción en el Plan es la fecha dada para las características modificadas en la Parte B de la correspondiente Sección especial</w:t>
      </w:r>
      <w:r w:rsidR="000C33D3" w:rsidRPr="00822ED2">
        <w:rPr>
          <w:lang w:val="es-ES_tradnl"/>
        </w:rPr>
        <w:t> </w:t>
      </w:r>
      <w:r w:rsidRPr="00822ED2">
        <w:rPr>
          <w:lang w:val="es-ES_tradnl"/>
        </w:rPr>
        <w:t>RJ81.</w:t>
      </w:r>
    </w:p>
    <w:p w14:paraId="2E444179" w14:textId="77777777" w:rsidR="00C04CF4" w:rsidRPr="00822ED2" w:rsidRDefault="00C04CF4" w:rsidP="000C33D3">
      <w:pPr>
        <w:rPr>
          <w:lang w:val="es-ES_tradnl"/>
        </w:rPr>
      </w:pPr>
      <w:r w:rsidRPr="00822ED2">
        <w:rPr>
          <w:lang w:val="es-ES_tradnl"/>
        </w:rPr>
        <w:t>2</w:t>
      </w:r>
      <w:r w:rsidRPr="00822ED2">
        <w:rPr>
          <w:lang w:val="es-ES_tradnl"/>
        </w:rPr>
        <w:tab/>
        <w:t>La petición de restablecimiento de la asignación y de supresión del símbolo mencionado en el §</w:t>
      </w:r>
      <w:r w:rsidR="000C33D3" w:rsidRPr="00822ED2">
        <w:rPr>
          <w:lang w:val="es-ES_tradnl"/>
        </w:rPr>
        <w:t> </w:t>
      </w:r>
      <w:r w:rsidRPr="00822ED2">
        <w:rPr>
          <w:lang w:val="es-ES_tradnl"/>
        </w:rPr>
        <w:t>4.6.3 del Acuerdo llegará a la Oficina no más pronto de tres meses antes de la fecha prevista de entrada en servicio. Esto se basa en la consideración de que la petición de supresión del símbolo depende de la puesta en servicio de la asignación. Por consiguiente, puede hacerse una analogía con la disposición del número</w:t>
      </w:r>
      <w:r w:rsidR="000C33D3" w:rsidRPr="00822ED2">
        <w:rPr>
          <w:lang w:val="es-ES_tradnl"/>
        </w:rPr>
        <w:t xml:space="preserve"> </w:t>
      </w:r>
      <w:r w:rsidRPr="00822ED2">
        <w:rPr>
          <w:rStyle w:val="Artref"/>
          <w:b/>
          <w:bCs/>
          <w:color w:val="000000"/>
          <w:lang w:val="es-ES_tradnl"/>
        </w:rPr>
        <w:t>11.24</w:t>
      </w:r>
      <w:r w:rsidRPr="00822ED2">
        <w:rPr>
          <w:rStyle w:val="Artref0"/>
          <w:b/>
          <w:lang w:val="es-ES_tradnl"/>
        </w:rPr>
        <w:t xml:space="preserve"> </w:t>
      </w:r>
      <w:r w:rsidRPr="00822ED2">
        <w:rPr>
          <w:rStyle w:val="Artref0"/>
          <w:lang w:val="es-ES_tradnl"/>
        </w:rPr>
        <w:t>del Reglamento de Radioco</w:t>
      </w:r>
      <w:r w:rsidR="000C33D3" w:rsidRPr="00822ED2">
        <w:rPr>
          <w:rStyle w:val="Artref0"/>
          <w:lang w:val="es-ES_tradnl"/>
        </w:rPr>
        <w:softHyphen/>
      </w:r>
      <w:r w:rsidRPr="00822ED2">
        <w:rPr>
          <w:rStyle w:val="Artref0"/>
          <w:lang w:val="es-ES_tradnl"/>
        </w:rPr>
        <w:t>municaciones</w:t>
      </w:r>
      <w:r w:rsidRPr="00822ED2">
        <w:rPr>
          <w:lang w:val="es-ES_tradnl"/>
        </w:rPr>
        <w:t>. Cualquier petición recibida antes de ese periodo se mantendrá pendiente hasta la fecha límite antes indicada y se informará en consecuencia a la administración interesada.</w:t>
      </w:r>
    </w:p>
    <w:p w14:paraId="0B909AAC" w14:textId="111B35CC" w:rsidR="00C04CF4" w:rsidRDefault="00C04CF4" w:rsidP="000C33D3">
      <w:pPr>
        <w:rPr>
          <w:lang w:val="es-ES_tradnl"/>
        </w:rPr>
      </w:pPr>
      <w:r w:rsidRPr="00822ED2">
        <w:rPr>
          <w:lang w:val="es-ES_tradnl"/>
        </w:rPr>
        <w:t>3</w:t>
      </w:r>
      <w:r w:rsidRPr="00822ED2">
        <w:rPr>
          <w:lang w:val="es-ES_tradnl"/>
        </w:rPr>
        <w:tab/>
        <w:t xml:space="preserve">Cuando quede satisfecha la condición de los tres meses, la asignación en cuestión será examinada desde el punto de vista de la interferencia objetable provocada en las estaciones incluidas en el Plan desde la fecha de suspensión de la asignación. Las estaciones </w:t>
      </w:r>
      <w:r w:rsidRPr="00F1117A">
        <w:rPr>
          <w:i/>
          <w:iCs/>
          <w:lang w:val="es-ES_tradnl"/>
        </w:rPr>
        <w:t>«incluidas en el Plan»</w:t>
      </w:r>
      <w:r w:rsidRPr="00822ED2">
        <w:rPr>
          <w:lang w:val="es-ES_tradnl"/>
        </w:rPr>
        <w:t xml:space="preserve"> comprenden las nuevas estaciones introducidas en el Plan y las modifi</w:t>
      </w:r>
      <w:r w:rsidRPr="00822ED2">
        <w:rPr>
          <w:lang w:val="es-ES_tradnl"/>
        </w:rPr>
        <w:softHyphen/>
        <w:t>caciones de características de las estaciones ya existentes en el</w:t>
      </w:r>
      <w:r w:rsidR="000C33D3" w:rsidRPr="00822ED2">
        <w:rPr>
          <w:lang w:val="es-ES_tradnl"/>
        </w:rPr>
        <w:t> </w:t>
      </w:r>
      <w:r w:rsidRPr="00822ED2">
        <w:rPr>
          <w:lang w:val="es-ES_tradnl"/>
        </w:rPr>
        <w:t>Plan.</w:t>
      </w:r>
    </w:p>
    <w:p w14:paraId="5BEB9F03" w14:textId="245EC672" w:rsidR="00177092" w:rsidRDefault="00177092" w:rsidP="000C33D3">
      <w:pPr>
        <w:rPr>
          <w:lang w:val="es-ES_tradnl"/>
        </w:rPr>
      </w:pPr>
      <w:r>
        <w:rPr>
          <w:lang w:val="es-ES_tradnl"/>
        </w:rPr>
        <w:br w:type="page"/>
      </w:r>
    </w:p>
    <w:p w14:paraId="458A788C" w14:textId="41FF95DA" w:rsidR="00C04CF4" w:rsidRPr="00822ED2" w:rsidRDefault="00C04CF4">
      <w:pPr>
        <w:rPr>
          <w:lang w:val="es-ES_tradnl"/>
        </w:rPr>
      </w:pPr>
      <w:r w:rsidRPr="00822ED2">
        <w:rPr>
          <w:lang w:val="es-ES_tradnl"/>
        </w:rPr>
        <w:lastRenderedPageBreak/>
        <w:t>4</w:t>
      </w:r>
      <w:r w:rsidRPr="00822ED2">
        <w:rPr>
          <w:lang w:val="es-ES_tradnl"/>
        </w:rPr>
        <w:tab/>
        <w:t>Si el examen muestra que no se producirá interferencia objetable en las estaciones interesadas, será restablecida la asignación en suspenso y se suprimirá el símbolo corres</w:t>
      </w:r>
      <w:r w:rsidR="000C33D3" w:rsidRPr="00822ED2">
        <w:rPr>
          <w:lang w:val="es-ES_tradnl"/>
        </w:rPr>
        <w:softHyphen/>
      </w:r>
      <w:r w:rsidRPr="00822ED2">
        <w:rPr>
          <w:lang w:val="es-ES_tradnl"/>
        </w:rPr>
        <w:t>pondiente en el Plan. Se efectuará la publicación apropiada en una Sección especial RJ81.</w:t>
      </w:r>
    </w:p>
    <w:p w14:paraId="6C3F784F" w14:textId="12AAD3CB" w:rsidR="00C04CF4" w:rsidRPr="00822ED2" w:rsidRDefault="00C04CF4" w:rsidP="000C33D3">
      <w:pPr>
        <w:rPr>
          <w:lang w:val="es-ES_tradnl"/>
        </w:rPr>
      </w:pPr>
      <w:r w:rsidRPr="00822ED2">
        <w:rPr>
          <w:lang w:val="es-ES_tradnl"/>
        </w:rPr>
        <w:t>5</w:t>
      </w:r>
      <w:r w:rsidRPr="00822ED2">
        <w:rPr>
          <w:lang w:val="es-ES_tradnl"/>
        </w:rPr>
        <w:tab/>
        <w:t>Teniendo en cuenta que se conoce la fecha de entrada en servicio, la asignación restablecida será examinada conforme al Artículo</w:t>
      </w:r>
      <w:r w:rsidR="00177092">
        <w:rPr>
          <w:lang w:val="es-ES_tradnl"/>
        </w:rPr>
        <w:t> </w:t>
      </w:r>
      <w:r w:rsidRPr="00822ED2">
        <w:rPr>
          <w:rStyle w:val="Artref"/>
          <w:b/>
          <w:bCs/>
          <w:color w:val="000000"/>
          <w:lang w:val="es-ES_tradnl"/>
        </w:rPr>
        <w:t>11</w:t>
      </w:r>
      <w:r w:rsidRPr="00822ED2">
        <w:rPr>
          <w:lang w:val="es-ES_tradnl"/>
        </w:rPr>
        <w:t xml:space="preserve"> </w:t>
      </w:r>
      <w:r w:rsidRPr="00822ED2">
        <w:rPr>
          <w:rStyle w:val="Artref0"/>
          <w:lang w:val="es-ES_tradnl"/>
        </w:rPr>
        <w:t>del Reglamento de Radiocomunica</w:t>
      </w:r>
      <w:r w:rsidRPr="00822ED2">
        <w:rPr>
          <w:rStyle w:val="Artref0"/>
          <w:lang w:val="es-ES_tradnl"/>
        </w:rPr>
        <w:softHyphen/>
        <w:t>ciones</w:t>
      </w:r>
      <w:r w:rsidRPr="00822ED2">
        <w:rPr>
          <w:lang w:val="es-ES_tradnl"/>
        </w:rPr>
        <w:t xml:space="preserve"> para la inscripción en el Registro. Conforme al Reglamento de Radiocomunicaciones, la administración interesada confirmará la puesta en servicio de la asignación. En ausencia de esa confirmación, se restablecerá el símbolo citado en el §</w:t>
      </w:r>
      <w:r w:rsidR="000C33D3" w:rsidRPr="00822ED2">
        <w:rPr>
          <w:lang w:val="es-ES_tradnl"/>
        </w:rPr>
        <w:t> </w:t>
      </w:r>
      <w:r w:rsidRPr="00822ED2">
        <w:rPr>
          <w:lang w:val="es-ES_tradnl"/>
        </w:rPr>
        <w:t>4.6.3 del Acuerdo que conducirá a la nueva suspensión de la asignación.</w:t>
      </w:r>
    </w:p>
    <w:p w14:paraId="59F76CA7" w14:textId="1BB1DF79" w:rsidR="00C04CF4" w:rsidRPr="00822ED2" w:rsidRDefault="00C04CF4" w:rsidP="00822ED2">
      <w:pPr>
        <w:rPr>
          <w:lang w:val="es-ES_tradnl"/>
        </w:rPr>
      </w:pPr>
      <w:r w:rsidRPr="00822ED2">
        <w:rPr>
          <w:lang w:val="es-ES_tradnl"/>
        </w:rPr>
        <w:t>6</w:t>
      </w:r>
      <w:r w:rsidRPr="00822ED2">
        <w:rPr>
          <w:lang w:val="es-ES_tradnl"/>
        </w:rPr>
        <w:tab/>
        <w:t>En el momento de la publicación de la Sección especial mencionada en el anterior §</w:t>
      </w:r>
      <w:r w:rsidR="000C33D3" w:rsidRPr="00822ED2">
        <w:rPr>
          <w:lang w:val="es-ES_tradnl"/>
        </w:rPr>
        <w:t> </w:t>
      </w:r>
      <w:r w:rsidRPr="00822ED2">
        <w:rPr>
          <w:lang w:val="es-ES_tradnl"/>
        </w:rPr>
        <w:t>4, se pedirá a la administración que notifique la asignación conforme al Artículo</w:t>
      </w:r>
      <w:r w:rsidR="00310AA1">
        <w:rPr>
          <w:lang w:val="es-ES_tradnl"/>
        </w:rPr>
        <w:t> </w:t>
      </w:r>
      <w:r w:rsidRPr="00822ED2">
        <w:rPr>
          <w:rStyle w:val="Artref"/>
          <w:b/>
          <w:bCs/>
          <w:color w:val="000000"/>
          <w:lang w:val="es-ES_tradnl"/>
        </w:rPr>
        <w:t>11</w:t>
      </w:r>
      <w:r w:rsidRPr="00822ED2">
        <w:rPr>
          <w:lang w:val="es-ES_tradnl"/>
        </w:rPr>
        <w:t xml:space="preserve"> y se le recordará la medida que habrá de tomarse conforme al §</w:t>
      </w:r>
      <w:r w:rsidR="00177092">
        <w:rPr>
          <w:lang w:val="es-ES_tradnl"/>
        </w:rPr>
        <w:t> </w:t>
      </w:r>
      <w:r w:rsidRPr="00822ED2">
        <w:rPr>
          <w:lang w:val="es-ES_tradnl"/>
        </w:rPr>
        <w:t>5 supra. Ahora bien, el examen conforme al Artículo </w:t>
      </w:r>
      <w:r w:rsidRPr="00822ED2">
        <w:rPr>
          <w:rStyle w:val="Artref"/>
          <w:b/>
          <w:bCs/>
          <w:color w:val="000000"/>
          <w:lang w:val="es-ES_tradnl"/>
        </w:rPr>
        <w:t>11</w:t>
      </w:r>
      <w:r w:rsidRPr="00822ED2">
        <w:rPr>
          <w:lang w:val="es-ES_tradnl"/>
        </w:rPr>
        <w:t xml:space="preserve"> (§</w:t>
      </w:r>
      <w:r w:rsidR="00822ED2" w:rsidRPr="00822ED2">
        <w:rPr>
          <w:lang w:val="es-ES_tradnl"/>
        </w:rPr>
        <w:t> </w:t>
      </w:r>
      <w:r w:rsidRPr="00822ED2">
        <w:rPr>
          <w:lang w:val="es-ES_tradnl"/>
        </w:rPr>
        <w:t>5 supra) se efectuará sin esperar el recibo de la notificación.</w:t>
      </w:r>
    </w:p>
    <w:p w14:paraId="0410298C" w14:textId="77777777" w:rsidR="00C04CF4" w:rsidRPr="00822ED2" w:rsidRDefault="00C04CF4" w:rsidP="000C33D3">
      <w:pPr>
        <w:rPr>
          <w:lang w:val="es-ES_tradnl"/>
        </w:rPr>
      </w:pPr>
      <w:r w:rsidRPr="00822ED2">
        <w:rPr>
          <w:lang w:val="es-ES_tradnl"/>
        </w:rPr>
        <w:t>7</w:t>
      </w:r>
      <w:r w:rsidRPr="00822ED2">
        <w:rPr>
          <w:lang w:val="es-ES_tradnl"/>
        </w:rPr>
        <w:tab/>
        <w:t>Cuando una administración informe de su intención de cambiar las características de una asignación suspendida, aparte de lo señalado en el § 4.6.4 del Acuerdo, se entenderá la petición como indicativa de la decisión de la administración de abandonar la asignación suspendida. Por consiguiente, la modificación propuesta será examinada como una petición de introducción de una nueva asignación en el Plan. La correspondiente asignación suspendida será suprimida del Plan sin esperar a la terminación o al resultado del procedimiento de modificación.</w:t>
      </w:r>
    </w:p>
    <w:p w14:paraId="7B16A264" w14:textId="77777777" w:rsidR="00C04CF4" w:rsidRPr="00822ED2" w:rsidRDefault="00C04CF4" w:rsidP="000C33D3">
      <w:pPr>
        <w:rPr>
          <w:lang w:val="es-ES_tradnl"/>
        </w:rPr>
      </w:pPr>
      <w:r w:rsidRPr="00822ED2">
        <w:rPr>
          <w:lang w:val="es-ES_tradnl"/>
        </w:rPr>
        <w:t>8</w:t>
      </w:r>
      <w:r w:rsidRPr="00822ED2">
        <w:rPr>
          <w:lang w:val="es-ES_tradnl"/>
        </w:rPr>
        <w:tab/>
        <w:t>En el § 4.6.3 del Acuerdo se indica que la asignación que tiene el símbolo (esto es la asignación suspendida) no se tendrá en cuenta en futuras modificaciones del Plan. Como una asignación suspendida puede ser restablecida conforme al § 4.6.4 del Acuerdo, no puede considerarse suprimida del Plan. Por consiguiente, las asignaciones suspendidas no se tendrán en cuenta en la transferencia de asignaciones de la Lista</w:t>
      </w:r>
      <w:r w:rsidR="000C33D3" w:rsidRPr="00822ED2">
        <w:rPr>
          <w:lang w:val="es-ES_tradnl"/>
        </w:rPr>
        <w:t> </w:t>
      </w:r>
      <w:r w:rsidRPr="00822ED2">
        <w:rPr>
          <w:lang w:val="es-ES_tradnl"/>
        </w:rPr>
        <w:t>B a la Lista</w:t>
      </w:r>
      <w:r w:rsidR="000C33D3" w:rsidRPr="00822ED2">
        <w:rPr>
          <w:lang w:val="es-ES_tradnl"/>
        </w:rPr>
        <w:t> </w:t>
      </w:r>
      <w:r w:rsidRPr="00822ED2">
        <w:rPr>
          <w:lang w:val="es-ES_tradnl"/>
        </w:rPr>
        <w:t>A.</w:t>
      </w:r>
    </w:p>
    <w:p w14:paraId="2E60E1EC" w14:textId="51A00FC3" w:rsidR="00C04CF4" w:rsidRPr="00822ED2" w:rsidRDefault="00C04CF4" w:rsidP="00822ED2">
      <w:pPr>
        <w:rPr>
          <w:lang w:val="es-ES_tradnl"/>
        </w:rPr>
      </w:pPr>
      <w:r w:rsidRPr="00822ED2">
        <w:rPr>
          <w:lang w:val="es-ES_tradnl"/>
        </w:rPr>
        <w:t>9</w:t>
      </w:r>
      <w:r w:rsidRPr="00822ED2">
        <w:rPr>
          <w:lang w:val="es-ES_tradnl"/>
        </w:rPr>
        <w:tab/>
        <w:t>El § 4.6 del Acuerdo no prescribe ningún límite de tiempo para el mantenimiento de asignaciones suspendidas en el Plan. Sin embargo, la retención indefinida en el Plan de las asignaciones suspendidas puede conducir a complicaciones en el establecimiento de la situación de referencia frente a la cual puede considerarse objetable a una interferencia, así como en la resolución de los problemas planteados en el marco de la Resolución</w:t>
      </w:r>
      <w:r w:rsidR="00177092">
        <w:rPr>
          <w:lang w:val="es-ES_tradnl"/>
        </w:rPr>
        <w:t> </w:t>
      </w:r>
      <w:r w:rsidRPr="00822ED2">
        <w:rPr>
          <w:lang w:val="es-ES_tradnl"/>
        </w:rPr>
        <w:t>2 de la Conferencia. La Junta ha decidido que cualquier asignación suspendida para la que no se inicie el restablecimiento, conforme al §</w:t>
      </w:r>
      <w:r w:rsidR="00822ED2" w:rsidRPr="00822ED2">
        <w:rPr>
          <w:lang w:val="es-ES_tradnl"/>
        </w:rPr>
        <w:t> </w:t>
      </w:r>
      <w:r w:rsidRPr="00822ED2">
        <w:rPr>
          <w:lang w:val="es-ES_tradnl"/>
        </w:rPr>
        <w:t>4.6.4 del Acuerdo, en el plazo de un año a contar de la suspensión, será eliminada del</w:t>
      </w:r>
      <w:r w:rsidR="000C33D3" w:rsidRPr="00822ED2">
        <w:rPr>
          <w:lang w:val="es-ES_tradnl"/>
        </w:rPr>
        <w:t> </w:t>
      </w:r>
      <w:r w:rsidRPr="00822ED2">
        <w:rPr>
          <w:lang w:val="es-ES_tradnl"/>
        </w:rPr>
        <w:t>Plan.</w:t>
      </w:r>
    </w:p>
    <w:p w14:paraId="55C7DD7F" w14:textId="77777777" w:rsidR="00C04CF4" w:rsidRPr="00822ED2" w:rsidRDefault="00C04CF4">
      <w:pPr>
        <w:pStyle w:val="Heading8"/>
        <w:rPr>
          <w:lang w:val="es-ES_tradnl"/>
        </w:rPr>
      </w:pPr>
      <w:r w:rsidRPr="00822ED2">
        <w:rPr>
          <w:lang w:val="es-ES_tradnl"/>
        </w:rPr>
        <w:t>Res. 2</w:t>
      </w:r>
    </w:p>
    <w:p w14:paraId="6F8924E7" w14:textId="3CCE20D8" w:rsidR="00C04CF4" w:rsidRDefault="00C04CF4" w:rsidP="000C33D3">
      <w:pPr>
        <w:rPr>
          <w:lang w:val="es-ES_tradnl"/>
        </w:rPr>
      </w:pPr>
      <w:r w:rsidRPr="00822ED2">
        <w:rPr>
          <w:lang w:val="es-ES_tradnl"/>
        </w:rPr>
        <w:t>1</w:t>
      </w:r>
      <w:r w:rsidRPr="00822ED2">
        <w:rPr>
          <w:lang w:val="es-ES_tradnl"/>
        </w:rPr>
        <w:tab/>
        <w:t>La transferencia de una asignación de la Lista B a la Lista A está subordinada a la</w:t>
      </w:r>
      <w:r w:rsidR="00310AA1">
        <w:rPr>
          <w:lang w:val="es-ES_tradnl"/>
        </w:rPr>
        <w:t xml:space="preserve"> </w:t>
      </w:r>
      <w:r w:rsidRPr="00822ED2">
        <w:rPr>
          <w:lang w:val="es-ES_tradnl"/>
        </w:rPr>
        <w:t>solución de las incompatibilidades que condujeron, en un principio, a su inclusión en la Lista</w:t>
      </w:r>
      <w:r w:rsidR="00310AA1">
        <w:rPr>
          <w:lang w:val="es-ES_tradnl"/>
        </w:rPr>
        <w:t> </w:t>
      </w:r>
      <w:r w:rsidRPr="00822ED2">
        <w:rPr>
          <w:lang w:val="es-ES_tradnl"/>
        </w:rPr>
        <w:t>B. En la Resolución 2 de la Conferencia Administrativa Regional de Radiodifusión por ondas hectométricas (Región 2) (Río de Janeiro, 1981), se estipula el procedimiento para la resolución de esas incompatibilidades, en virtud del cual las administraciones que tengan asignaciones en la Lista B del Plan continuarán las negociaciones para resolver esas incompa</w:t>
      </w:r>
      <w:r w:rsidR="000C33D3" w:rsidRPr="00822ED2">
        <w:rPr>
          <w:lang w:val="es-ES_tradnl"/>
        </w:rPr>
        <w:softHyphen/>
      </w:r>
      <w:r w:rsidRPr="00822ED2">
        <w:rPr>
          <w:lang w:val="es-ES_tradnl"/>
        </w:rPr>
        <w:t>tibilidades lo antes posible.</w:t>
      </w:r>
    </w:p>
    <w:p w14:paraId="6BDE8E24" w14:textId="7021D237" w:rsidR="00177092" w:rsidRDefault="00177092">
      <w:pPr>
        <w:tabs>
          <w:tab w:val="clear" w:pos="1134"/>
          <w:tab w:val="clear" w:pos="1871"/>
          <w:tab w:val="clear" w:pos="2268"/>
        </w:tabs>
        <w:overflowPunct/>
        <w:autoSpaceDE/>
        <w:autoSpaceDN/>
        <w:adjustRightInd/>
        <w:spacing w:before="0"/>
        <w:jc w:val="left"/>
        <w:textAlignment w:val="auto"/>
        <w:rPr>
          <w:lang w:val="es-ES_tradnl"/>
        </w:rPr>
      </w:pPr>
      <w:r>
        <w:rPr>
          <w:lang w:val="es-ES_tradnl"/>
        </w:rPr>
        <w:br w:type="page"/>
      </w:r>
    </w:p>
    <w:p w14:paraId="7B59B4F7" w14:textId="495575B2" w:rsidR="00C04CF4" w:rsidRPr="00822ED2" w:rsidRDefault="00C04CF4" w:rsidP="000C33D3">
      <w:pPr>
        <w:rPr>
          <w:lang w:val="es-ES_tradnl"/>
        </w:rPr>
      </w:pPr>
      <w:r w:rsidRPr="00822ED2">
        <w:rPr>
          <w:lang w:val="es-ES_tradnl"/>
        </w:rPr>
        <w:lastRenderedPageBreak/>
        <w:t>2</w:t>
      </w:r>
      <w:r w:rsidRPr="00822ED2">
        <w:rPr>
          <w:lang w:val="es-ES_tradnl"/>
        </w:rPr>
        <w:tab/>
        <w:t>Es posible que cuando se haya aplicado satisfactoriamente el procedimiento de modificación del Plan (Artículo 4 del Acuerdo Regional), las características de una asignación de la Lista B se hayan modificado de forma que se justifique su transferencia a la Lista A. De ahí la necesidad de un procedimiento aplicable a las asignaciones de la Lista B, la modifi</w:t>
      </w:r>
      <w:r w:rsidRPr="00822ED2">
        <w:rPr>
          <w:lang w:val="es-ES_tradnl"/>
        </w:rPr>
        <w:softHyphen/>
        <w:t>cación de cuyas características en el sentido del Artículo 4 del Acuerdo Regional haga posible su transferencia a la Lista A. A tal efecto, la Junta ha establecido el siguiente procedimiento, diferente y complementario del que se estipula en la Resolución</w:t>
      </w:r>
      <w:r w:rsidR="000C33D3" w:rsidRPr="00822ED2">
        <w:rPr>
          <w:lang w:val="es-ES_tradnl"/>
        </w:rPr>
        <w:t> </w:t>
      </w:r>
      <w:r w:rsidRPr="00822ED2">
        <w:rPr>
          <w:lang w:val="es-ES_tradnl"/>
        </w:rPr>
        <w:t>2 de la Conferencia.</w:t>
      </w:r>
    </w:p>
    <w:p w14:paraId="3B805C18" w14:textId="721EF51E" w:rsidR="00C04CF4" w:rsidRPr="00822ED2" w:rsidRDefault="00C04CF4" w:rsidP="000C33D3">
      <w:pPr>
        <w:rPr>
          <w:lang w:val="es-ES_tradnl"/>
        </w:rPr>
      </w:pPr>
      <w:r w:rsidRPr="00822ED2">
        <w:rPr>
          <w:lang w:val="es-ES_tradnl"/>
        </w:rPr>
        <w:t>3</w:t>
      </w:r>
      <w:r w:rsidRPr="00822ED2">
        <w:rPr>
          <w:lang w:val="es-ES_tradnl"/>
        </w:rPr>
        <w:tab/>
        <w:t>Cuando se aplique el procedimiento del Artículo 4 a la modificación proyectada de las características de una asignación de la Lista B, no se tendrá en cuenta ningún aspecto referente a su posible transferencia a la Lista</w:t>
      </w:r>
      <w:r w:rsidR="00310AA1">
        <w:rPr>
          <w:lang w:val="es-ES_tradnl"/>
        </w:rPr>
        <w:t> </w:t>
      </w:r>
      <w:r w:rsidRPr="00822ED2">
        <w:rPr>
          <w:lang w:val="es-ES_tradnl"/>
        </w:rPr>
        <w:t>A. Esta posibilidad habrá de examinarse en cuanto se lleve a término el procedimiento del Artículo</w:t>
      </w:r>
      <w:r w:rsidR="000C33D3" w:rsidRPr="00822ED2">
        <w:rPr>
          <w:lang w:val="es-ES_tradnl"/>
        </w:rPr>
        <w:t> </w:t>
      </w:r>
      <w:r w:rsidRPr="00822ED2">
        <w:rPr>
          <w:lang w:val="es-ES_tradnl"/>
        </w:rPr>
        <w:t>4.</w:t>
      </w:r>
    </w:p>
    <w:p w14:paraId="4659E201" w14:textId="77777777" w:rsidR="00C04CF4" w:rsidRPr="00822ED2" w:rsidRDefault="00C04CF4" w:rsidP="000C33D3">
      <w:pPr>
        <w:rPr>
          <w:lang w:val="es-ES_tradnl"/>
        </w:rPr>
      </w:pPr>
      <w:r w:rsidRPr="00822ED2">
        <w:rPr>
          <w:lang w:val="es-ES_tradnl"/>
        </w:rPr>
        <w:t>4</w:t>
      </w:r>
      <w:r w:rsidRPr="00822ED2">
        <w:rPr>
          <w:lang w:val="es-ES_tradnl"/>
        </w:rPr>
        <w:tab/>
        <w:t>Inmediatamente después de que se haya aplicado satisfactoriamente el procedi</w:t>
      </w:r>
      <w:r w:rsidRPr="00822ED2">
        <w:rPr>
          <w:lang w:val="es-ES_tradnl"/>
        </w:rPr>
        <w:softHyphen/>
        <w:t>miento del Artículo 4, se examinará cada asignación (con las características modificadas) para evaluar las repercusiones de dichas modificaciones con miras a su posible transferencia de la Lista</w:t>
      </w:r>
      <w:r w:rsidR="000C33D3" w:rsidRPr="00822ED2">
        <w:rPr>
          <w:lang w:val="es-ES_tradnl"/>
        </w:rPr>
        <w:t> </w:t>
      </w:r>
      <w:r w:rsidR="00822ED2" w:rsidRPr="00822ED2">
        <w:rPr>
          <w:rFonts w:ascii="Tms Rmn" w:hAnsi="Tms Rmn"/>
          <w:sz w:val="12"/>
          <w:lang w:val="es-ES_tradnl"/>
        </w:rPr>
        <w:t> </w:t>
      </w:r>
      <w:r w:rsidRPr="00822ED2">
        <w:rPr>
          <w:lang w:val="es-ES_tradnl"/>
        </w:rPr>
        <w:t>B a la Lista A. Este examen podrá revelar un aumento o una disminución del campo perturbador causado a otra(s) asignación(es) afectada(s) de la Lista</w:t>
      </w:r>
      <w:r w:rsidR="000C33D3" w:rsidRPr="00822ED2">
        <w:rPr>
          <w:lang w:val="es-ES_tradnl"/>
        </w:rPr>
        <w:t> </w:t>
      </w:r>
      <w:r w:rsidRPr="00822ED2">
        <w:rPr>
          <w:lang w:val="es-ES_tradnl"/>
        </w:rPr>
        <w:t>B.</w:t>
      </w:r>
    </w:p>
    <w:p w14:paraId="01401FAD" w14:textId="77777777" w:rsidR="00C04CF4" w:rsidRPr="00822ED2" w:rsidRDefault="00C04CF4">
      <w:pPr>
        <w:pStyle w:val="Headingb"/>
        <w:rPr>
          <w:lang w:val="es-ES_tradnl"/>
        </w:rPr>
      </w:pPr>
      <w:r w:rsidRPr="00822ED2">
        <w:rPr>
          <w:lang w:val="es-ES_tradnl"/>
        </w:rPr>
        <w:t>5</w:t>
      </w:r>
      <w:r w:rsidRPr="00822ED2">
        <w:rPr>
          <w:lang w:val="es-ES_tradnl"/>
        </w:rPr>
        <w:tab/>
        <w:t>Aumento del campo perturbador</w:t>
      </w:r>
    </w:p>
    <w:p w14:paraId="140BE520" w14:textId="77777777" w:rsidR="00C04CF4" w:rsidRPr="00822ED2" w:rsidRDefault="00C04CF4" w:rsidP="000C33D3">
      <w:pPr>
        <w:rPr>
          <w:lang w:val="es-ES_tradnl"/>
        </w:rPr>
      </w:pPr>
      <w:r w:rsidRPr="00822ED2">
        <w:rPr>
          <w:lang w:val="es-ES_tradnl"/>
        </w:rPr>
        <w:t>5.1</w:t>
      </w:r>
      <w:r w:rsidRPr="00822ED2">
        <w:rPr>
          <w:lang w:val="es-ES_tradnl"/>
        </w:rPr>
        <w:tab/>
        <w:t>En la Parte A de la Sección especial RJ81 en la que se publicó dicha modificación tendrían que figurar también las administraciones cuyas asignaciones de la Lista B resultaran afectadas desfavorablemente. El hecho de que haya podido inscribirse en el Plan la asignación con las características modificadas indica que se ha llegado a un acuerdo, entre otras, con las administraciones que tienen asignaciones afectadas en la Lista B acerca de la interferencia producida en las mismas. Si la asignación modificada se inscribió originalmente en la Lista</w:t>
      </w:r>
      <w:r w:rsidR="000C33D3" w:rsidRPr="00822ED2">
        <w:rPr>
          <w:lang w:val="es-ES_tradnl"/>
        </w:rPr>
        <w:t> </w:t>
      </w:r>
      <w:r w:rsidRPr="00822ED2">
        <w:rPr>
          <w:lang w:val="es-ES_tradnl"/>
        </w:rPr>
        <w:t>B solamente porque producía una interferencia inaceptable, podrá transferirse ahora a la Lista</w:t>
      </w:r>
      <w:r w:rsidR="000C33D3" w:rsidRPr="00822ED2">
        <w:rPr>
          <w:lang w:val="es-ES_tradnl"/>
        </w:rPr>
        <w:t> </w:t>
      </w:r>
      <w:r w:rsidRPr="00822ED2">
        <w:rPr>
          <w:lang w:val="es-ES_tradnl"/>
        </w:rPr>
        <w:t>A si se ha logrado con arreglo al procedimiento del Artículo 4 un acuerdo respecto de todas las asignaciones afectadas de la Lista B. Si, además de producir una interferencia inadmisible, el motivo de la inclusión en la Lista B es también la recepción de una interferencia inaceptable, se consultará a la administración interesada antes de transferir la asignación a la Lista</w:t>
      </w:r>
      <w:r w:rsidR="000C33D3" w:rsidRPr="00822ED2">
        <w:rPr>
          <w:lang w:val="es-ES_tradnl"/>
        </w:rPr>
        <w:t> </w:t>
      </w:r>
      <w:r w:rsidRPr="00822ED2">
        <w:rPr>
          <w:lang w:val="es-ES_tradnl"/>
        </w:rPr>
        <w:t>A.</w:t>
      </w:r>
    </w:p>
    <w:p w14:paraId="2761B5B9" w14:textId="77777777" w:rsidR="00C04CF4" w:rsidRPr="00822ED2" w:rsidRDefault="00C04CF4">
      <w:pPr>
        <w:pStyle w:val="Headingb"/>
        <w:rPr>
          <w:lang w:val="es-ES_tradnl"/>
        </w:rPr>
      </w:pPr>
      <w:r w:rsidRPr="00822ED2">
        <w:rPr>
          <w:lang w:val="es-ES_tradnl"/>
        </w:rPr>
        <w:t>6</w:t>
      </w:r>
      <w:r w:rsidRPr="00822ED2">
        <w:rPr>
          <w:lang w:val="es-ES_tradnl"/>
        </w:rPr>
        <w:tab/>
        <w:t>Disminución del campo perturbador</w:t>
      </w:r>
    </w:p>
    <w:p w14:paraId="6A8548EB" w14:textId="77777777" w:rsidR="00C04CF4" w:rsidRPr="00822ED2" w:rsidRDefault="00C04CF4">
      <w:pPr>
        <w:rPr>
          <w:lang w:val="es-ES_tradnl"/>
        </w:rPr>
      </w:pPr>
      <w:r w:rsidRPr="00822ED2">
        <w:rPr>
          <w:lang w:val="es-ES_tradnl"/>
        </w:rPr>
        <w:t>6.1</w:t>
      </w:r>
      <w:r w:rsidRPr="00822ED2">
        <w:rPr>
          <w:lang w:val="es-ES_tradnl"/>
        </w:rPr>
        <w:tab/>
        <w:t>Deberá examinarse la asignación modificada desde el punto de vista de su efecto en todas las asignaciones de la Lista B a las que causaba interferencia inaceptable en el Plan de 1 de enero de 1982. Si este examen revela que, con las nuevas características modificadas, las asignaciones de la Lista B no deberían haberse considerado afectadas en 1 de enero de 1982, la asignación modificada se transferirá a la Lista A previa consulta, en su caso, respecto de la interferencia recibida.</w:t>
      </w:r>
    </w:p>
    <w:p w14:paraId="164B453D" w14:textId="6D566C18" w:rsidR="00C04CF4" w:rsidRDefault="00C04CF4">
      <w:pPr>
        <w:rPr>
          <w:lang w:val="es-ES_tradnl"/>
        </w:rPr>
      </w:pPr>
      <w:r w:rsidRPr="00822ED2">
        <w:rPr>
          <w:lang w:val="es-ES_tradnl"/>
        </w:rPr>
        <w:t>6.2</w:t>
      </w:r>
      <w:r w:rsidRPr="00822ED2">
        <w:rPr>
          <w:lang w:val="es-ES_tradnl"/>
        </w:rPr>
        <w:tab/>
        <w:t>Cuando el examen motive conclusión desfavorable, la interferencia causada por la asignación modificada se examinará a la luz de la situación general de interferencia de las estaciones incluidas en el Plan a nombre del país cuyas asignaciones de la Lista B resultan afectadas. Los resultados de esta revisión permitirán determinar si la Oficina debe recomendar a las administraciones interesadas que estudien la posibilidad de aceptar el nivel de incom</w:t>
      </w:r>
      <w:r w:rsidRPr="00822ED2">
        <w:rPr>
          <w:lang w:val="es-ES_tradnl"/>
        </w:rPr>
        <w:softHyphen/>
        <w:t>patibilidad.</w:t>
      </w:r>
    </w:p>
    <w:p w14:paraId="277DCD0E" w14:textId="54F280FF" w:rsidR="00177092" w:rsidRDefault="00177092">
      <w:pPr>
        <w:tabs>
          <w:tab w:val="clear" w:pos="1134"/>
          <w:tab w:val="clear" w:pos="1871"/>
          <w:tab w:val="clear" w:pos="2268"/>
        </w:tabs>
        <w:overflowPunct/>
        <w:autoSpaceDE/>
        <w:autoSpaceDN/>
        <w:adjustRightInd/>
        <w:spacing w:before="0"/>
        <w:jc w:val="left"/>
        <w:textAlignment w:val="auto"/>
        <w:rPr>
          <w:lang w:val="es-ES_tradnl"/>
        </w:rPr>
      </w:pPr>
      <w:r>
        <w:rPr>
          <w:lang w:val="es-ES_tradnl"/>
        </w:rPr>
        <w:br w:type="page"/>
      </w:r>
    </w:p>
    <w:p w14:paraId="60ABF97E" w14:textId="5E2F59FC" w:rsidR="00C04CF4" w:rsidRPr="00822ED2" w:rsidRDefault="00C04CF4">
      <w:pPr>
        <w:pStyle w:val="Headingb"/>
        <w:rPr>
          <w:lang w:val="es-ES_tradnl"/>
        </w:rPr>
      </w:pPr>
      <w:r w:rsidRPr="00822ED2">
        <w:rPr>
          <w:lang w:val="es-ES_tradnl"/>
        </w:rPr>
        <w:lastRenderedPageBreak/>
        <w:t>7</w:t>
      </w:r>
      <w:r w:rsidRPr="00822ED2">
        <w:rPr>
          <w:lang w:val="es-ES_tradnl"/>
        </w:rPr>
        <w:tab/>
        <w:t>Otras asignaciones de la Lista B</w:t>
      </w:r>
    </w:p>
    <w:p w14:paraId="408F49CA" w14:textId="29069202" w:rsidR="00C04CF4" w:rsidRPr="00822ED2" w:rsidRDefault="00C04CF4">
      <w:pPr>
        <w:rPr>
          <w:lang w:val="es-ES_tradnl"/>
        </w:rPr>
      </w:pPr>
      <w:r w:rsidRPr="00822ED2">
        <w:rPr>
          <w:lang w:val="es-ES_tradnl"/>
        </w:rPr>
        <w:t>7.1</w:t>
      </w:r>
      <w:r w:rsidRPr="00822ED2">
        <w:rPr>
          <w:lang w:val="es-ES_tradnl"/>
        </w:rPr>
        <w:tab/>
        <w:t>Cuando se transfiera una asignación de la Lista B con características modificadas a la Lista A, deberá examinarse la situación de otras asignaciones conexas de la Lista B en relación con el Formulario</w:t>
      </w:r>
      <w:r w:rsidR="005D1702">
        <w:rPr>
          <w:lang w:val="es-ES_tradnl"/>
        </w:rPr>
        <w:t> </w:t>
      </w:r>
      <w:r w:rsidRPr="00822ED2">
        <w:rPr>
          <w:lang w:val="es-ES_tradnl"/>
        </w:rPr>
        <w:t>B, y se consultará a las administraciones interesadas cuando parezca posible realizar otras transferencias.</w:t>
      </w:r>
    </w:p>
    <w:p w14:paraId="540E9D41" w14:textId="5CFBB40F" w:rsidR="00C04CF4" w:rsidRPr="00822ED2" w:rsidRDefault="00C04CF4" w:rsidP="000C33D3">
      <w:pPr>
        <w:rPr>
          <w:lang w:val="es-ES_tradnl"/>
        </w:rPr>
      </w:pPr>
      <w:r w:rsidRPr="00822ED2">
        <w:rPr>
          <w:lang w:val="es-ES_tradnl"/>
        </w:rPr>
        <w:t>7.2</w:t>
      </w:r>
      <w:r w:rsidRPr="00822ED2">
        <w:rPr>
          <w:lang w:val="es-ES_tradnl"/>
        </w:rPr>
        <w:tab/>
        <w:t>A los efectos de transferencia de la Lista B a la Lista A, la situación de referencia será la imperante el 1 de enero de 1982, una vez aplicado el procedimiento de corrección contenido en el Anexo</w:t>
      </w:r>
      <w:r w:rsidR="00177092">
        <w:rPr>
          <w:lang w:val="es-ES_tradnl"/>
        </w:rPr>
        <w:t> </w:t>
      </w:r>
      <w:r w:rsidRPr="00822ED2">
        <w:rPr>
          <w:lang w:val="es-ES_tradnl"/>
        </w:rPr>
        <w:t>1 a la Resolución</w:t>
      </w:r>
      <w:r w:rsidR="00177092">
        <w:rPr>
          <w:lang w:val="es-ES_tradnl"/>
        </w:rPr>
        <w:t> </w:t>
      </w:r>
      <w:r w:rsidRPr="00822ED2">
        <w:rPr>
          <w:lang w:val="es-ES_tradnl"/>
        </w:rPr>
        <w:t>2 de la Conferencia. Al contemplar la posible transferencia de la Lista B a la Lista A, no se tendrá en cuenta ningún campo interferente que haya quedado anteriormente oculto por una interferencia mayor.</w:t>
      </w:r>
    </w:p>
    <w:p w14:paraId="4FB39C68" w14:textId="77777777" w:rsidR="00C04CF4" w:rsidRPr="00822ED2" w:rsidRDefault="00C04CF4">
      <w:pPr>
        <w:pStyle w:val="Headingb"/>
        <w:rPr>
          <w:lang w:val="es-ES_tradnl"/>
        </w:rPr>
      </w:pPr>
      <w:r w:rsidRPr="00822ED2">
        <w:rPr>
          <w:lang w:val="es-ES_tradnl"/>
        </w:rPr>
        <w:t>8</w:t>
      </w:r>
      <w:r w:rsidRPr="00822ED2">
        <w:rPr>
          <w:lang w:val="es-ES_tradnl"/>
        </w:rPr>
        <w:tab/>
        <w:t>Publicación</w:t>
      </w:r>
    </w:p>
    <w:p w14:paraId="38841ACC" w14:textId="53151A62" w:rsidR="00C04CF4" w:rsidRDefault="00C04CF4" w:rsidP="000C33D3">
      <w:pPr>
        <w:rPr>
          <w:lang w:val="es-ES_tradnl"/>
        </w:rPr>
      </w:pPr>
      <w:r w:rsidRPr="00822ED2">
        <w:rPr>
          <w:lang w:val="es-ES_tradnl"/>
        </w:rPr>
        <w:t>8.1</w:t>
      </w:r>
      <w:r w:rsidRPr="00822ED2">
        <w:rPr>
          <w:lang w:val="es-ES_tradnl"/>
        </w:rPr>
        <w:tab/>
        <w:t>Todas las transferencias a la Lista A, efectuadas conforme al procedimiento descrito, se publicarán en la Sección especial</w:t>
      </w:r>
      <w:r w:rsidR="000C33D3" w:rsidRPr="00822ED2">
        <w:rPr>
          <w:lang w:val="es-ES_tradnl"/>
        </w:rPr>
        <w:t> </w:t>
      </w:r>
      <w:r w:rsidRPr="00822ED2">
        <w:rPr>
          <w:lang w:val="es-ES_tradnl"/>
        </w:rPr>
        <w:t>RJ81.</w:t>
      </w:r>
    </w:p>
    <w:p w14:paraId="6BA20841" w14:textId="77777777" w:rsidR="005D1702" w:rsidRPr="00822ED2" w:rsidRDefault="005D1702" w:rsidP="000C33D3">
      <w:pPr>
        <w:rPr>
          <w:lang w:val="es-ES_tradnl"/>
        </w:rPr>
      </w:pPr>
    </w:p>
    <w:p w14:paraId="378D12EB" w14:textId="77777777" w:rsidR="00C04CF4" w:rsidRPr="00822ED2" w:rsidRDefault="00C04CF4">
      <w:pPr>
        <w:jc w:val="center"/>
        <w:rPr>
          <w:lang w:val="es-ES_tradnl"/>
        </w:rPr>
      </w:pPr>
      <w:r w:rsidRPr="00822ED2">
        <w:rPr>
          <w:lang w:val="es-ES_tradnl"/>
        </w:rPr>
        <w:t>____________________</w:t>
      </w:r>
    </w:p>
    <w:p w14:paraId="3A1B8B7A" w14:textId="77777777" w:rsidR="00C04CF4" w:rsidRPr="00822ED2" w:rsidRDefault="00C04CF4" w:rsidP="000C33D3">
      <w:pPr>
        <w:rPr>
          <w:lang w:val="es-ES_tradnl"/>
        </w:rPr>
      </w:pPr>
    </w:p>
    <w:p w14:paraId="4DC29372" w14:textId="77777777" w:rsidR="00C04CF4" w:rsidRPr="00822ED2" w:rsidRDefault="00C04CF4" w:rsidP="000C33D3">
      <w:pPr>
        <w:rPr>
          <w:lang w:val="es-ES_tradnl"/>
        </w:rPr>
      </w:pPr>
    </w:p>
    <w:p w14:paraId="3C9F6B3C" w14:textId="77777777" w:rsidR="00C04CF4" w:rsidRPr="00822ED2" w:rsidRDefault="00C04CF4" w:rsidP="000C33D3">
      <w:pPr>
        <w:rPr>
          <w:lang w:val="es-ES_tradnl"/>
        </w:rPr>
      </w:pPr>
    </w:p>
    <w:p w14:paraId="4AE1A913" w14:textId="77777777" w:rsidR="00C04CF4" w:rsidRPr="00822ED2" w:rsidRDefault="00C04CF4" w:rsidP="000C33D3">
      <w:pPr>
        <w:rPr>
          <w:lang w:val="es-ES_tradnl"/>
        </w:rPr>
      </w:pPr>
    </w:p>
    <w:p w14:paraId="4E20144B" w14:textId="77777777" w:rsidR="00C04CF4" w:rsidRPr="00822ED2" w:rsidRDefault="00C04CF4" w:rsidP="000C33D3">
      <w:pPr>
        <w:rPr>
          <w:lang w:val="es-ES_tradnl"/>
        </w:rPr>
      </w:pPr>
    </w:p>
    <w:p w14:paraId="7AA97014" w14:textId="77777777" w:rsidR="00C04CF4" w:rsidRPr="00822ED2" w:rsidRDefault="00C04CF4" w:rsidP="000C33D3">
      <w:pPr>
        <w:rPr>
          <w:lang w:val="es-ES_tradnl"/>
        </w:rPr>
      </w:pPr>
    </w:p>
    <w:p w14:paraId="513DB8FC" w14:textId="77777777" w:rsidR="00C04CF4" w:rsidRPr="00822ED2" w:rsidRDefault="00C04CF4" w:rsidP="000C33D3">
      <w:pPr>
        <w:rPr>
          <w:lang w:val="es-ES_tradnl"/>
        </w:rPr>
      </w:pPr>
    </w:p>
    <w:p w14:paraId="47EE6FFE" w14:textId="77777777" w:rsidR="00C04CF4" w:rsidRPr="00822ED2" w:rsidRDefault="00C04CF4" w:rsidP="000C33D3">
      <w:pPr>
        <w:rPr>
          <w:lang w:val="es-ES_tradnl"/>
        </w:rPr>
      </w:pPr>
    </w:p>
    <w:p w14:paraId="214B31F3" w14:textId="77777777" w:rsidR="00C04CF4" w:rsidRPr="00822ED2" w:rsidRDefault="00C04CF4" w:rsidP="000C33D3">
      <w:pPr>
        <w:rPr>
          <w:lang w:val="es-ES_tradnl"/>
        </w:rPr>
      </w:pPr>
    </w:p>
    <w:p w14:paraId="5CC8067A" w14:textId="77777777" w:rsidR="00C04CF4" w:rsidRPr="00822ED2" w:rsidRDefault="00C04CF4" w:rsidP="000C33D3">
      <w:pPr>
        <w:rPr>
          <w:lang w:val="es-ES_tradnl"/>
        </w:rPr>
      </w:pPr>
    </w:p>
    <w:p w14:paraId="00AD4FF0" w14:textId="77777777" w:rsidR="00C04CF4" w:rsidRPr="00822ED2" w:rsidRDefault="00C04CF4" w:rsidP="000C33D3">
      <w:pPr>
        <w:rPr>
          <w:lang w:val="es-ES_tradnl"/>
        </w:rPr>
      </w:pPr>
    </w:p>
    <w:p w14:paraId="13E066F5" w14:textId="77777777" w:rsidR="00C04CF4" w:rsidRPr="00822ED2" w:rsidRDefault="00C04CF4" w:rsidP="000C33D3">
      <w:pPr>
        <w:rPr>
          <w:lang w:val="es-ES_tradnl"/>
        </w:rPr>
      </w:pPr>
    </w:p>
    <w:p w14:paraId="22DA8466" w14:textId="77777777" w:rsidR="00C04CF4" w:rsidRPr="00822ED2" w:rsidRDefault="00C04CF4" w:rsidP="000C33D3">
      <w:pPr>
        <w:rPr>
          <w:lang w:val="es-ES_tradnl"/>
        </w:rPr>
      </w:pPr>
    </w:p>
    <w:p w14:paraId="3415EF4C" w14:textId="77777777" w:rsidR="00C04CF4" w:rsidRPr="00822ED2" w:rsidRDefault="00C04CF4" w:rsidP="000C33D3">
      <w:pPr>
        <w:rPr>
          <w:lang w:val="es-ES_tradnl"/>
        </w:rPr>
        <w:sectPr w:rsidR="00C04CF4" w:rsidRPr="00822ED2">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4889F536" w14:textId="77777777" w:rsidR="00C04CF4" w:rsidRPr="00822ED2" w:rsidRDefault="00C04CF4" w:rsidP="000C33D3">
      <w:pPr>
        <w:rPr>
          <w:lang w:val="es-ES_tradnl"/>
        </w:rPr>
      </w:pPr>
    </w:p>
    <w:sectPr w:rsidR="00C04CF4" w:rsidRPr="00822ED2" w:rsidSect="000C33D3">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6A9EDD" w14:textId="77777777" w:rsidR="00C04CF4" w:rsidRDefault="00C04CF4">
      <w:r>
        <w:separator/>
      </w:r>
    </w:p>
  </w:endnote>
  <w:endnote w:type="continuationSeparator" w:id="0">
    <w:p w14:paraId="6989CA7B" w14:textId="77777777" w:rsidR="00C04CF4" w:rsidRDefault="00C04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90FC75" w14:textId="77777777" w:rsidR="00C04CF4" w:rsidRDefault="00C04CF4">
      <w:r>
        <w:rPr>
          <w:b/>
        </w:rPr>
        <w:t>_______________</w:t>
      </w:r>
    </w:p>
  </w:footnote>
  <w:footnote w:type="continuationSeparator" w:id="0">
    <w:p w14:paraId="21A7F43A" w14:textId="77777777" w:rsidR="00C04CF4" w:rsidRDefault="00C04C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22ED2" w14:paraId="3E171A55"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A9624C9" w14:textId="42728E1A" w:rsidR="00822ED2" w:rsidRDefault="00822ED2">
          <w:pPr>
            <w:pStyle w:val="HeaderRegProc"/>
          </w:pPr>
          <w:r>
            <w:t xml:space="preserve">Parte </w:t>
          </w:r>
          <w:r>
            <w:fldChar w:fldCharType="begin"/>
          </w:r>
          <w:r>
            <w:instrText>styleref href</w:instrText>
          </w:r>
          <w:r>
            <w:fldChar w:fldCharType="separate"/>
          </w:r>
          <w:r w:rsidR="00F1117A">
            <w:rPr>
              <w:noProof/>
            </w:rPr>
            <w:t>A4</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D0E1E05" w14:textId="1B1B3C8B" w:rsidR="00822ED2" w:rsidRDefault="00822ED2">
          <w:pPr>
            <w:pStyle w:val="HeaderRegProc"/>
            <w:rPr>
              <w:lang w:val="fr-FR"/>
            </w:rPr>
          </w:pPr>
          <w:r>
            <w:fldChar w:fldCharType="begin"/>
          </w:r>
          <w:r>
            <w:instrText>styleref href2</w:instrText>
          </w:r>
          <w:r>
            <w:fldChar w:fldCharType="separate"/>
          </w:r>
          <w:r w:rsidR="00F1117A">
            <w:rPr>
              <w:noProof/>
            </w:rPr>
            <w:t>RJ81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1A267FA" w14:textId="77777777" w:rsidR="00822ED2" w:rsidRDefault="00822ED2">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29240B">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E7BCA93" w14:textId="0169A277" w:rsidR="00822ED2" w:rsidRDefault="00822ED2">
          <w:pPr>
            <w:pStyle w:val="HeaderRegProc"/>
            <w:rPr>
              <w:lang w:val="fr-CH"/>
            </w:rPr>
          </w:pPr>
          <w:proofErr w:type="spellStart"/>
          <w:proofErr w:type="gramStart"/>
          <w:r>
            <w:rPr>
              <w:lang w:val="fr-CH"/>
            </w:rPr>
            <w:t>rev</w:t>
          </w:r>
          <w:proofErr w:type="spellEnd"/>
          <w:proofErr w:type="gramEnd"/>
          <w:r>
            <w:rPr>
              <w:lang w:val="fr-CH"/>
            </w:rPr>
            <w:t>.</w:t>
          </w:r>
          <w:r w:rsidR="00177092">
            <w:rPr>
              <w:lang w:val="fr-CH"/>
            </w:rPr>
            <w:t xml:space="preserve"> </w:t>
          </w:r>
          <w:r>
            <w:fldChar w:fldCharType="begin"/>
          </w:r>
          <w:r>
            <w:rPr>
              <w:lang w:val="fr-CH"/>
            </w:rPr>
            <w:instrText xml:space="preserve"> DOCPROPERTY "Header10" \* MERGEFORMAT </w:instrText>
          </w:r>
          <w:r>
            <w:fldChar w:fldCharType="separate"/>
          </w:r>
          <w:r>
            <w:rPr>
              <w:lang w:val="fr-CH"/>
            </w:rPr>
            <w:t>-</w:t>
          </w:r>
          <w:r>
            <w:fldChar w:fldCharType="end"/>
          </w:r>
        </w:p>
      </w:tc>
    </w:tr>
  </w:tbl>
  <w:p w14:paraId="1759F9CF" w14:textId="77777777" w:rsidR="00822ED2" w:rsidRDefault="00822ED2">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22ED2" w14:paraId="1BC2A3F6"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480ED1B" w14:textId="18578649" w:rsidR="00822ED2" w:rsidRDefault="00822ED2">
          <w:pPr>
            <w:pStyle w:val="HeaderRegProc"/>
          </w:pPr>
          <w:r>
            <w:t xml:space="preserve">Parte </w:t>
          </w:r>
          <w:r>
            <w:fldChar w:fldCharType="begin"/>
          </w:r>
          <w:r>
            <w:instrText>styleref href</w:instrText>
          </w:r>
          <w:r>
            <w:fldChar w:fldCharType="separate"/>
          </w:r>
          <w:r w:rsidR="00F1117A">
            <w:rPr>
              <w:noProof/>
            </w:rPr>
            <w:t>A4</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114CEFE" w14:textId="2D394BED" w:rsidR="00822ED2" w:rsidRDefault="00822ED2">
          <w:pPr>
            <w:pStyle w:val="HeaderRegProc"/>
            <w:rPr>
              <w:lang w:val="fr-FR"/>
            </w:rPr>
          </w:pPr>
          <w:r>
            <w:fldChar w:fldCharType="begin"/>
          </w:r>
          <w:r>
            <w:instrText>styleref href2</w:instrText>
          </w:r>
          <w:r>
            <w:fldChar w:fldCharType="separate"/>
          </w:r>
          <w:r w:rsidR="00F1117A">
            <w:rPr>
              <w:noProof/>
            </w:rPr>
            <w:t>RJ81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655CA3A" w14:textId="77777777" w:rsidR="00822ED2" w:rsidRDefault="00822ED2">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29240B">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43BF8BF" w14:textId="28927E0B" w:rsidR="00822ED2" w:rsidRDefault="00822ED2">
          <w:pPr>
            <w:pStyle w:val="HeaderRegProc"/>
            <w:rPr>
              <w:lang w:val="fr-CH"/>
            </w:rPr>
          </w:pPr>
          <w:proofErr w:type="spellStart"/>
          <w:proofErr w:type="gramStart"/>
          <w:r>
            <w:rPr>
              <w:lang w:val="fr-CH"/>
            </w:rPr>
            <w:t>rev</w:t>
          </w:r>
          <w:proofErr w:type="spellEnd"/>
          <w:proofErr w:type="gramEnd"/>
          <w:r>
            <w:rPr>
              <w:lang w:val="fr-CH"/>
            </w:rPr>
            <w:t>.</w:t>
          </w:r>
          <w:r w:rsidR="00177092">
            <w:rPr>
              <w:lang w:val="fr-CH"/>
            </w:rPr>
            <w:t xml:space="preserve"> </w:t>
          </w:r>
          <w:r>
            <w:fldChar w:fldCharType="begin"/>
          </w:r>
          <w:r>
            <w:rPr>
              <w:lang w:val="fr-CH"/>
            </w:rPr>
            <w:instrText xml:space="preserve"> DOCPROPERTY "Header10" \* MERGEFORMAT </w:instrText>
          </w:r>
          <w:r>
            <w:fldChar w:fldCharType="separate"/>
          </w:r>
          <w:r>
            <w:rPr>
              <w:lang w:val="fr-CH"/>
            </w:rPr>
            <w:t>-</w:t>
          </w:r>
          <w:r>
            <w:fldChar w:fldCharType="end"/>
          </w:r>
        </w:p>
      </w:tc>
    </w:tr>
  </w:tbl>
  <w:p w14:paraId="1518CF6A" w14:textId="77777777" w:rsidR="00822ED2" w:rsidRDefault="00822E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3B46E" w14:textId="77777777" w:rsidR="00822ED2" w:rsidRDefault="00822ED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C33D3"/>
    <w:rsid w:val="000C33D3"/>
    <w:rsid w:val="00177092"/>
    <w:rsid w:val="0029240B"/>
    <w:rsid w:val="00310AA1"/>
    <w:rsid w:val="005D1702"/>
    <w:rsid w:val="00822ED2"/>
    <w:rsid w:val="00C04CF4"/>
    <w:rsid w:val="00F1117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9E7C58"/>
  <w15:docId w15:val="{1C83EE89-CBF4-4AD8-8AD2-58929D8C1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7</TotalTime>
  <Pages>6</Pages>
  <Words>1908</Words>
  <Characters>10882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Règles de procédures / Edición 2009</vt:lpstr>
    </vt:vector>
  </TitlesOfParts>
  <Manager>CP--107223/DD</Manager>
  <Company>ITU</Company>
  <LinksUpToDate>false</LinksUpToDate>
  <CharactersWithSpaces>12765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2009</dc:title>
  <dc:subject>RJ81 du RR</dc:subject>
  <dc:creator>Composition des Publications</dc:creator>
  <cp:keywords>FOLIOS:  1  -  6 (bl)</cp:keywords>
  <dc:description>Edition 2009:  16.02.2009/DD (dict. ok)</dc:description>
  <cp:lastModifiedBy>Catalano Moreira, Rossana</cp:lastModifiedBy>
  <cp:revision>6</cp:revision>
  <cp:lastPrinted>2005-05-11T09:22:00Z</cp:lastPrinted>
  <dcterms:created xsi:type="dcterms:W3CDTF">2012-10-03T07:01:00Z</dcterms:created>
  <dcterms:modified xsi:type="dcterms:W3CDTF">2021-05-19T09:00:00Z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