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335295B" w14:textId="77777777" w:rsidR="00825630" w:rsidRPr="005A0667" w:rsidRDefault="00825630" w:rsidP="005A0667">
      <w:pPr>
        <w:pStyle w:val="Heading1"/>
        <w:spacing w:before="300"/>
        <w:jc w:val="center"/>
        <w:rPr>
          <w:lang w:val="es-ES_tradnl"/>
        </w:rPr>
      </w:pPr>
      <w:r w:rsidRPr="005A0667">
        <w:rPr>
          <w:lang w:val="es-ES_tradnl"/>
        </w:rPr>
        <w:t>Reglas relativas al</w:t>
      </w:r>
    </w:p>
    <w:p w14:paraId="598088C9" w14:textId="77777777" w:rsidR="00825630" w:rsidRPr="005A0667" w:rsidRDefault="00825630">
      <w:pPr>
        <w:pStyle w:val="Heading2"/>
        <w:jc w:val="center"/>
        <w:rPr>
          <w:lang w:val="es-ES_tradnl"/>
        </w:rPr>
      </w:pPr>
      <w:r w:rsidRPr="005A0667">
        <w:rPr>
          <w:lang w:val="es-ES_tradnl"/>
        </w:rPr>
        <w:t xml:space="preserve">APÉNDICE  </w:t>
      </w:r>
      <w:r w:rsidRPr="005A0667">
        <w:rPr>
          <w:rStyle w:val="href2"/>
          <w:lang w:val="es-ES_tradnl"/>
        </w:rPr>
        <w:t>7</w:t>
      </w:r>
      <w:r w:rsidRPr="005A0667">
        <w:rPr>
          <w:lang w:val="es-ES_tradnl"/>
        </w:rPr>
        <w:t xml:space="preserve"> al RR</w:t>
      </w:r>
    </w:p>
    <w:p w14:paraId="330C6342" w14:textId="77777777" w:rsidR="00825630" w:rsidRPr="005A0667" w:rsidRDefault="00825630" w:rsidP="00DE283A">
      <w:pPr>
        <w:pStyle w:val="Normalaftertitle"/>
        <w:spacing w:before="600"/>
        <w:rPr>
          <w:lang w:val="es-ES_tradnl"/>
        </w:rPr>
      </w:pPr>
      <w:r w:rsidRPr="005A0667">
        <w:rPr>
          <w:rStyle w:val="href"/>
          <w:lang w:val="es-ES_tradnl"/>
        </w:rPr>
        <w:t>1</w:t>
      </w:r>
      <w:r w:rsidRPr="005A0667">
        <w:rPr>
          <w:lang w:val="es-ES_tradnl"/>
        </w:rPr>
        <w:tab/>
        <w:t>En la práctica han aparecido casos donde el contorno de coordinación alrededor de una estación terrena es de varios cientos de kilómetros y se superpone únicamente a una pequeña parte del territorio de una administración (menos de unas cuantas decenas de kilómetros). Considerando que se emplean varias hipótesis conservadoras para calcular la distancia de coordinación, la Junta ha decidido que cuando la superposición sea inferior al 5% de la distancia de coordinación no es necesaria la coordinación.</w:t>
      </w:r>
    </w:p>
    <w:p w14:paraId="7D48A574" w14:textId="77777777" w:rsidR="00825630" w:rsidRPr="005A0667" w:rsidRDefault="00825630" w:rsidP="005A0667">
      <w:pPr>
        <w:rPr>
          <w:lang w:val="es-ES_tradnl"/>
        </w:rPr>
      </w:pPr>
      <w:r w:rsidRPr="005A0667">
        <w:rPr>
          <w:lang w:val="es-ES_tradnl"/>
        </w:rPr>
        <w:t>2</w:t>
      </w:r>
      <w:r w:rsidRPr="005A0667">
        <w:rPr>
          <w:lang w:val="es-ES_tradnl"/>
        </w:rPr>
        <w:tab/>
        <w:t xml:space="preserve">El examen con respecto a la aplicación de los números </w:t>
      </w:r>
      <w:r w:rsidRPr="005A0667">
        <w:rPr>
          <w:rStyle w:val="Artref"/>
          <w:b/>
          <w:bCs/>
          <w:color w:val="000000"/>
          <w:lang w:val="es-ES_tradnl"/>
        </w:rPr>
        <w:t>9.15</w:t>
      </w:r>
      <w:r w:rsidRPr="005A0667">
        <w:rPr>
          <w:lang w:val="es-ES_tradnl"/>
        </w:rPr>
        <w:t xml:space="preserve">, </w:t>
      </w:r>
      <w:r w:rsidRPr="005A0667">
        <w:rPr>
          <w:rStyle w:val="Artref"/>
          <w:b/>
          <w:bCs/>
          <w:color w:val="000000"/>
          <w:lang w:val="es-ES_tradnl"/>
        </w:rPr>
        <w:t>9.17</w:t>
      </w:r>
      <w:r w:rsidRPr="005A0667">
        <w:rPr>
          <w:lang w:val="es-ES_tradnl"/>
        </w:rPr>
        <w:t xml:space="preserve"> y </w:t>
      </w:r>
      <w:r w:rsidRPr="005A0667">
        <w:rPr>
          <w:rStyle w:val="Artref"/>
          <w:b/>
          <w:bCs/>
          <w:color w:val="000000"/>
          <w:lang w:val="es-ES_tradnl"/>
        </w:rPr>
        <w:t>9.17A</w:t>
      </w:r>
      <w:r w:rsidRPr="005A0667">
        <w:rPr>
          <w:lang w:val="es-ES_tradnl"/>
        </w:rPr>
        <w:t xml:space="preserve"> supone la aplicación del método de cálculo del Apéndice</w:t>
      </w:r>
      <w:r w:rsidR="005A0667" w:rsidRPr="005A0667">
        <w:rPr>
          <w:lang w:val="es-ES_tradnl"/>
        </w:rPr>
        <w:t xml:space="preserve"> </w:t>
      </w:r>
      <w:r w:rsidRPr="005A0667">
        <w:rPr>
          <w:rStyle w:val="Appref"/>
          <w:b/>
          <w:bCs/>
          <w:color w:val="000000"/>
          <w:lang w:val="es-ES_tradnl"/>
        </w:rPr>
        <w:t>7</w:t>
      </w:r>
      <w:r w:rsidRPr="005A0667">
        <w:rPr>
          <w:lang w:val="es-ES_tradnl"/>
        </w:rPr>
        <w:t>, utilizando los valores de los parámetros del sistema especificados en sus Cuadros 7 a 9. Teniendo en cuenta el hecho de que estos Cuadros contienen múltiples conjuntos de parámetros en varios lugares (por ejemplo, para modulación analógica y digital), lo cual da lugar a distintos contornos de coor</w:t>
      </w:r>
      <w:r w:rsidRPr="005A0667">
        <w:rPr>
          <w:lang w:val="es-ES_tradnl"/>
        </w:rPr>
        <w:softHyphen/>
        <w:t>dinación, y a fin de asegurar que se realizan todas las comprobaciones pertinentes para veri</w:t>
      </w:r>
      <w:r w:rsidRPr="005A0667">
        <w:rPr>
          <w:lang w:val="es-ES_tradnl"/>
        </w:rPr>
        <w:softHyphen/>
        <w:t>ficar la confor</w:t>
      </w:r>
      <w:r w:rsidRPr="005A0667">
        <w:rPr>
          <w:lang w:val="es-ES_tradnl"/>
        </w:rPr>
        <w:softHyphen/>
        <w:t>midad con los requisitos de coordinación, la Junta ha decidido encargar a la Oficina que utilice el conjunto de parámetros que dan lugar a la zona de coordinación más amplia en una banda de frecuencias determinada cuando en los Cuadros aparezcan varios conjuntos de pará</w:t>
      </w:r>
      <w:r w:rsidRPr="005A0667">
        <w:rPr>
          <w:lang w:val="es-ES_tradnl"/>
        </w:rPr>
        <w:softHyphen/>
        <w:t>metros. Además, como en los Cuadros de los parámetros del sistema no aparece completa la información en alguna de las columnas, la Junta encargó a la Oficina que aplicase el siguiente método al respecto:</w:t>
      </w:r>
    </w:p>
    <w:p w14:paraId="6700421B" w14:textId="31F0F54F" w:rsidR="00825630" w:rsidRPr="005A0667" w:rsidRDefault="00825630">
      <w:pPr>
        <w:pStyle w:val="enumlev1"/>
        <w:rPr>
          <w:lang w:val="es-ES_tradnl"/>
        </w:rPr>
      </w:pPr>
      <w:r w:rsidRPr="005A0667">
        <w:rPr>
          <w:lang w:val="es-ES_tradnl"/>
        </w:rPr>
        <w:t>–</w:t>
      </w:r>
      <w:r w:rsidRPr="005A0667">
        <w:rPr>
          <w:lang w:val="es-ES_tradnl"/>
        </w:rPr>
        <w:tab/>
        <w:t>Utilizar los parámetros del Cuadro</w:t>
      </w:r>
      <w:r w:rsidR="00831D1F">
        <w:rPr>
          <w:lang w:val="es-ES_tradnl"/>
        </w:rPr>
        <w:t> </w:t>
      </w:r>
      <w:r w:rsidRPr="005A0667">
        <w:rPr>
          <w:lang w:val="es-ES_tradnl"/>
        </w:rPr>
        <w:t>7 a fin de determinar la zona de coordinación para una estación terrena transmisora en un servicio no mencionado en dicho Cuadro, pero que tenga atribuciones con los mismos derechos, basándose en el hecho de que todos los parámetros relativos a la estación terrena necesarios para el cálculo figuran en el formu</w:t>
      </w:r>
      <w:r w:rsidRPr="005A0667">
        <w:rPr>
          <w:lang w:val="es-ES_tradnl"/>
        </w:rPr>
        <w:softHyphen/>
        <w:t>lario de notificación.</w:t>
      </w:r>
    </w:p>
    <w:p w14:paraId="0FF50677" w14:textId="27B366FD" w:rsidR="00825630" w:rsidRPr="005A0667" w:rsidRDefault="00825630">
      <w:pPr>
        <w:ind w:left="426" w:hanging="426"/>
        <w:rPr>
          <w:lang w:val="es-ES_tradnl"/>
        </w:rPr>
      </w:pPr>
      <w:r w:rsidRPr="005A0667">
        <w:rPr>
          <w:lang w:val="es-ES_tradnl"/>
        </w:rPr>
        <w:t>–</w:t>
      </w:r>
      <w:r w:rsidRPr="005A0667">
        <w:rPr>
          <w:lang w:val="es-ES_tradnl"/>
        </w:rPr>
        <w:tab/>
        <w:t>Utilizar los parámetros del Cuadro</w:t>
      </w:r>
      <w:r w:rsidR="00831D1F">
        <w:rPr>
          <w:lang w:val="es-ES_tradnl"/>
        </w:rPr>
        <w:t> </w:t>
      </w:r>
      <w:r w:rsidRPr="005A0667">
        <w:rPr>
          <w:lang w:val="es-ES_tradnl"/>
        </w:rPr>
        <w:t xml:space="preserve">8 para determinar la zona de coordinación de una estación terrena receptora con respecto a un servicio terrenal no mencionado en dicho Cuadro, pero que tenga atribuciones con igualdad de derechos, bajo la hipótesis de que el servicio terrenal correspondiente puede sufrir la misma interferencia que el resto de servicios terrenales indicados en el Cuadro (véase también el § 4 de las Reglas de Procedimiento relativas al número </w:t>
      </w:r>
      <w:r w:rsidRPr="005A0667">
        <w:rPr>
          <w:rStyle w:val="Artref"/>
          <w:b/>
          <w:bCs/>
          <w:color w:val="000000"/>
          <w:lang w:val="es-ES_tradnl"/>
        </w:rPr>
        <w:t>11.17</w:t>
      </w:r>
      <w:r w:rsidRPr="005A0667">
        <w:rPr>
          <w:lang w:val="es-ES_tradnl"/>
        </w:rPr>
        <w:t>).</w:t>
      </w:r>
    </w:p>
    <w:p w14:paraId="4605B1FC" w14:textId="77777777" w:rsidR="00825630" w:rsidRPr="005A0667" w:rsidRDefault="00825630">
      <w:pPr>
        <w:rPr>
          <w:lang w:val="es-ES_tradnl"/>
        </w:rPr>
      </w:pPr>
    </w:p>
    <w:p w14:paraId="6389F792" w14:textId="77777777" w:rsidR="00825630" w:rsidRPr="005A0667" w:rsidRDefault="00825630">
      <w:pPr>
        <w:jc w:val="center"/>
        <w:rPr>
          <w:lang w:val="es-ES_tradnl"/>
        </w:rPr>
      </w:pPr>
      <w:r w:rsidRPr="005A0667">
        <w:rPr>
          <w:lang w:val="es-ES_tradnl"/>
        </w:rPr>
        <w:t>____________________</w:t>
      </w:r>
    </w:p>
    <w:p w14:paraId="3EEB92E0" w14:textId="590794CB" w:rsidR="00825630" w:rsidRDefault="00825630">
      <w:pPr>
        <w:rPr>
          <w:lang w:val="es-ES_tradnl"/>
        </w:rPr>
      </w:pPr>
    </w:p>
    <w:p w14:paraId="12E425E9" w14:textId="77777777" w:rsidR="00831D1F" w:rsidRPr="005A0667" w:rsidRDefault="00831D1F">
      <w:pPr>
        <w:rPr>
          <w:lang w:val="es-ES_tradnl"/>
        </w:rPr>
      </w:pPr>
    </w:p>
    <w:p w14:paraId="6E6E785C" w14:textId="77777777" w:rsidR="00825630" w:rsidRPr="005A0667" w:rsidRDefault="00825630">
      <w:pPr>
        <w:rPr>
          <w:lang w:val="es-ES_tradnl"/>
        </w:rPr>
      </w:pPr>
    </w:p>
    <w:p w14:paraId="1F0C4B39" w14:textId="77777777" w:rsidR="00825630" w:rsidRPr="005A0667" w:rsidRDefault="00825630">
      <w:pPr>
        <w:rPr>
          <w:lang w:val="es-ES_tradnl"/>
        </w:rPr>
      </w:pPr>
    </w:p>
    <w:p w14:paraId="35AE8F77" w14:textId="77777777" w:rsidR="00825630" w:rsidRPr="005A0667" w:rsidRDefault="00825630">
      <w:pPr>
        <w:rPr>
          <w:lang w:val="es-ES_tradnl"/>
        </w:rPr>
        <w:sectPr w:rsidR="00825630" w:rsidRPr="005A0667">
          <w:headerReference w:type="even" r:id="rId6"/>
          <w:headerReference w:type="default" r:id="rId7"/>
          <w:footerReference w:type="even" r:id="rId8"/>
          <w:footerReference w:type="default" r:id="rId9"/>
          <w:headerReference w:type="first" r:id="rId10"/>
          <w:footerReference w:type="first" r:id="rId11"/>
          <w:footnotePr>
            <w:pos w:val="beneathText"/>
          </w:footnotePr>
          <w:pgSz w:w="11907" w:h="16840" w:code="9"/>
          <w:pgMar w:top="1701" w:right="851" w:bottom="1134" w:left="1985" w:header="720" w:footer="482" w:gutter="0"/>
          <w:cols w:space="720"/>
          <w:vAlign w:val="both"/>
        </w:sectPr>
      </w:pPr>
    </w:p>
    <w:p w14:paraId="04C2A632" w14:textId="77777777" w:rsidR="00825630" w:rsidRPr="005A0667" w:rsidRDefault="00825630">
      <w:pPr>
        <w:rPr>
          <w:lang w:val="es-ES_tradnl"/>
        </w:rPr>
      </w:pPr>
    </w:p>
    <w:sectPr w:rsidR="00825630" w:rsidRPr="005A0667" w:rsidSect="005A0667">
      <w:headerReference w:type="first" r:id="rId12"/>
      <w:footnotePr>
        <w:pos w:val="beneathText"/>
      </w:footnotePr>
      <w:pgSz w:w="11907" w:h="16840" w:code="9"/>
      <w:pgMar w:top="1701" w:right="851" w:bottom="1134" w:left="1985" w:header="720" w:footer="482" w:gutter="0"/>
      <w:cols w:space="720"/>
      <w:vAlign w:val="both"/>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CC59785" w14:textId="77777777" w:rsidR="00B303B4" w:rsidRDefault="00B303B4">
      <w:r>
        <w:separator/>
      </w:r>
    </w:p>
  </w:endnote>
  <w:endnote w:type="continuationSeparator" w:id="0">
    <w:p w14:paraId="59492DA7" w14:textId="77777777" w:rsidR="00B303B4" w:rsidRDefault="00B303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C5F80D" w14:textId="77777777" w:rsidR="00E9415B" w:rsidRDefault="00E9415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104879" w14:textId="77777777" w:rsidR="00E9415B" w:rsidRDefault="00E9415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4108CC" w14:textId="77777777" w:rsidR="00E9415B" w:rsidRDefault="00E9415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A6E7719" w14:textId="77777777" w:rsidR="00B303B4" w:rsidRDefault="00B303B4">
      <w:r>
        <w:rPr>
          <w:b/>
        </w:rPr>
        <w:t>_______________</w:t>
      </w:r>
    </w:p>
  </w:footnote>
  <w:footnote w:type="continuationSeparator" w:id="0">
    <w:p w14:paraId="1ED3B11B" w14:textId="77777777" w:rsidR="00B303B4" w:rsidRDefault="00B303B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825630" w14:paraId="56507E78" w14:textId="77777777">
      <w:trPr>
        <w:cantSplit/>
      </w:trPr>
      <w:tc>
        <w:tcPr>
          <w:tcW w:w="1701" w:type="dxa"/>
          <w:tcBorders>
            <w:top w:val="single" w:sz="6" w:space="0" w:color="auto"/>
            <w:left w:val="single" w:sz="6" w:space="0" w:color="auto"/>
            <w:bottom w:val="single" w:sz="6" w:space="0" w:color="auto"/>
            <w:right w:val="single" w:sz="6" w:space="0" w:color="auto"/>
          </w:tcBorders>
        </w:tcPr>
        <w:p w14:paraId="4BE1159D" w14:textId="770895A0" w:rsidR="00825630" w:rsidRDefault="00825630">
          <w:pPr>
            <w:pStyle w:val="HeaderRegProc"/>
          </w:pPr>
          <w:r>
            <w:t xml:space="preserve">Parte </w:t>
          </w:r>
          <w:r>
            <w:fldChar w:fldCharType="begin"/>
          </w:r>
          <w:r>
            <w:instrText>styleref href</w:instrText>
          </w:r>
          <w:r>
            <w:fldChar w:fldCharType="separate"/>
          </w:r>
          <w:r w:rsidR="004C3FA0">
            <w:rPr>
              <w:noProof/>
            </w:rPr>
            <w:t>1</w:t>
          </w:r>
          <w:r>
            <w:fldChar w:fldCharType="end"/>
          </w:r>
        </w:p>
      </w:tc>
      <w:tc>
        <w:tcPr>
          <w:tcW w:w="1701" w:type="dxa"/>
          <w:tcBorders>
            <w:top w:val="single" w:sz="6" w:space="0" w:color="auto"/>
            <w:left w:val="single" w:sz="6" w:space="0" w:color="auto"/>
            <w:bottom w:val="single" w:sz="6" w:space="0" w:color="auto"/>
            <w:right w:val="single" w:sz="6" w:space="0" w:color="auto"/>
          </w:tcBorders>
        </w:tcPr>
        <w:p w14:paraId="1506F98F" w14:textId="68517AA4" w:rsidR="00825630" w:rsidRDefault="00831D1F">
          <w:pPr>
            <w:pStyle w:val="HeaderRegProc"/>
            <w:rPr>
              <w:lang w:val="fr-FR"/>
            </w:rPr>
          </w:pPr>
          <w:fldSimple w:instr=" DOCPROPERTY &quot;Header1&quot; \* MERGEFORMAT ">
            <w:r w:rsidR="004C3FA0">
              <w:t>AP</w:t>
            </w:r>
          </w:fldSimple>
          <w:r w:rsidR="00825630">
            <w:fldChar w:fldCharType="begin"/>
          </w:r>
          <w:r w:rsidR="00825630">
            <w:instrText>styleref href2</w:instrText>
          </w:r>
          <w:r w:rsidR="00825630">
            <w:fldChar w:fldCharType="separate"/>
          </w:r>
          <w:r w:rsidR="004C3FA0">
            <w:rPr>
              <w:noProof/>
            </w:rPr>
            <w:t>7</w:t>
          </w:r>
          <w:r w:rsidR="00825630">
            <w:fldChar w:fldCharType="end"/>
          </w:r>
        </w:p>
      </w:tc>
      <w:tc>
        <w:tcPr>
          <w:tcW w:w="1701" w:type="dxa"/>
          <w:tcBorders>
            <w:top w:val="single" w:sz="6" w:space="0" w:color="auto"/>
            <w:left w:val="single" w:sz="6" w:space="0" w:color="auto"/>
            <w:bottom w:val="single" w:sz="6" w:space="0" w:color="auto"/>
            <w:right w:val="single" w:sz="6" w:space="0" w:color="auto"/>
          </w:tcBorders>
        </w:tcPr>
        <w:p w14:paraId="47A0AE67" w14:textId="77777777" w:rsidR="00825630" w:rsidRDefault="00825630">
          <w:pPr>
            <w:pStyle w:val="HeaderRegProc"/>
            <w:rPr>
              <w:lang w:val="fr-CH"/>
            </w:rPr>
          </w:pPr>
          <w:proofErr w:type="gramStart"/>
          <w:r>
            <w:rPr>
              <w:lang w:val="fr-FR"/>
            </w:rPr>
            <w:t>página</w:t>
          </w:r>
          <w:proofErr w:type="gramEnd"/>
          <w:r>
            <w:rPr>
              <w:lang w:val="fr-FR"/>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2</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7A4F7BE2" w14:textId="09A61C2E" w:rsidR="00825630" w:rsidRDefault="00825630">
          <w:pPr>
            <w:pStyle w:val="HeaderRegProc"/>
            <w:rPr>
              <w:lang w:val="fr-CH"/>
            </w:rPr>
          </w:pPr>
          <w:proofErr w:type="gramStart"/>
          <w:r>
            <w:rPr>
              <w:lang w:val="fr-CH"/>
            </w:rPr>
            <w:t>rev</w:t>
          </w:r>
          <w:proofErr w:type="gramEnd"/>
          <w:r>
            <w:rPr>
              <w:lang w:val="fr-CH"/>
            </w:rPr>
            <w:t>.</w:t>
          </w:r>
          <w:r>
            <w:fldChar w:fldCharType="begin"/>
          </w:r>
          <w:r>
            <w:rPr>
              <w:lang w:val="fr-CH"/>
            </w:rPr>
            <w:instrText xml:space="preserve"> DOCPROPERTY "Header10" \* MERGEFORMAT </w:instrText>
          </w:r>
          <w:r>
            <w:fldChar w:fldCharType="separate"/>
          </w:r>
          <w:r w:rsidR="004C3FA0">
            <w:rPr>
              <w:lang w:val="fr-CH"/>
            </w:rPr>
            <w:t>-</w:t>
          </w:r>
          <w:r>
            <w:fldChar w:fldCharType="end"/>
          </w:r>
        </w:p>
      </w:tc>
    </w:tr>
  </w:tbl>
  <w:p w14:paraId="691094B0" w14:textId="77777777" w:rsidR="00825630" w:rsidRDefault="00825630">
    <w:pPr>
      <w:rPr>
        <w:lang w:val="fr-CH"/>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825630" w14:paraId="38A8ABF7" w14:textId="77777777">
      <w:trPr>
        <w:cantSplit/>
        <w:jc w:val="right"/>
      </w:trPr>
      <w:tc>
        <w:tcPr>
          <w:tcW w:w="1701" w:type="dxa"/>
          <w:tcBorders>
            <w:top w:val="single" w:sz="6" w:space="0" w:color="auto"/>
            <w:left w:val="single" w:sz="6" w:space="0" w:color="auto"/>
            <w:bottom w:val="single" w:sz="6" w:space="0" w:color="auto"/>
            <w:right w:val="single" w:sz="6" w:space="0" w:color="auto"/>
          </w:tcBorders>
        </w:tcPr>
        <w:p w14:paraId="74AF4FDD" w14:textId="6CC86FBF" w:rsidR="00825630" w:rsidRDefault="00825630">
          <w:pPr>
            <w:pStyle w:val="HeaderRegProc"/>
          </w:pPr>
          <w:bookmarkStart w:id="0" w:name="_GoBack"/>
          <w:r>
            <w:t>Parte A</w:t>
          </w:r>
          <w:r>
            <w:fldChar w:fldCharType="begin"/>
          </w:r>
          <w:r>
            <w:instrText>styleref href</w:instrText>
          </w:r>
          <w:r>
            <w:fldChar w:fldCharType="separate"/>
          </w:r>
          <w:r w:rsidR="004C3FA0">
            <w:rPr>
              <w:noProof/>
            </w:rPr>
            <w:t>1</w:t>
          </w:r>
          <w:r>
            <w:fldChar w:fldCharType="end"/>
          </w:r>
        </w:p>
      </w:tc>
      <w:tc>
        <w:tcPr>
          <w:tcW w:w="1701" w:type="dxa"/>
          <w:tcBorders>
            <w:top w:val="single" w:sz="6" w:space="0" w:color="auto"/>
            <w:left w:val="single" w:sz="6" w:space="0" w:color="auto"/>
            <w:bottom w:val="single" w:sz="6" w:space="0" w:color="auto"/>
            <w:right w:val="single" w:sz="6" w:space="0" w:color="auto"/>
          </w:tcBorders>
        </w:tcPr>
        <w:p w14:paraId="0497CA86" w14:textId="58401E6E" w:rsidR="00825630" w:rsidRDefault="00831D1F">
          <w:pPr>
            <w:pStyle w:val="HeaderRegProc"/>
            <w:rPr>
              <w:lang w:val="fr-FR"/>
            </w:rPr>
          </w:pPr>
          <w:fldSimple w:instr=" DOCPROPERTY &quot;Header1&quot; \* MERGEFORMAT ">
            <w:r w:rsidR="004C3FA0">
              <w:t>AP</w:t>
            </w:r>
          </w:fldSimple>
          <w:r w:rsidR="00825630">
            <w:fldChar w:fldCharType="begin"/>
          </w:r>
          <w:r w:rsidR="00825630">
            <w:instrText>styleref href2</w:instrText>
          </w:r>
          <w:r w:rsidR="00825630">
            <w:fldChar w:fldCharType="separate"/>
          </w:r>
          <w:r w:rsidR="004C3FA0">
            <w:rPr>
              <w:noProof/>
            </w:rPr>
            <w:t>7</w:t>
          </w:r>
          <w:r w:rsidR="00825630">
            <w:fldChar w:fldCharType="end"/>
          </w:r>
        </w:p>
      </w:tc>
      <w:tc>
        <w:tcPr>
          <w:tcW w:w="1701" w:type="dxa"/>
          <w:tcBorders>
            <w:top w:val="single" w:sz="6" w:space="0" w:color="auto"/>
            <w:left w:val="single" w:sz="6" w:space="0" w:color="auto"/>
            <w:bottom w:val="single" w:sz="6" w:space="0" w:color="auto"/>
            <w:right w:val="single" w:sz="6" w:space="0" w:color="auto"/>
          </w:tcBorders>
        </w:tcPr>
        <w:p w14:paraId="4E412642" w14:textId="77777777" w:rsidR="00825630" w:rsidRDefault="00825630">
          <w:pPr>
            <w:pStyle w:val="HeaderRegProc"/>
            <w:rPr>
              <w:lang w:val="fr-CH"/>
            </w:rPr>
          </w:pPr>
          <w:proofErr w:type="gramStart"/>
          <w:r>
            <w:rPr>
              <w:lang w:val="fr-FR"/>
            </w:rPr>
            <w:t>página</w:t>
          </w:r>
          <w:proofErr w:type="gramEnd"/>
          <w:r>
            <w:rPr>
              <w:lang w:val="fr-FR"/>
            </w:rPr>
            <w:t xml:space="preserve"> </w:t>
          </w:r>
          <w:r>
            <w:rPr>
              <w:rStyle w:val="PageNumber"/>
            </w:rPr>
            <w:fldChar w:fldCharType="begin"/>
          </w:r>
          <w:r>
            <w:rPr>
              <w:rStyle w:val="PageNumber"/>
            </w:rPr>
            <w:instrText xml:space="preserve"> PAGE </w:instrText>
          </w:r>
          <w:r>
            <w:rPr>
              <w:rStyle w:val="PageNumber"/>
            </w:rPr>
            <w:fldChar w:fldCharType="separate"/>
          </w:r>
          <w:r w:rsidR="002B4EAC">
            <w:rPr>
              <w:rStyle w:val="PageNumber"/>
              <w:noProof/>
            </w:rPr>
            <w:t>1</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346598EE" w14:textId="678F34B8" w:rsidR="00825630" w:rsidRDefault="00825630">
          <w:pPr>
            <w:pStyle w:val="HeaderRegProc"/>
            <w:rPr>
              <w:lang w:val="fr-CH"/>
            </w:rPr>
          </w:pPr>
          <w:proofErr w:type="gramStart"/>
          <w:r>
            <w:rPr>
              <w:lang w:val="fr-CH"/>
            </w:rPr>
            <w:t>rev</w:t>
          </w:r>
          <w:proofErr w:type="gramEnd"/>
          <w:r>
            <w:rPr>
              <w:lang w:val="fr-CH"/>
            </w:rPr>
            <w:t>.</w:t>
          </w:r>
          <w:r w:rsidR="00831D1F">
            <w:rPr>
              <w:lang w:val="fr-CH"/>
            </w:rPr>
            <w:t xml:space="preserve"> </w:t>
          </w:r>
          <w:r>
            <w:fldChar w:fldCharType="begin"/>
          </w:r>
          <w:r>
            <w:rPr>
              <w:lang w:val="fr-CH"/>
            </w:rPr>
            <w:instrText xml:space="preserve"> DOCPROPERTY "Header10" \* MERGEFORMAT </w:instrText>
          </w:r>
          <w:r>
            <w:fldChar w:fldCharType="separate"/>
          </w:r>
          <w:r w:rsidR="004C3FA0">
            <w:rPr>
              <w:lang w:val="fr-CH"/>
            </w:rPr>
            <w:t>-</w:t>
          </w:r>
          <w:r>
            <w:fldChar w:fldCharType="end"/>
          </w:r>
        </w:p>
      </w:tc>
    </w:tr>
    <w:bookmarkEnd w:id="0"/>
  </w:tbl>
  <w:p w14:paraId="39DA03D7" w14:textId="77777777" w:rsidR="00825630" w:rsidRDefault="0082563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FC1BB3" w14:textId="77777777" w:rsidR="00E9415B" w:rsidRDefault="00E9415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0FC4E7" w14:textId="77777777" w:rsidR="00825630" w:rsidRDefault="00825630">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mirrorMargin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57"/>
  <w:doNotHyphenateCaps/>
  <w:evenAndOddHeaders/>
  <w:drawingGridHorizontalSpacing w:val="120"/>
  <w:drawingGridVerticalSpacing w:val="120"/>
  <w:displayVerticalDrawingGridEvery w:val="0"/>
  <w:doNotUseMarginsForDrawingGridOrigin/>
  <w:doNotShadeFormData/>
  <w:noPunctuationKerning/>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25630"/>
    <w:rsid w:val="002B4EAC"/>
    <w:rsid w:val="004C3FA0"/>
    <w:rsid w:val="005A0667"/>
    <w:rsid w:val="00825630"/>
    <w:rsid w:val="00831D1F"/>
    <w:rsid w:val="00B23482"/>
    <w:rsid w:val="00B303B4"/>
    <w:rsid w:val="00DE283A"/>
    <w:rsid w:val="00E9415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8A2C1E5"/>
  <w15:docId w15:val="{D6A6396A-E3A5-4762-A719-498B6683B7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tabs>
        <w:tab w:val="left" w:pos="1134"/>
        <w:tab w:val="left" w:pos="1871"/>
        <w:tab w:val="left" w:pos="2268"/>
      </w:tabs>
      <w:overflowPunct w:val="0"/>
      <w:autoSpaceDE w:val="0"/>
      <w:autoSpaceDN w:val="0"/>
      <w:adjustRightInd w:val="0"/>
      <w:spacing w:before="200"/>
      <w:jc w:val="both"/>
      <w:textAlignment w:val="baseline"/>
    </w:pPr>
    <w:rPr>
      <w:sz w:val="24"/>
      <w:lang w:val="en-GB" w:eastAsia="en-US"/>
    </w:rPr>
  </w:style>
  <w:style w:type="paragraph" w:styleId="Heading1">
    <w:name w:val="heading 1"/>
    <w:basedOn w:val="Normal"/>
    <w:next w:val="Normal"/>
    <w:qFormat/>
    <w:pPr>
      <w:keepNext/>
      <w:keepLines/>
      <w:tabs>
        <w:tab w:val="clear" w:pos="2268"/>
      </w:tabs>
      <w:spacing w:before="600"/>
      <w:ind w:left="1134" w:hanging="1134"/>
      <w:outlineLvl w:val="0"/>
    </w:pPr>
    <w:rPr>
      <w:b/>
      <w:sz w:val="28"/>
    </w:rPr>
  </w:style>
  <w:style w:type="paragraph" w:styleId="Heading2">
    <w:name w:val="heading 2"/>
    <w:basedOn w:val="Heading1"/>
    <w:next w:val="Normal"/>
    <w:qFormat/>
    <w:pPr>
      <w:spacing w:before="480"/>
      <w:outlineLvl w:val="1"/>
    </w:pPr>
    <w:rPr>
      <w:sz w:val="26"/>
    </w:rPr>
  </w:style>
  <w:style w:type="paragraph" w:styleId="Heading3">
    <w:name w:val="heading 3"/>
    <w:basedOn w:val="Heading1"/>
    <w:next w:val="Normal"/>
    <w:qFormat/>
    <w:pPr>
      <w:spacing w:before="360"/>
      <w:outlineLvl w:val="2"/>
    </w:pPr>
    <w:rPr>
      <w:sz w:val="24"/>
    </w:rPr>
  </w:style>
  <w:style w:type="paragraph" w:styleId="Heading4">
    <w:name w:val="heading 4"/>
    <w:basedOn w:val="Heading3"/>
    <w:next w:val="Normal"/>
    <w:qFormat/>
    <w:pPr>
      <w:outlineLvl w:val="3"/>
    </w:pPr>
  </w:style>
  <w:style w:type="paragraph" w:styleId="Heading5">
    <w:name w:val="heading 5"/>
    <w:basedOn w:val="Heading3"/>
    <w:next w:val="Normal"/>
    <w:qFormat/>
    <w:pPr>
      <w:outlineLvl w:val="4"/>
    </w:pPr>
  </w:style>
  <w:style w:type="paragraph" w:styleId="Heading6">
    <w:name w:val="heading 6"/>
    <w:basedOn w:val="Heading3"/>
    <w:next w:val="Normal"/>
    <w:qFormat/>
    <w:pPr>
      <w:outlineLvl w:val="5"/>
    </w:pPr>
  </w:style>
  <w:style w:type="paragraph" w:styleId="Heading7">
    <w:name w:val="heading 7"/>
    <w:basedOn w:val="Heading3"/>
    <w:next w:val="Normal"/>
    <w:qFormat/>
    <w:pPr>
      <w:outlineLvl w:val="6"/>
    </w:pPr>
  </w:style>
  <w:style w:type="paragraph" w:styleId="Heading8">
    <w:name w:val="heading 8"/>
    <w:basedOn w:val="Heading3"/>
    <w:next w:val="Normal"/>
    <w:qFormat/>
    <w:pPr>
      <w:pBdr>
        <w:top w:val="double" w:sz="6" w:space="1" w:color="auto"/>
        <w:left w:val="double" w:sz="6" w:space="1" w:color="auto"/>
        <w:bottom w:val="double" w:sz="6" w:space="1" w:color="auto"/>
        <w:right w:val="double" w:sz="6" w:space="1" w:color="auto"/>
      </w:pBdr>
      <w:spacing w:before="400"/>
      <w:ind w:left="85" w:right="7938" w:firstLine="0"/>
      <w:outlineLvl w:val="7"/>
    </w:pPr>
  </w:style>
  <w:style w:type="paragraph" w:styleId="Heading9">
    <w:name w:val="heading 9"/>
    <w:basedOn w:val="Heading8"/>
    <w:next w:val="Normal"/>
    <w:qFormat/>
    <w:pPr>
      <w:pBdr>
        <w:top w:val="single" w:sz="6" w:space="1" w:color="auto"/>
        <w:left w:val="single" w:sz="6" w:space="1" w:color="auto"/>
        <w:bottom w:val="single" w:sz="6" w:space="1" w:color="auto"/>
        <w:right w:val="single" w:sz="6" w:space="1" w:color="auto"/>
      </w:pBdr>
      <w:spacing w:before="28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ndnoteReference">
    <w:name w:val="endnote reference"/>
    <w:basedOn w:val="DefaultParagraphFont"/>
    <w:semiHidden/>
    <w:rPr>
      <w:vertAlign w:val="superscript"/>
    </w:rPr>
  </w:style>
  <w:style w:type="paragraph" w:styleId="TOC8">
    <w:name w:val="toc 8"/>
    <w:basedOn w:val="Normal"/>
    <w:next w:val="Normal"/>
    <w:semiHidden/>
    <w:pPr>
      <w:tabs>
        <w:tab w:val="left" w:pos="7711"/>
        <w:tab w:val="right" w:leader="dot" w:pos="9725"/>
      </w:tabs>
      <w:ind w:left="6350"/>
    </w:pPr>
  </w:style>
  <w:style w:type="paragraph" w:styleId="TOC7">
    <w:name w:val="toc 7"/>
    <w:basedOn w:val="Normal"/>
    <w:next w:val="Normal"/>
    <w:semiHidden/>
    <w:pPr>
      <w:tabs>
        <w:tab w:val="left" w:pos="6350"/>
        <w:tab w:val="right" w:leader="dot" w:pos="9725"/>
      </w:tabs>
      <w:ind w:left="5103"/>
    </w:pPr>
  </w:style>
  <w:style w:type="paragraph" w:styleId="TOC6">
    <w:name w:val="toc 6"/>
    <w:basedOn w:val="TOC4"/>
    <w:next w:val="Normal"/>
    <w:semiHidden/>
    <w:pPr>
      <w:ind w:left="3913"/>
    </w:pPr>
  </w:style>
  <w:style w:type="paragraph" w:styleId="TOC4">
    <w:name w:val="toc 4"/>
    <w:basedOn w:val="TOC3"/>
    <w:next w:val="Normal"/>
    <w:semiHidden/>
    <w:pPr>
      <w:tabs>
        <w:tab w:val="clear" w:pos="2268"/>
      </w:tabs>
      <w:spacing w:before="80"/>
      <w:ind w:left="3119" w:hanging="851"/>
    </w:pPr>
  </w:style>
  <w:style w:type="paragraph" w:styleId="TOC3">
    <w:name w:val="toc 3"/>
    <w:basedOn w:val="TOC2"/>
    <w:next w:val="Normal"/>
    <w:semiHidden/>
    <w:pPr>
      <w:tabs>
        <w:tab w:val="clear" w:pos="1985"/>
        <w:tab w:val="left" w:pos="2268"/>
      </w:tabs>
      <w:ind w:left="2268" w:hanging="2268"/>
    </w:pPr>
  </w:style>
  <w:style w:type="paragraph" w:styleId="TOC2">
    <w:name w:val="toc 2"/>
    <w:basedOn w:val="TOC1"/>
    <w:next w:val="Normal"/>
    <w:semiHidden/>
    <w:pPr>
      <w:keepNext w:val="0"/>
      <w:keepLines/>
      <w:tabs>
        <w:tab w:val="clear" w:pos="9356"/>
        <w:tab w:val="left" w:pos="1985"/>
        <w:tab w:val="right" w:pos="9355"/>
      </w:tabs>
      <w:spacing w:before="160"/>
      <w:ind w:left="1985" w:hanging="1985"/>
    </w:pPr>
    <w:rPr>
      <w:b w:val="0"/>
      <w:sz w:val="24"/>
    </w:rPr>
  </w:style>
  <w:style w:type="paragraph" w:styleId="TOC1">
    <w:name w:val="toc 1"/>
    <w:basedOn w:val="Normal"/>
    <w:next w:val="Normal"/>
    <w:semiHidden/>
    <w:pPr>
      <w:keepNext/>
      <w:tabs>
        <w:tab w:val="clear" w:pos="1134"/>
        <w:tab w:val="clear" w:pos="1871"/>
        <w:tab w:val="clear" w:pos="2268"/>
        <w:tab w:val="right" w:leader="dot" w:pos="8505"/>
        <w:tab w:val="right" w:pos="9356"/>
      </w:tabs>
      <w:spacing w:before="480"/>
      <w:ind w:left="567" w:right="851" w:hanging="567"/>
    </w:pPr>
    <w:rPr>
      <w:b/>
      <w:sz w:val="28"/>
    </w:rPr>
  </w:style>
  <w:style w:type="paragraph" w:styleId="TOC5">
    <w:name w:val="toc 5"/>
    <w:basedOn w:val="TOC3"/>
    <w:next w:val="Normal"/>
    <w:semiHidden/>
    <w:pPr>
      <w:tabs>
        <w:tab w:val="clear" w:pos="2268"/>
        <w:tab w:val="left" w:pos="3062"/>
      </w:tabs>
      <w:ind w:left="3062" w:hanging="3062"/>
    </w:pPr>
  </w:style>
  <w:style w:type="paragraph" w:styleId="Index1">
    <w:name w:val="index 1"/>
    <w:basedOn w:val="Normal"/>
    <w:next w:val="Normal"/>
    <w:semiHidden/>
  </w:style>
  <w:style w:type="paragraph" w:styleId="Footer">
    <w:name w:val="footer"/>
    <w:basedOn w:val="Normal"/>
    <w:pPr>
      <w:tabs>
        <w:tab w:val="left" w:pos="567"/>
        <w:tab w:val="center" w:pos="3742"/>
        <w:tab w:val="right" w:pos="6974"/>
      </w:tabs>
    </w:pPr>
  </w:style>
  <w:style w:type="paragraph" w:styleId="Header">
    <w:name w:val="header"/>
    <w:basedOn w:val="Normal"/>
    <w:pPr>
      <w:tabs>
        <w:tab w:val="clear" w:pos="1134"/>
        <w:tab w:val="clear" w:pos="1871"/>
        <w:tab w:val="clear" w:pos="2268"/>
        <w:tab w:val="center" w:pos="4320"/>
        <w:tab w:val="right" w:pos="8640"/>
      </w:tabs>
    </w:pPr>
  </w:style>
  <w:style w:type="character" w:styleId="FootnoteReference">
    <w:name w:val="footnote reference"/>
    <w:basedOn w:val="DefaultParagraphFont"/>
    <w:semiHidden/>
    <w:rPr>
      <w:position w:val="6"/>
      <w:sz w:val="16"/>
    </w:rPr>
  </w:style>
  <w:style w:type="paragraph" w:styleId="FootnoteText">
    <w:name w:val="footnote text"/>
    <w:basedOn w:val="Normal"/>
    <w:semiHidden/>
    <w:pPr>
      <w:tabs>
        <w:tab w:val="clear" w:pos="1134"/>
        <w:tab w:val="clear" w:pos="1871"/>
        <w:tab w:val="clear" w:pos="2268"/>
        <w:tab w:val="left" w:pos="284"/>
        <w:tab w:val="left" w:pos="1418"/>
      </w:tabs>
      <w:spacing w:before="60"/>
    </w:pPr>
    <w:rPr>
      <w:sz w:val="20"/>
    </w:rPr>
  </w:style>
  <w:style w:type="paragraph" w:styleId="NormalIndent">
    <w:name w:val="Normal Indent"/>
    <w:basedOn w:val="Normal"/>
    <w:pPr>
      <w:spacing w:before="120"/>
      <w:ind w:left="1134"/>
    </w:pPr>
  </w:style>
  <w:style w:type="paragraph" w:customStyle="1" w:styleId="TableLegend">
    <w:name w:val="Table_Legend"/>
    <w:basedOn w:val="TableText"/>
    <w:next w:val="Normal"/>
    <w:pPr>
      <w:keepNext/>
      <w:tabs>
        <w:tab w:val="left" w:pos="284"/>
        <w:tab w:val="left" w:pos="567"/>
        <w:tab w:val="left" w:pos="851"/>
        <w:tab w:val="left" w:pos="1134"/>
      </w:tabs>
      <w:spacing w:before="120" w:after="0"/>
    </w:pPr>
  </w:style>
  <w:style w:type="paragraph" w:customStyle="1" w:styleId="TableText">
    <w:name w:val="Table_Text"/>
    <w:basedOn w:val="Normal"/>
    <w:pPr>
      <w:tabs>
        <w:tab w:val="clear" w:pos="1134"/>
        <w:tab w:val="clear" w:pos="1871"/>
        <w:tab w:val="clear" w:pos="2268"/>
      </w:tabs>
      <w:spacing w:before="40" w:after="40"/>
    </w:pPr>
    <w:rPr>
      <w:sz w:val="20"/>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clear" w:pos="1134"/>
        <w:tab w:val="clear" w:pos="1871"/>
        <w:tab w:val="clear" w:pos="2268"/>
      </w:tabs>
      <w:spacing w:before="360" w:after="120"/>
      <w:jc w:val="center"/>
    </w:pPr>
    <w:rPr>
      <w:sz w:val="20"/>
    </w:rPr>
  </w:style>
  <w:style w:type="paragraph" w:customStyle="1" w:styleId="enumlev1">
    <w:name w:val="enumlev1"/>
    <w:basedOn w:val="Normal"/>
    <w:pPr>
      <w:tabs>
        <w:tab w:val="clear" w:pos="2268"/>
        <w:tab w:val="left" w:pos="2608"/>
        <w:tab w:val="left" w:pos="3345"/>
      </w:tabs>
      <w:spacing w:before="120"/>
      <w:ind w:left="454" w:hanging="454"/>
    </w:pPr>
  </w:style>
  <w:style w:type="paragraph" w:customStyle="1" w:styleId="enumlev2">
    <w:name w:val="enumlev2"/>
    <w:basedOn w:val="enumlev1"/>
    <w:pPr>
      <w:tabs>
        <w:tab w:val="left" w:pos="907"/>
      </w:tabs>
      <w:ind w:left="908"/>
    </w:pPr>
  </w:style>
  <w:style w:type="paragraph" w:customStyle="1" w:styleId="enumlev3">
    <w:name w:val="enumlev3"/>
    <w:basedOn w:val="enumlev2"/>
    <w:pPr>
      <w:tabs>
        <w:tab w:val="clear" w:pos="1134"/>
        <w:tab w:val="clear" w:pos="1871"/>
        <w:tab w:val="clear" w:pos="2608"/>
        <w:tab w:val="left" w:pos="1361"/>
      </w:tabs>
      <w:ind w:left="1361"/>
    </w:pPr>
  </w:style>
  <w:style w:type="paragraph" w:customStyle="1" w:styleId="Figure">
    <w:name w:val="Figure"/>
    <w:basedOn w:val="Normal"/>
    <w:pPr>
      <w:keepNext/>
      <w:keepLines/>
      <w:spacing w:before="240"/>
      <w:jc w:val="center"/>
    </w:pPr>
  </w:style>
  <w:style w:type="paragraph" w:customStyle="1" w:styleId="FigureLegend">
    <w:name w:val="Figure_Legend"/>
    <w:basedOn w:val="TableLegend"/>
    <w:next w:val="Figure0"/>
  </w:style>
  <w:style w:type="paragraph" w:customStyle="1" w:styleId="Figure0">
    <w:name w:val="Figure_#"/>
    <w:basedOn w:val="Table"/>
    <w:next w:val="FigureTitle"/>
  </w:style>
  <w:style w:type="paragraph" w:customStyle="1" w:styleId="FigureTitle">
    <w:name w:val="Figure_Title"/>
    <w:basedOn w:val="TableTitle"/>
    <w:next w:val="Normal"/>
    <w:pPr>
      <w:spacing w:after="720"/>
    </w:pPr>
  </w:style>
  <w:style w:type="paragraph" w:customStyle="1" w:styleId="Annex">
    <w:name w:val="Annex_#"/>
    <w:basedOn w:val="Art"/>
    <w:next w:val="AnnexRef"/>
  </w:style>
  <w:style w:type="paragraph" w:customStyle="1" w:styleId="Art">
    <w:name w:val="Art_#"/>
    <w:basedOn w:val="Normal"/>
    <w:next w:val="Arttitle"/>
    <w:pPr>
      <w:keepNext/>
      <w:keepLines/>
      <w:spacing w:before="720"/>
      <w:jc w:val="center"/>
    </w:pPr>
    <w:rPr>
      <w:sz w:val="28"/>
    </w:rPr>
  </w:style>
  <w:style w:type="paragraph" w:customStyle="1" w:styleId="Arttitle">
    <w:name w:val="Art_title"/>
    <w:next w:val="Normalaftertitle"/>
    <w:pPr>
      <w:keepNext/>
      <w:keepLines/>
      <w:overflowPunct w:val="0"/>
      <w:autoSpaceDE w:val="0"/>
      <w:autoSpaceDN w:val="0"/>
      <w:adjustRightInd w:val="0"/>
      <w:spacing w:before="160" w:after="80"/>
      <w:jc w:val="center"/>
      <w:textAlignment w:val="baseline"/>
    </w:pPr>
    <w:rPr>
      <w:b/>
      <w:noProof/>
      <w:sz w:val="28"/>
      <w:lang w:eastAsia="en-US"/>
    </w:rPr>
  </w:style>
  <w:style w:type="paragraph" w:customStyle="1" w:styleId="Normalaftertitle">
    <w:name w:val="Normal after title"/>
    <w:basedOn w:val="Normal"/>
    <w:next w:val="Normal"/>
    <w:pPr>
      <w:spacing w:before="360"/>
    </w:pPr>
  </w:style>
  <w:style w:type="paragraph" w:customStyle="1" w:styleId="AnnexRef">
    <w:name w:val="Annex_Ref"/>
    <w:basedOn w:val="Normal"/>
    <w:pPr>
      <w:jc w:val="center"/>
    </w:pPr>
  </w:style>
  <w:style w:type="paragraph" w:customStyle="1" w:styleId="AnnexTitle">
    <w:name w:val="Annex_Title"/>
    <w:basedOn w:val="Arttitle"/>
    <w:next w:val="Normal"/>
    <w:pPr>
      <w:spacing w:after="0"/>
    </w:pPr>
  </w:style>
  <w:style w:type="paragraph" w:customStyle="1" w:styleId="Appendix">
    <w:name w:val="Appendix_#"/>
    <w:basedOn w:val="Art"/>
    <w:next w:val="AppendixTitle"/>
  </w:style>
  <w:style w:type="paragraph" w:customStyle="1" w:styleId="AppendixTitle">
    <w:name w:val="Appendix_Title"/>
    <w:basedOn w:val="Arttitle"/>
    <w:next w:val="Normal"/>
  </w:style>
  <w:style w:type="paragraph" w:customStyle="1" w:styleId="headfoot">
    <w:name w:val="head_foot"/>
    <w:basedOn w:val="Normal"/>
    <w:next w:val="Normalaftertitle"/>
    <w:pPr>
      <w:spacing w:before="0"/>
    </w:pPr>
    <w:rPr>
      <w:color w:val="0000FF"/>
      <w:sz w:val="20"/>
    </w:rPr>
  </w:style>
  <w:style w:type="paragraph" w:customStyle="1" w:styleId="AppendixRef">
    <w:name w:val="Appendix_Ref"/>
    <w:basedOn w:val="AnnexRef"/>
    <w:next w:val="AppendixTitle"/>
  </w:style>
  <w:style w:type="paragraph" w:customStyle="1" w:styleId="RefTitle">
    <w:name w:val="Ref_Title"/>
    <w:basedOn w:val="Normal"/>
    <w:next w:val="RefText"/>
    <w:pPr>
      <w:spacing w:before="480"/>
      <w:jc w:val="left"/>
    </w:pPr>
    <w:rPr>
      <w:b/>
    </w:rPr>
  </w:style>
  <w:style w:type="paragraph" w:customStyle="1" w:styleId="RefText">
    <w:name w:val="Ref_Text"/>
    <w:basedOn w:val="Normal"/>
  </w:style>
  <w:style w:type="paragraph" w:customStyle="1" w:styleId="listitem">
    <w:name w:val="listitem"/>
    <w:basedOn w:val="Normal"/>
    <w:pPr>
      <w:keepLines/>
      <w:spacing w:before="0"/>
      <w:jc w:val="left"/>
    </w:pPr>
  </w:style>
  <w:style w:type="paragraph" w:customStyle="1" w:styleId="TableRef">
    <w:name w:val="Table_Ref"/>
    <w:basedOn w:val="Normal"/>
    <w:next w:val="TableTitle"/>
    <w:pPr>
      <w:keepNext/>
      <w:spacing w:before="567"/>
      <w:jc w:val="center"/>
    </w:pPr>
    <w:rPr>
      <w:sz w:val="18"/>
    </w:rPr>
  </w:style>
  <w:style w:type="paragraph" w:customStyle="1" w:styleId="Signcountry">
    <w:name w:val="Sign_country"/>
    <w:basedOn w:val="Normal"/>
    <w:next w:val="SignPart"/>
    <w:pPr>
      <w:keepNext/>
      <w:keepLines/>
      <w:spacing w:before="240" w:after="57"/>
      <w:jc w:val="left"/>
    </w:pPr>
    <w:rPr>
      <w:b/>
    </w:rPr>
  </w:style>
  <w:style w:type="paragraph" w:customStyle="1" w:styleId="SignPart">
    <w:name w:val="Sign_Part"/>
    <w:basedOn w:val="Signcountry"/>
    <w:pPr>
      <w:keepNext w:val="0"/>
      <w:keepLines w:val="0"/>
      <w:spacing w:before="0"/>
      <w:ind w:left="284"/>
    </w:pPr>
    <w:rPr>
      <w:b w:val="0"/>
      <w:smallCaps/>
    </w:rPr>
  </w:style>
  <w:style w:type="paragraph" w:customStyle="1" w:styleId="Chap">
    <w:name w:val="Chap_#"/>
    <w:basedOn w:val="Art"/>
    <w:next w:val="Chaptitle"/>
    <w:pPr>
      <w:spacing w:before="1200"/>
    </w:pPr>
    <w:rPr>
      <w:sz w:val="32"/>
    </w:rPr>
  </w:style>
  <w:style w:type="paragraph" w:customStyle="1" w:styleId="Chaptitle">
    <w:name w:val="Chap_title"/>
    <w:basedOn w:val="Arttitle"/>
    <w:next w:val="Art"/>
    <w:rPr>
      <w:sz w:val="32"/>
    </w:rPr>
  </w:style>
  <w:style w:type="paragraph" w:customStyle="1" w:styleId="Protfin">
    <w:name w:val="Prot_fin"/>
    <w:basedOn w:val="Normal"/>
    <w:next w:val="Normalaftertitle"/>
    <w:pPr>
      <w:pageBreakBefore/>
      <w:spacing w:before="720" w:after="240"/>
      <w:jc w:val="center"/>
    </w:pPr>
    <w:rPr>
      <w:b/>
    </w:rPr>
  </w:style>
  <w:style w:type="paragraph" w:customStyle="1" w:styleId="Prot">
    <w:name w:val="Prot_#"/>
    <w:basedOn w:val="Normal"/>
    <w:next w:val="Protlang"/>
    <w:pPr>
      <w:keepNext/>
      <w:spacing w:before="240"/>
      <w:jc w:val="center"/>
    </w:pPr>
  </w:style>
  <w:style w:type="paragraph" w:customStyle="1" w:styleId="Protlang">
    <w:name w:val="Prot_lang"/>
    <w:basedOn w:val="Prot"/>
    <w:next w:val="Protpays"/>
    <w:pPr>
      <w:keepLines/>
      <w:framePr w:hSpace="181" w:vSpace="181" w:wrap="auto" w:hAnchor="text" w:xAlign="right"/>
      <w:spacing w:before="0"/>
      <w:jc w:val="right"/>
    </w:pPr>
    <w:rPr>
      <w:i/>
      <w:sz w:val="18"/>
    </w:rPr>
  </w:style>
  <w:style w:type="paragraph" w:customStyle="1" w:styleId="Protpays">
    <w:name w:val="Prot_pays"/>
    <w:basedOn w:val="Protlang"/>
    <w:next w:val="headfoot"/>
    <w:pPr>
      <w:framePr w:wrap="auto"/>
      <w:spacing w:before="113" w:line="199" w:lineRule="exact"/>
      <w:jc w:val="left"/>
    </w:pPr>
  </w:style>
  <w:style w:type="paragraph" w:customStyle="1" w:styleId="Prottexte">
    <w:name w:val="Prot_texte"/>
    <w:basedOn w:val="Protlang"/>
    <w:pPr>
      <w:keepNext w:val="0"/>
      <w:keepLines w:val="0"/>
      <w:framePr w:wrap="auto"/>
      <w:spacing w:before="113" w:line="199" w:lineRule="exact"/>
      <w:jc w:val="both"/>
    </w:pPr>
    <w:rPr>
      <w:i w:val="0"/>
    </w:rPr>
  </w:style>
  <w:style w:type="paragraph" w:customStyle="1" w:styleId="Protcall">
    <w:name w:val="Prot_call"/>
    <w:basedOn w:val="Prottexte"/>
    <w:next w:val="Prottexte"/>
    <w:pPr>
      <w:keepNext/>
      <w:keepLines/>
      <w:framePr w:wrap="auto" w:xAlign="left"/>
      <w:spacing w:before="170"/>
      <w:ind w:left="794"/>
      <w:jc w:val="left"/>
    </w:pPr>
    <w:rPr>
      <w:i/>
    </w:rPr>
  </w:style>
  <w:style w:type="paragraph" w:customStyle="1" w:styleId="Res">
    <w:name w:val="Res_#"/>
    <w:basedOn w:val="Art"/>
    <w:next w:val="Restitle"/>
  </w:style>
  <w:style w:type="paragraph" w:customStyle="1" w:styleId="Restitle">
    <w:name w:val="Res_title"/>
    <w:basedOn w:val="Arttitle"/>
    <w:next w:val="headfoot"/>
    <w:pPr>
      <w:spacing w:after="120"/>
    </w:pPr>
  </w:style>
  <w:style w:type="paragraph" w:customStyle="1" w:styleId="Rec">
    <w:name w:val="Rec_#"/>
    <w:basedOn w:val="Res"/>
    <w:next w:val="Rectitle"/>
  </w:style>
  <w:style w:type="paragraph" w:customStyle="1" w:styleId="Rectitle">
    <w:name w:val="Rec_title"/>
    <w:basedOn w:val="Restitle"/>
    <w:next w:val="headfoot"/>
  </w:style>
  <w:style w:type="paragraph" w:customStyle="1" w:styleId="Equation">
    <w:name w:val="Equation"/>
    <w:basedOn w:val="Normal"/>
    <w:pPr>
      <w:tabs>
        <w:tab w:val="clear" w:pos="1871"/>
        <w:tab w:val="clear" w:pos="2268"/>
        <w:tab w:val="center" w:pos="4678"/>
        <w:tab w:val="right" w:pos="9356"/>
      </w:tabs>
      <w:jc w:val="left"/>
    </w:pPr>
  </w:style>
  <w:style w:type="paragraph" w:customStyle="1" w:styleId="Note">
    <w:name w:val="Note"/>
    <w:basedOn w:val="Normal"/>
    <w:pPr>
      <w:tabs>
        <w:tab w:val="left" w:pos="284"/>
      </w:tabs>
      <w:spacing w:before="160"/>
    </w:pPr>
    <w:rPr>
      <w:sz w:val="20"/>
    </w:rPr>
  </w:style>
  <w:style w:type="paragraph" w:customStyle="1" w:styleId="Signcountry0">
    <w:name w:val="Sign country"/>
    <w:basedOn w:val="Normal"/>
    <w:next w:val="Signpart0"/>
    <w:pPr>
      <w:keepNext/>
      <w:keepLines/>
      <w:spacing w:before="240" w:after="57"/>
      <w:jc w:val="left"/>
    </w:pPr>
    <w:rPr>
      <w:b/>
    </w:rPr>
  </w:style>
  <w:style w:type="paragraph" w:customStyle="1" w:styleId="Signpart0">
    <w:name w:val="Sign part"/>
    <w:basedOn w:val="Signcountry0"/>
    <w:pPr>
      <w:keepNext w:val="0"/>
      <w:keepLines w:val="0"/>
      <w:spacing w:before="0"/>
      <w:ind w:left="284"/>
    </w:pPr>
    <w:rPr>
      <w:b w:val="0"/>
      <w:smallCaps/>
    </w:rPr>
  </w:style>
  <w:style w:type="paragraph" w:customStyle="1" w:styleId="Section1">
    <w:name w:val="Section_1"/>
    <w:basedOn w:val="Normal"/>
    <w:pPr>
      <w:tabs>
        <w:tab w:val="clear" w:pos="1134"/>
        <w:tab w:val="clear" w:pos="1871"/>
        <w:tab w:val="clear" w:pos="2268"/>
        <w:tab w:val="center" w:pos="4678"/>
      </w:tabs>
      <w:spacing w:before="360"/>
      <w:jc w:val="center"/>
    </w:pPr>
    <w:rPr>
      <w:b/>
    </w:rPr>
  </w:style>
  <w:style w:type="paragraph" w:customStyle="1" w:styleId="Protfin0">
    <w:name w:val="Prot fin"/>
    <w:basedOn w:val="Normal"/>
    <w:next w:val="Normalaftertitle"/>
    <w:pPr>
      <w:pageBreakBefore/>
      <w:spacing w:before="720" w:after="240"/>
      <w:jc w:val="center"/>
    </w:pPr>
    <w:rPr>
      <w:b/>
    </w:rPr>
  </w:style>
  <w:style w:type="paragraph" w:customStyle="1" w:styleId="Prot0">
    <w:name w:val="Prot #"/>
    <w:basedOn w:val="Normal"/>
    <w:next w:val="Protlang0"/>
    <w:pPr>
      <w:keepNext/>
      <w:spacing w:before="240"/>
      <w:jc w:val="center"/>
    </w:pPr>
  </w:style>
  <w:style w:type="paragraph" w:customStyle="1" w:styleId="Protlang0">
    <w:name w:val="Prot lang"/>
    <w:basedOn w:val="Prot0"/>
    <w:next w:val="Protpays0"/>
    <w:pPr>
      <w:keepLines/>
      <w:framePr w:hSpace="181" w:vSpace="181" w:wrap="auto" w:hAnchor="text" w:xAlign="right"/>
      <w:spacing w:before="0"/>
      <w:jc w:val="right"/>
    </w:pPr>
    <w:rPr>
      <w:i/>
      <w:sz w:val="18"/>
    </w:rPr>
  </w:style>
  <w:style w:type="paragraph" w:customStyle="1" w:styleId="Protpays0">
    <w:name w:val="Prot pays"/>
    <w:basedOn w:val="Protlang0"/>
    <w:next w:val="headfoot"/>
    <w:pPr>
      <w:framePr w:wrap="auto"/>
      <w:spacing w:before="113" w:line="199" w:lineRule="exact"/>
      <w:jc w:val="left"/>
    </w:pPr>
  </w:style>
  <w:style w:type="paragraph" w:customStyle="1" w:styleId="Prottexte0">
    <w:name w:val="Prot texte"/>
    <w:basedOn w:val="Protlang0"/>
    <w:pPr>
      <w:keepNext w:val="0"/>
      <w:keepLines w:val="0"/>
      <w:framePr w:wrap="auto"/>
      <w:spacing w:before="113" w:line="199" w:lineRule="exact"/>
      <w:jc w:val="both"/>
    </w:pPr>
    <w:rPr>
      <w:i w:val="0"/>
    </w:rPr>
  </w:style>
  <w:style w:type="paragraph" w:customStyle="1" w:styleId="Protcall0">
    <w:name w:val="Prot call"/>
    <w:basedOn w:val="Prottexte0"/>
    <w:next w:val="Prottexte0"/>
    <w:pPr>
      <w:keepNext/>
      <w:keepLines/>
      <w:framePr w:wrap="auto" w:xAlign="left"/>
      <w:spacing w:before="170"/>
      <w:ind w:left="794"/>
      <w:jc w:val="left"/>
    </w:pPr>
    <w:rPr>
      <w:i/>
    </w:rPr>
  </w:style>
  <w:style w:type="character" w:styleId="PageNumber">
    <w:name w:val="page number"/>
    <w:basedOn w:val="DefaultParagraphFont"/>
  </w:style>
  <w:style w:type="paragraph" w:customStyle="1" w:styleId="TableFin">
    <w:name w:val="Table_Fin"/>
    <w:basedOn w:val="Normal"/>
    <w:pPr>
      <w:tabs>
        <w:tab w:val="clear" w:pos="1134"/>
      </w:tabs>
      <w:spacing w:before="0"/>
    </w:pPr>
    <w:rPr>
      <w:sz w:val="12"/>
    </w:rPr>
  </w:style>
  <w:style w:type="paragraph" w:customStyle="1" w:styleId="MEP">
    <w:name w:val="MEP"/>
    <w:basedOn w:val="Normal"/>
  </w:style>
  <w:style w:type="paragraph" w:customStyle="1" w:styleId="head">
    <w:name w:val="head"/>
    <w:basedOn w:val="headfoot"/>
  </w:style>
  <w:style w:type="paragraph" w:customStyle="1" w:styleId="foot">
    <w:name w:val="foot"/>
    <w:basedOn w:val="headfoot"/>
  </w:style>
  <w:style w:type="character" w:customStyle="1" w:styleId="href">
    <w:name w:val="href"/>
    <w:basedOn w:val="DefaultParagraphFont"/>
  </w:style>
  <w:style w:type="paragraph" w:customStyle="1" w:styleId="Section2">
    <w:name w:val="Section_2"/>
    <w:basedOn w:val="Section1"/>
    <w:pPr>
      <w:jc w:val="left"/>
    </w:pPr>
    <w:rPr>
      <w:b w:val="0"/>
      <w:i/>
    </w:rPr>
  </w:style>
  <w:style w:type="paragraph" w:customStyle="1" w:styleId="Section3">
    <w:name w:val="Section_3"/>
    <w:basedOn w:val="Section1"/>
    <w:rPr>
      <w:b w:val="0"/>
    </w:rPr>
  </w:style>
  <w:style w:type="paragraph" w:customStyle="1" w:styleId="EquationLegend">
    <w:name w:val="Equation_Legend"/>
    <w:basedOn w:val="NormalIndent"/>
  </w:style>
  <w:style w:type="paragraph" w:customStyle="1" w:styleId="Call">
    <w:name w:val="Call"/>
    <w:basedOn w:val="Normal"/>
    <w:next w:val="Normal"/>
    <w:pPr>
      <w:tabs>
        <w:tab w:val="clear" w:pos="1871"/>
        <w:tab w:val="clear" w:pos="2268"/>
      </w:tabs>
      <w:spacing w:before="360"/>
      <w:ind w:left="1134"/>
    </w:pPr>
    <w:rPr>
      <w:i/>
    </w:rPr>
  </w:style>
  <w:style w:type="paragraph" w:customStyle="1" w:styleId="Headingb">
    <w:name w:val="Heading b"/>
    <w:basedOn w:val="Heading3"/>
    <w:pPr>
      <w:spacing w:before="400"/>
      <w:ind w:left="0" w:firstLine="0"/>
      <w:outlineLvl w:val="9"/>
    </w:pPr>
  </w:style>
  <w:style w:type="paragraph" w:customStyle="1" w:styleId="TableHead">
    <w:name w:val="Table_Head"/>
    <w:basedOn w:val="TableText"/>
    <w:next w:val="TableText"/>
    <w:pPr>
      <w:spacing w:before="80" w:after="80"/>
      <w:jc w:val="center"/>
    </w:pPr>
    <w:rPr>
      <w:b/>
    </w:rPr>
  </w:style>
  <w:style w:type="paragraph" w:customStyle="1" w:styleId="Line">
    <w:name w:val="Line"/>
    <w:basedOn w:val="Normal"/>
    <w:next w:val="Normal"/>
    <w:pPr>
      <w:pBdr>
        <w:top w:val="single" w:sz="6" w:space="1" w:color="auto"/>
      </w:pBdr>
      <w:tabs>
        <w:tab w:val="clear" w:pos="1134"/>
        <w:tab w:val="clear" w:pos="1871"/>
        <w:tab w:val="clear" w:pos="2268"/>
      </w:tabs>
      <w:spacing w:before="240"/>
      <w:ind w:left="3997" w:right="3997"/>
      <w:jc w:val="center"/>
    </w:pPr>
    <w:rPr>
      <w:sz w:val="20"/>
    </w:rPr>
  </w:style>
  <w:style w:type="paragraph" w:customStyle="1" w:styleId="Headingi">
    <w:name w:val="Heading i"/>
    <w:basedOn w:val="Headingb"/>
    <w:rPr>
      <w:b w:val="0"/>
      <w:i/>
    </w:rPr>
  </w:style>
  <w:style w:type="paragraph" w:styleId="TableofFigures">
    <w:name w:val="table of figures"/>
    <w:basedOn w:val="Normal"/>
    <w:next w:val="Normal"/>
    <w:semiHidden/>
    <w:pPr>
      <w:tabs>
        <w:tab w:val="clear" w:pos="1134"/>
        <w:tab w:val="clear" w:pos="1871"/>
        <w:tab w:val="clear" w:pos="2268"/>
        <w:tab w:val="right" w:leader="dot" w:pos="10773"/>
      </w:tabs>
      <w:spacing w:before="0"/>
      <w:jc w:val="left"/>
    </w:pPr>
    <w:rPr>
      <w:rFonts w:ascii="Arial" w:hAnsi="Arial"/>
      <w:sz w:val="16"/>
      <w:lang w:val="en-US"/>
    </w:rPr>
  </w:style>
  <w:style w:type="paragraph" w:customStyle="1" w:styleId="Part">
    <w:name w:val="Part"/>
    <w:basedOn w:val="Normal"/>
    <w:pPr>
      <w:tabs>
        <w:tab w:val="clear" w:pos="1134"/>
        <w:tab w:val="clear" w:pos="1871"/>
        <w:tab w:val="clear" w:pos="2268"/>
        <w:tab w:val="left" w:pos="1276"/>
        <w:tab w:val="left" w:pos="1701"/>
      </w:tabs>
      <w:spacing w:before="199"/>
      <w:ind w:left="1701" w:hanging="1701"/>
      <w:jc w:val="left"/>
    </w:pPr>
    <w:rPr>
      <w:rFonts w:ascii="Arial" w:hAnsi="Arial"/>
      <w:caps/>
      <w:sz w:val="22"/>
      <w:lang w:val="fr-FR"/>
    </w:rPr>
  </w:style>
  <w:style w:type="character" w:styleId="CommentReference">
    <w:name w:val="annotation reference"/>
    <w:basedOn w:val="DefaultParagraphFont"/>
    <w:semiHidden/>
    <w:rPr>
      <w:sz w:val="16"/>
    </w:rPr>
  </w:style>
  <w:style w:type="paragraph" w:styleId="CommentText">
    <w:name w:val="annotation text"/>
    <w:basedOn w:val="Normal"/>
    <w:semiHidden/>
    <w:rPr>
      <w:sz w:val="20"/>
      <w:lang w:val="fr-FR"/>
    </w:rPr>
  </w:style>
  <w:style w:type="paragraph" w:customStyle="1" w:styleId="Tabletext0">
    <w:name w:val="Table_text"/>
    <w:basedOn w:val="Normal"/>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left"/>
    </w:pPr>
    <w:rPr>
      <w:sz w:val="22"/>
      <w:lang w:val="fr-FR"/>
    </w:rPr>
  </w:style>
  <w:style w:type="paragraph" w:customStyle="1" w:styleId="Headingb0">
    <w:name w:val="Heading_b"/>
    <w:basedOn w:val="Normal"/>
    <w:next w:val="Normal"/>
    <w:pPr>
      <w:keepNext/>
      <w:tabs>
        <w:tab w:val="clear" w:pos="1134"/>
        <w:tab w:val="clear" w:pos="1871"/>
        <w:tab w:val="clear" w:pos="2268"/>
        <w:tab w:val="left" w:pos="794"/>
        <w:tab w:val="left" w:pos="1191"/>
        <w:tab w:val="left" w:pos="1588"/>
        <w:tab w:val="left" w:pos="1985"/>
      </w:tabs>
      <w:spacing w:before="160"/>
      <w:jc w:val="left"/>
    </w:pPr>
    <w:rPr>
      <w:rFonts w:ascii="Times" w:hAnsi="Times"/>
      <w:b/>
      <w:lang w:val="fr-FR"/>
    </w:rPr>
  </w:style>
  <w:style w:type="paragraph" w:customStyle="1" w:styleId="Tablehead0">
    <w:name w:val="Table_head"/>
    <w:basedOn w:val="Tabletext0"/>
    <w:next w:val="Tabletext0"/>
    <w:pPr>
      <w:keepNext/>
      <w:spacing w:before="80" w:after="80"/>
      <w:jc w:val="center"/>
    </w:pPr>
    <w:rPr>
      <w:b/>
    </w:rPr>
  </w:style>
  <w:style w:type="character" w:customStyle="1" w:styleId="Artrefdef">
    <w:name w:val="Art_ref_def"/>
    <w:basedOn w:val="DefaultParagraphFont"/>
  </w:style>
  <w:style w:type="character" w:customStyle="1" w:styleId="Apprefdef">
    <w:name w:val="App_ref_def"/>
    <w:basedOn w:val="DefaultParagraphFont"/>
  </w:style>
  <w:style w:type="character" w:customStyle="1" w:styleId="Resrefdef">
    <w:name w:val="Res_ref_def"/>
    <w:basedOn w:val="DefaultParagraphFont"/>
  </w:style>
  <w:style w:type="paragraph" w:customStyle="1" w:styleId="HeaderRegProc">
    <w:name w:val="Header_RegProc"/>
    <w:basedOn w:val="Normal"/>
    <w:pPr>
      <w:tabs>
        <w:tab w:val="clear" w:pos="1134"/>
        <w:tab w:val="clear" w:pos="1871"/>
        <w:tab w:val="clear" w:pos="2268"/>
        <w:tab w:val="center" w:pos="4678"/>
        <w:tab w:val="right" w:pos="9356"/>
      </w:tabs>
      <w:spacing w:before="4"/>
      <w:ind w:left="142"/>
    </w:pPr>
    <w:rPr>
      <w:rFonts w:ascii="Arial" w:hAnsi="Arial" w:cs="Arial"/>
      <w:bCs/>
      <w:sz w:val="20"/>
      <w:lang w:val="es-ES"/>
    </w:rPr>
  </w:style>
  <w:style w:type="paragraph" w:customStyle="1" w:styleId="enumlev4">
    <w:name w:val="enumlev4"/>
    <w:basedOn w:val="enumlev3"/>
    <w:pPr>
      <w:tabs>
        <w:tab w:val="clear" w:pos="907"/>
        <w:tab w:val="left" w:pos="1814"/>
      </w:tabs>
      <w:spacing w:before="80"/>
      <w:ind w:left="1815"/>
    </w:pPr>
    <w:rPr>
      <w:lang w:val="fr-CH"/>
    </w:rPr>
  </w:style>
  <w:style w:type="character" w:customStyle="1" w:styleId="href2">
    <w:name w:val="href2"/>
    <w:basedOn w:val="href"/>
  </w:style>
  <w:style w:type="character" w:customStyle="1" w:styleId="Style1">
    <w:name w:val="Style1"/>
    <w:basedOn w:val="DefaultParagraphFont"/>
  </w:style>
  <w:style w:type="character" w:customStyle="1" w:styleId="Appdef">
    <w:name w:val="App_def"/>
    <w:basedOn w:val="DefaultParagraphFont"/>
    <w:rPr>
      <w:b/>
      <w:color w:val="FFCC00"/>
    </w:rPr>
  </w:style>
  <w:style w:type="character" w:customStyle="1" w:styleId="Appref">
    <w:name w:val="App_ref"/>
    <w:basedOn w:val="DefaultParagraphFont"/>
    <w:rPr>
      <w:color w:val="3366FF"/>
    </w:rPr>
  </w:style>
  <w:style w:type="character" w:customStyle="1" w:styleId="Artdef">
    <w:name w:val="Art_def"/>
    <w:basedOn w:val="DefaultParagraphFont"/>
    <w:rPr>
      <w:b/>
      <w:color w:val="FFCC00"/>
    </w:rPr>
  </w:style>
  <w:style w:type="character" w:customStyle="1" w:styleId="Artref">
    <w:name w:val="Art_ref"/>
    <w:basedOn w:val="DefaultParagraphFont"/>
    <w:rPr>
      <w:color w:val="3366FF"/>
    </w:rPr>
  </w:style>
  <w:style w:type="character" w:customStyle="1" w:styleId="Recdef">
    <w:name w:val="Rec_def"/>
    <w:basedOn w:val="DefaultParagraphFont"/>
    <w:rPr>
      <w:b/>
      <w:color w:val="FFCC00"/>
    </w:rPr>
  </w:style>
  <w:style w:type="character" w:customStyle="1" w:styleId="Recref">
    <w:name w:val="Rec_ref"/>
    <w:basedOn w:val="DefaultParagraphFont"/>
    <w:rPr>
      <w:color w:val="3366FF"/>
    </w:rPr>
  </w:style>
  <w:style w:type="character" w:customStyle="1" w:styleId="Resdef">
    <w:name w:val="Res_def"/>
    <w:basedOn w:val="DefaultParagraphFont"/>
    <w:rPr>
      <w:b/>
      <w:color w:val="FFCC00"/>
    </w:rPr>
  </w:style>
  <w:style w:type="character" w:customStyle="1" w:styleId="Resref">
    <w:name w:val="Res_ref"/>
    <w:basedOn w:val="DefaultParagraphFont"/>
    <w:rPr>
      <w:color w:val="3366FF"/>
    </w:rPr>
  </w:style>
  <w:style w:type="character" w:customStyle="1" w:styleId="Tableref0">
    <w:name w:val="Table_ref"/>
    <w:basedOn w:val="DefaultParagraphFont"/>
    <w:rPr>
      <w:color w:val="3366FF"/>
    </w:rPr>
  </w:style>
  <w:style w:type="character" w:customStyle="1" w:styleId="Appref0">
    <w:name w:val="App#_ref"/>
    <w:basedOn w:val="DefaultParagraphFont"/>
  </w:style>
  <w:style w:type="character" w:customStyle="1" w:styleId="Artref0">
    <w:name w:val="Art#_ref"/>
    <w:basedOn w:val="DefaultParagraphFon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header" Target="header4.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Regl_proc0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Regl_proc02.dot</Template>
  <TotalTime>3</TotalTime>
  <Pages>3</Pages>
  <Words>363</Words>
  <Characters>2071</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Règles de procédures / Edición 2009</vt:lpstr>
    </vt:vector>
  </TitlesOfParts>
  <Manager>CP--10/223/DD</Manager>
  <Company>ITU</Company>
  <LinksUpToDate>false</LinksUpToDate>
  <CharactersWithSpaces>2430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Règles de procédures / Edición 2009</dc:title>
  <dc:subject>AP7</dc:subject>
  <dc:creator>Composition des Publications</dc:creator>
  <cp:keywords>FOLIOS:  1  -  2 (bl)</cp:keywords>
  <dc:description>Edition 2009:   13.02.2009/DD (dict. ok)</dc:description>
  <cp:lastModifiedBy>Martinez Romera, Angel</cp:lastModifiedBy>
  <cp:revision>5</cp:revision>
  <cp:lastPrinted>2020-12-21T10:26:00Z</cp:lastPrinted>
  <dcterms:created xsi:type="dcterms:W3CDTF">2012-10-02T09:53:00Z</dcterms:created>
  <dcterms:modified xsi:type="dcterms:W3CDTF">2020-12-21T10:27:00Z</dcterms:modified>
  <cp:category>ATTENTION:  Modifier le header manuellement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eader">
    <vt:lpwstr>AR</vt:lpwstr>
  </property>
  <property fmtid="{D5CDD505-2E9C-101B-9397-08002B2CF9AE}" pid="3" name="Header1">
    <vt:lpwstr>AP</vt:lpwstr>
  </property>
  <property fmtid="{D5CDD505-2E9C-101B-9397-08002B2CF9AE}" pid="4" name="Header2">
    <vt:lpwstr>B</vt:lpwstr>
  </property>
  <property fmtid="{D5CDD505-2E9C-101B-9397-08002B2CF9AE}" pid="5" name="Header10">
    <vt:lpwstr>-</vt:lpwstr>
  </property>
</Properties>
</file>