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77777777"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14:paraId="374C22FD" w14:textId="2B1306C8"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w:t>
      </w:r>
      <w:r w:rsidR="00D47A90">
        <w:rPr>
          <w:rFonts w:eastAsia="SimSun"/>
          <w:b/>
          <w:sz w:val="28"/>
          <w:lang w:val="es-ES_tradnl" w:eastAsia="zh-CN"/>
        </w:rPr>
        <w:br/>
      </w:r>
      <w:r w:rsidRPr="00DB387B">
        <w:rPr>
          <w:rFonts w:eastAsia="SimSun"/>
          <w:b/>
          <w:sz w:val="28"/>
          <w:lang w:val="es-ES_tradnl" w:eastAsia="zh-CN"/>
        </w:rPr>
        <w:t>presentadas por una administración en la misma posición orbital,</w:t>
      </w:r>
      <w:r w:rsidR="00D47A90">
        <w:rPr>
          <w:rFonts w:eastAsia="SimSun"/>
          <w:b/>
          <w:sz w:val="28"/>
          <w:lang w:val="es-ES_tradnl" w:eastAsia="zh-CN"/>
        </w:rPr>
        <w:br/>
      </w:r>
      <w:r w:rsidRPr="00DB387B">
        <w:rPr>
          <w:rFonts w:eastAsia="SimSun"/>
          <w:b/>
          <w:sz w:val="28"/>
          <w:lang w:val="es-ES_tradnl" w:eastAsia="zh-CN"/>
        </w:rPr>
        <w:t>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t>Introducción</w:t>
      </w:r>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49CB246D"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t>Estructura de la notificación</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A.1.f.3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53039ED9"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w:t>
      </w:r>
      <w:r w:rsidR="00243C1F">
        <w:rPr>
          <w:rFonts w:eastAsia="SimSun"/>
          <w:szCs w:val="24"/>
          <w:lang w:val="es-ES"/>
        </w:rPr>
        <w:t> </w:t>
      </w:r>
      <w:r w:rsidRPr="00D3267E">
        <w:rPr>
          <w:rFonts w:eastAsia="SimSun"/>
          <w:szCs w:val="24"/>
          <w:lang w:val="es-ES"/>
        </w:rPr>
        <w:t>...)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3BE02996" w14:textId="77777777" w:rsidR="009C3798" w:rsidRDefault="009C3798" w:rsidP="00857FBA">
      <w:pPr>
        <w:rPr>
          <w:rFonts w:eastAsia="SimSun"/>
          <w:szCs w:val="24"/>
          <w:lang w:val="es-ES"/>
        </w:rPr>
      </w:pPr>
      <w:r>
        <w:rPr>
          <w:rFonts w:eastAsia="SimSun"/>
          <w:szCs w:val="24"/>
          <w:lang w:val="es-ES"/>
        </w:rPr>
        <w:br w:type="page"/>
      </w:r>
    </w:p>
    <w:p w14:paraId="21A832BD" w14:textId="77777777"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14:paraId="4CAF4EEE" w14:textId="77777777"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14:paraId="7C73EB3B" w14:textId="77777777" w:rsidR="00676B57" w:rsidRPr="003667EC" w:rsidRDefault="00676B57" w:rsidP="00676B57">
      <w:pPr>
        <w:rPr>
          <w:color w:val="000000"/>
          <w:lang w:val="es-ES_tradnl"/>
        </w:rPr>
      </w:pPr>
      <w:r w:rsidRPr="003667EC">
        <w:rPr>
          <w:lang w:val="es-ES_tradnl"/>
        </w:rPr>
        <w:t>2</w:t>
      </w:r>
      <w:r w:rsidRPr="003667EC">
        <w:rPr>
          <w:lang w:val="es-ES_tradnl"/>
        </w:rPr>
        <w:tab/>
        <w:t>A continuación se ofrece un resumen de las frecuencias/bandas de frecuencias que se prescriben para uso común:</w:t>
      </w:r>
    </w:p>
    <w:p w14:paraId="0614306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14:paraId="4F92479F" w14:textId="77777777"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14:paraId="39D274EE"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14:paraId="59DCA3F4"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14:paraId="008AAB26"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14:paraId="62D48CA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14:paraId="0F258159" w14:textId="77777777"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14:paraId="2CDFF0A0" w14:textId="06FD7B5D"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14:paraId="4572496B" w14:textId="77777777" w:rsidR="00243C1F" w:rsidRDefault="00243C1F" w:rsidP="009C3798">
      <w:pPr>
        <w:pStyle w:val="enumlev1"/>
        <w:rPr>
          <w:color w:val="000000"/>
          <w:lang w:val="es-ES_tradnl"/>
        </w:rPr>
      </w:pPr>
    </w:p>
    <w:p w14:paraId="261EF3EE" w14:textId="77777777"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267E1CDD" w:rsidR="00676B57"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4F261F07" w14:textId="77777777" w:rsidR="00243C1F" w:rsidRPr="003667EC" w:rsidRDefault="00243C1F" w:rsidP="00676B57">
      <w:pPr>
        <w:rPr>
          <w:color w:val="000000"/>
          <w:lang w:val="es-ES_tradnl"/>
        </w:rPr>
      </w:pPr>
    </w:p>
    <w:p w14:paraId="5FBDFE8B" w14:textId="77777777"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53F949D9" w14:textId="03A86A9B"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w:t>
      </w:r>
      <w:r w:rsidR="00243C1F">
        <w:rPr>
          <w:color w:val="000000"/>
          <w:lang w:val="es-ES_tradnl"/>
        </w:rPr>
        <w:t xml:space="preserve"> </w:t>
      </w:r>
      <w:r w:rsidRPr="003667EC">
        <w:rPr>
          <w:color w:val="000000"/>
          <w:lang w:val="es-ES_tradnl"/>
        </w:rPr>
        <w:t xml:space="preserve">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w:t>
      </w:r>
      <w:r w:rsidRPr="003667EC">
        <w:rPr>
          <w:color w:val="000000"/>
          <w:lang w:val="es-ES_tradnl"/>
        </w:rPr>
        <w:lastRenderedPageBreak/>
        <w:t>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14:paraId="49B734D1" w14:textId="63253506"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14:paraId="1472105E" w14:textId="371D304D"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0BEB5887" w:rsidR="00A60C28" w:rsidRPr="003667EC" w:rsidRDefault="00A60C28" w:rsidP="009243FB">
      <w:pPr>
        <w:pStyle w:val="Heading8"/>
        <w:rPr>
          <w:color w:val="000000"/>
          <w:lang w:val="es-ES_tradnl"/>
        </w:rPr>
      </w:pPr>
      <w:r w:rsidRPr="003667EC">
        <w:rPr>
          <w:color w:val="000000"/>
          <w:lang w:val="es-ES_tradnl"/>
        </w:rPr>
        <w:lastRenderedPageBreak/>
        <w:t>11.28</w:t>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w:t>
      </w:r>
      <w:r w:rsidRPr="00364B5B">
        <w:rPr>
          <w:i/>
          <w:iCs/>
          <w:color w:val="000000"/>
          <w:lang w:val="es-ES_tradnl"/>
        </w:rPr>
        <w:t>«demás disposiciones»</w:t>
      </w:r>
      <w:r w:rsidRPr="003667EC">
        <w:rPr>
          <w:color w:val="000000"/>
          <w:lang w:val="es-ES_tradnl"/>
        </w:rPr>
        <w:t xml:space="preserve">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w:t>
      </w:r>
      <w:r w:rsidRPr="00364B5B">
        <w:rPr>
          <w:i/>
          <w:iCs/>
          <w:color w:val="000000"/>
          <w:lang w:val="es-ES_tradnl"/>
        </w:rPr>
        <w:t>«demás disposiciones»</w:t>
      </w:r>
      <w:r w:rsidRPr="003667EC">
        <w:rPr>
          <w:color w:val="000000"/>
          <w:lang w:val="es-ES_tradnl"/>
        </w:rPr>
        <w:t xml:space="preserve">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4F3A42C2"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 xml:space="preserve">A continuación se indica la lista de </w:t>
      </w:r>
      <w:r w:rsidRPr="00364B5B">
        <w:rPr>
          <w:i/>
          <w:iCs/>
          <w:color w:val="000000"/>
          <w:lang w:val="es-ES_tradnl"/>
        </w:rPr>
        <w:t>«las demás disposiciones»</w:t>
      </w:r>
      <w:r w:rsidRPr="003667EC">
        <w:rPr>
          <w:color w:val="000000"/>
          <w:lang w:val="es-ES_tradnl"/>
        </w:rPr>
        <w:t xml:space="preserve">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0145DEB" w:rsidR="00F064A9"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5863FE2D" w14:textId="77777777" w:rsidR="00243C1F" w:rsidRPr="003667EC" w:rsidRDefault="00243C1F" w:rsidP="007E3FFE">
      <w:pPr>
        <w:rPr>
          <w:color w:val="000000"/>
          <w:lang w:val="es-ES_tradnl"/>
        </w:rPr>
      </w:pPr>
    </w:p>
    <w:p w14:paraId="6D7EED94" w14:textId="77777777" w:rsidR="00997054" w:rsidRDefault="00997054" w:rsidP="004306BF">
      <w:pPr>
        <w:rPr>
          <w:color w:val="000000"/>
          <w:lang w:val="es-ES"/>
        </w:rPr>
        <w:sectPr w:rsidR="00997054"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5861D88B" w:rsidR="008036F8"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BD4462" w14:textId="77777777" w:rsidR="00243C1F" w:rsidRPr="003667EC" w:rsidRDefault="00243C1F" w:rsidP="008036F8">
      <w:pPr>
        <w:rPr>
          <w:color w:val="000000"/>
          <w:lang w:val="es-ES_tradnl"/>
        </w:rPr>
      </w:pPr>
    </w:p>
    <w:p w14:paraId="3CFC2D4D" w14:textId="77777777" w:rsidR="00997054" w:rsidRDefault="00997054" w:rsidP="008036F8">
      <w:pPr>
        <w:rPr>
          <w:color w:val="000000"/>
          <w:lang w:val="es-ES_tradnl"/>
        </w:rPr>
        <w:sectPr w:rsidR="00997054"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2A441DA6"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151019">
        <w:rPr>
          <w:rStyle w:val="FootnoteReference"/>
          <w:color w:val="000000"/>
          <w:lang w:val="es-ES_tradnl"/>
        </w:rPr>
        <w:footnoteReference w:customMarkFollows="1" w:id="9"/>
        <w:t>9</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367B517"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satélite;</w:t>
      </w:r>
    </w:p>
    <w:p w14:paraId="31546B7C" w14:textId="1474C0BF"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 xml:space="preserve">conformidad con el límite de densidad de flujo de potencia (dfp) producida por las estaciones terrenas en la OSG, según se indica en el número </w:t>
      </w:r>
      <w:r w:rsidRPr="005E5EFE">
        <w:rPr>
          <w:b/>
          <w:bCs/>
          <w:szCs w:val="22"/>
          <w:lang w:val="es-ES_tradnl"/>
        </w:rPr>
        <w:t>22.40</w:t>
      </w:r>
      <w:r w:rsidRPr="005E5EFE">
        <w:rPr>
          <w:szCs w:val="22"/>
          <w:lang w:val="es-ES_tradnl"/>
        </w:rPr>
        <w:t>;</w:t>
      </w:r>
    </w:p>
    <w:p w14:paraId="0EAC329E" w14:textId="7FC8B54C"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r w:rsidRPr="003667EC">
        <w:rPr>
          <w:color w:val="000000"/>
          <w:lang w:val="es-ES_tradnl"/>
        </w:rPr>
        <w:tab/>
        <w:t xml:space="preserve">La estación espacial tiene una </w:t>
      </w:r>
      <w:r w:rsidRPr="00402C5C">
        <w:rPr>
          <w:i/>
          <w:iCs/>
          <w:color w:val="000000"/>
          <w:lang w:val="es-ES_tradnl"/>
        </w:rPr>
        <w:t xml:space="preserve">«zona de cobertura» </w:t>
      </w:r>
      <w:r w:rsidRPr="003667EC">
        <w:rPr>
          <w:color w:val="000000"/>
          <w:lang w:val="es-ES_tradnl"/>
        </w:rPr>
        <w:t xml:space="preserve">que generalmente comprende la </w:t>
      </w:r>
      <w:r w:rsidRPr="00402C5C">
        <w:rPr>
          <w:i/>
          <w:iCs/>
          <w:color w:val="000000"/>
          <w:lang w:val="es-ES_tradnl"/>
        </w:rPr>
        <w:t>«zona de servicio»</w:t>
      </w:r>
      <w:r w:rsidRPr="003667EC">
        <w:rPr>
          <w:color w:val="000000"/>
          <w:lang w:val="es-ES_tradnl"/>
        </w:rPr>
        <w:t xml:space="preserve">.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20DCFFA9"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solamente cuando se la informe de que existe tal acuerdo. La Oficina trata este acuerdo separadamente del acuerdo de coordinación.</w:t>
      </w:r>
    </w:p>
    <w:p w14:paraId="420BB6C4" w14:textId="77777777" w:rsidR="008036F8" w:rsidRDefault="008036F8" w:rsidP="00141CA8">
      <w:pPr>
        <w:rPr>
          <w:color w:val="000000"/>
          <w:lang w:val="es-ES_tradnl"/>
        </w:rPr>
      </w:pPr>
      <w:r>
        <w:rPr>
          <w:color w:val="000000"/>
          <w:lang w:val="es-ES_tradnl"/>
        </w:rPr>
        <w:br w:type="page"/>
      </w: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14:paraId="693ED61E" w14:textId="77777777"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14:paraId="2AA93D1A" w14:textId="0D00D4BF"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Los cálculos con respecto a las redes de una administración que, según lo indicado en la notificación, ha dado su acuerdo para la coordinación (números</w:t>
      </w:r>
      <w:r w:rsidR="00243C1F">
        <w:rPr>
          <w:color w:val="000000"/>
          <w:lang w:val="es-ES_tradnl"/>
        </w:rPr>
        <w:t>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46949E26" w14:textId="77777777" w:rsidR="008036F8" w:rsidRDefault="008036F8" w:rsidP="008036F8">
      <w:pPr>
        <w:rPr>
          <w:lang w:val="es-ES_tradnl"/>
        </w:rPr>
      </w:pPr>
      <w:r>
        <w:rPr>
          <w:lang w:val="es-ES_tradnl"/>
        </w:rPr>
        <w:br w:type="page"/>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62706492"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w:t>
      </w:r>
      <w:r w:rsidR="00243C1F">
        <w:rPr>
          <w:color w:val="000000"/>
          <w:lang w:val="es-ES_tradnl"/>
        </w:rPr>
        <w:t xml:space="preserve"> </w:t>
      </w:r>
      <w:r w:rsidRPr="003667EC">
        <w:rPr>
          <w:color w:val="000000"/>
          <w:lang w:val="es-ES_tradnl"/>
        </w:rPr>
        <w:t>vez</w:t>
      </w:r>
    </w:p>
    <w:p w14:paraId="26E34B7C" w14:textId="5A36D148"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r w:rsidR="001929B4" w:rsidRPr="003667EC">
        <w:rPr>
          <w:color w:val="000000"/>
          <w:lang w:val="es-ES_tradnl"/>
        </w:rPr>
        <w:t>ejemplo,</w:t>
      </w:r>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2C588A0"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1F1753F2" w14:textId="77777777" w:rsidR="008036F8" w:rsidRDefault="008036F8">
      <w:pPr>
        <w:pStyle w:val="enumlev1"/>
        <w:rPr>
          <w:i/>
          <w:color w:val="000000"/>
          <w:lang w:val="es-ES_tradnl"/>
        </w:rPr>
      </w:pPr>
      <w:r>
        <w:rPr>
          <w:i/>
          <w:color w:val="000000"/>
          <w:lang w:val="es-ES_tradnl"/>
        </w:rPr>
        <w:br w:type="page"/>
      </w: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60ECF">
      <w:pPr>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6D881881"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003421C9">
        <w:rPr>
          <w:rStyle w:val="FootnoteReference"/>
          <w:color w:val="000000"/>
          <w:lang w:val="es-ES_tradnl"/>
        </w:rPr>
        <w:footnoteReference w:customMarkFollows="1" w:id="10"/>
        <w:t>10</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4CA996AF" w:rsidR="008254E1" w:rsidRPr="008254E1" w:rsidRDefault="008254E1" w:rsidP="00363FC4">
      <w:pPr>
        <w:spacing w:before="40"/>
        <w:rPr>
          <w:lang w:val="es-ES_tradnl" w:eastAsia="zh-CN"/>
        </w:rPr>
      </w:pPr>
      <w:r w:rsidRPr="008254E1">
        <w:rPr>
          <w:b/>
          <w:bCs/>
          <w:lang w:val="es-ES_tradnl" w:eastAsia="zh-CN"/>
        </w:rPr>
        <w:lastRenderedPageBreak/>
        <w:t>Nota</w:t>
      </w:r>
      <w:r w:rsidR="00290328">
        <w:rPr>
          <w:lang w:val="es-ES_tradnl"/>
        </w:rPr>
        <w:t> </w:t>
      </w:r>
      <w:r w:rsidRPr="008254E1">
        <w:rPr>
          <w:lang w:val="es-ES_tradnl"/>
        </w:rPr>
        <w:t>–</w:t>
      </w:r>
      <w:r w:rsidR="00290328">
        <w:rPr>
          <w:lang w:val="es-ES_tradnl"/>
        </w:rPr>
        <w:t>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 xml:space="preserve">505 de la CMR-15) con la aprobación de Documento 416 de la CMR-15 en relación con el apartado 3.2.3.2 del Documento 4 (Add.2)(Rev.1),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B9CD5EE"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Las actualizaciones del Plan, a través de la aplicación del procedimiento del antiguo Artículo 16 del Reglamento de Radiocomunicaciones (edición de 1990, revisada en</w:t>
      </w:r>
      <w:r w:rsidR="00290328">
        <w:rPr>
          <w:color w:val="000000"/>
          <w:lang w:val="es-ES_tradnl"/>
        </w:rPr>
        <w:t> </w:t>
      </w:r>
      <w:r w:rsidRPr="003667EC">
        <w:rPr>
          <w:color w:val="000000"/>
          <w:lang w:val="es-ES_tradnl"/>
        </w:rPr>
        <w:t xml:space="preserve">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E853F0F"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Las características de las notificaciones de asignación de frecuencia, que corresponden a las adjudicaciones del Plan «original» del Apéndice</w:t>
      </w:r>
      <w:r w:rsidR="00290328">
        <w:rPr>
          <w:color w:val="000000"/>
          <w:lang w:val="es-ES_tradnl"/>
        </w:rPr>
        <w:t>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de conformidad con los números</w:t>
      </w:r>
      <w:r w:rsidR="00290328">
        <w:rPr>
          <w:color w:val="000000"/>
          <w:lang w:val="es-ES_tradnl"/>
        </w:rPr>
        <w:t>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543538F9"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90328">
        <w:rPr>
          <w:color w:val="000000"/>
          <w:lang w:val="es-ES_tradnl"/>
        </w:rPr>
        <w:t xml:space="preserve"> </w:t>
      </w:r>
      <w:r w:rsidRPr="003667EC">
        <w:rPr>
          <w:color w:val="000000"/>
          <w:lang w:val="es-ES_tradnl"/>
        </w:rPr>
        <w:t>Cuadro de atribución de bandas de frecuencias pero para la que no se ha completado el</w:t>
      </w:r>
      <w:r w:rsidR="00290328">
        <w:rPr>
          <w:color w:val="000000"/>
          <w:lang w:val="es-ES_tradnl"/>
        </w:rPr>
        <w:t xml:space="preserve"> </w:t>
      </w:r>
      <w:r w:rsidRPr="003667EC">
        <w:rPr>
          <w:color w:val="000000"/>
          <w:lang w:val="es-ES_tradnl"/>
        </w:rPr>
        <w:t>procedimiento de coordinación correspondiente (por ejemplo, los números</w:t>
      </w:r>
      <w:r w:rsidR="00290328">
        <w:rPr>
          <w:color w:val="000000"/>
          <w:lang w:val="es-ES_tradnl"/>
        </w:rPr>
        <w:t>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4BBB0CF1" w14:textId="77777777" w:rsidR="00D01428" w:rsidRDefault="00D01428" w:rsidP="00D70EFE">
      <w:pPr>
        <w:rPr>
          <w:color w:val="000000"/>
          <w:lang w:val="es-ES_tradnl"/>
        </w:rPr>
      </w:pPr>
      <w:r>
        <w:rPr>
          <w:color w:val="000000"/>
          <w:lang w:val="es-ES_tradnl"/>
        </w:rPr>
        <w:br w:type="page"/>
      </w:r>
    </w:p>
    <w:p w14:paraId="61EC4C45" w14:textId="5E46C5A3"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130B394B" w14:textId="77777777"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t>La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3),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p>
    <w:p w14:paraId="30A1B35C" w14:textId="5186AA7B"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t xml:space="preserve">Respecto a los procedimientos aplicables a los casos de modificaciones de asignaciones a redes de satélite inscritas en el Registro, la CAMR Orb-88 decidió que, en el caso de redes de satélites geoestacionarios, toda modificación de las características básicas de una asignación, en aplicación del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(antiguo número </w:t>
      </w:r>
      <w:r w:rsidRPr="009056FF">
        <w:rPr>
          <w:rFonts w:asciiTheme="majorBidi" w:hAnsiTheme="majorBidi" w:cstheme="majorBidi"/>
          <w:b/>
          <w:bCs/>
          <w:lang w:val="es-ES_tradnl"/>
        </w:rPr>
        <w:t>1548</w:t>
      </w:r>
      <w:r w:rsidRPr="009056FF">
        <w:rPr>
          <w:rFonts w:asciiTheme="majorBidi" w:hAnsiTheme="majorBidi" w:cstheme="majorBidi"/>
          <w:lang w:val="es-ES_tradnl"/>
        </w:rPr>
        <w:t xml:space="preserve"> del RR), debía estar sujeta únicamente al procedimiento de coordinación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p>
    <w:p w14:paraId="466AA457" w14:textId="519B7632" w:rsidR="009056FF" w:rsidRPr="009056FF" w:rsidRDefault="009056FF" w:rsidP="009056FF">
      <w:pPr>
        <w:rPr>
          <w:rFonts w:asciiTheme="majorBidi" w:hAnsiTheme="majorBidi" w:cstheme="majorBidi"/>
          <w:lang w:val="es-ES_tradnl"/>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w:t>
      </w:r>
      <w:r w:rsidR="00290328">
        <w:rPr>
          <w:rFonts w:asciiTheme="majorBidi" w:hAnsiTheme="majorBidi" w:cstheme="majorBidi"/>
          <w:lang w:val="es-ES_tradnl"/>
        </w:rPr>
        <w:t>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p>
    <w:p w14:paraId="042F883B" w14:textId="77777777" w:rsidR="00D01428" w:rsidRDefault="00D01428" w:rsidP="006D45DA">
      <w:pPr>
        <w:spacing w:before="60" w:line="250" w:lineRule="exact"/>
        <w:rPr>
          <w:color w:val="000000"/>
          <w:lang w:val="es-ES_tradnl"/>
        </w:rPr>
      </w:pPr>
      <w:r>
        <w:rPr>
          <w:color w:val="000000"/>
          <w:lang w:val="es-ES_tradnl"/>
        </w:rPr>
        <w:br w:type="page"/>
      </w:r>
    </w:p>
    <w:p w14:paraId="2E8A051E" w14:textId="490ED473"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290328">
        <w:rPr>
          <w:rStyle w:val="Artref"/>
          <w:color w:val="000000"/>
          <w:sz w:val="22"/>
          <w:szCs w:val="22"/>
          <w:lang w:val="es-ES_tradnl"/>
        </w:rPr>
        <w:t>.</w:t>
      </w:r>
    </w:p>
    <w:p w14:paraId="7FF326E3" w14:textId="48F90C43"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p>
    <w:p w14:paraId="2E27CE3F" w14:textId="6CA38998" w:rsidR="00C30B0F" w:rsidRPr="003667EC" w:rsidRDefault="00C30B0F" w:rsidP="00290328">
      <w:pPr>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270DD">
      <w:pPr>
        <w:pStyle w:val="Heading8"/>
        <w:pBdr>
          <w:top w:val="double" w:sz="4" w:space="1" w:color="auto"/>
          <w:left w:val="double" w:sz="4" w:space="4" w:color="auto"/>
          <w:bottom w:val="double" w:sz="4" w:space="1" w:color="auto"/>
          <w:right w:val="double" w:sz="4" w:space="4" w:color="auto"/>
        </w:pBdr>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03493EC9" w:rsidR="00A60C28" w:rsidRPr="003667EC" w:rsidRDefault="00A60C28" w:rsidP="004C6036">
      <w:pPr>
        <w:spacing w:line="250" w:lineRule="exact"/>
        <w:rPr>
          <w:color w:val="000000"/>
          <w:lang w:val="es-ES_tradnl"/>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los comentarios que figuran en el 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En los casos en los que no hay método de cálculo y/o criterio para comprobar la aplicación de esas disposiciones (por </w:t>
      </w:r>
      <w:r w:rsidR="00AC3017" w:rsidRPr="003667EC">
        <w:rPr>
          <w:color w:val="000000"/>
          <w:lang w:val="es-ES_tradnl"/>
        </w:rPr>
        <w:t>ejemplo,</w:t>
      </w:r>
      <w:r w:rsidRPr="003667EC">
        <w:rPr>
          <w:color w:val="000000"/>
          <w:lang w:val="es-ES_tradnl"/>
        </w:rPr>
        <w:t xml:space="preserve"> solicitud de coordinación para los números </w:t>
      </w:r>
      <w:r w:rsidRPr="003667EC">
        <w:rPr>
          <w:rStyle w:val="Artref"/>
          <w:b/>
          <w:color w:val="000000"/>
          <w:lang w:val="es-ES_tradnl"/>
        </w:rPr>
        <w:t>9.12</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p>
    <w:p w14:paraId="429825D5" w14:textId="512E1DAA"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se tomarán en cuenta las asignaciones publicadas con arreglo a</w:t>
      </w:r>
      <w:r w:rsidR="00D26314">
        <w:rPr>
          <w:color w:val="000000"/>
          <w:lang w:val="es-ES_tradnl"/>
        </w:rPr>
        <w:t xml:space="preserve"> </w:t>
      </w:r>
      <w:r w:rsidRPr="003667EC">
        <w:rPr>
          <w:color w:val="000000"/>
          <w:lang w:val="es-ES_tradnl"/>
        </w:rPr>
        <w:t>los número</w:t>
      </w:r>
      <w:r w:rsidR="00AC3017">
        <w:rPr>
          <w:color w:val="000000"/>
          <w:lang w:val="es-ES_tradnl"/>
        </w:rPr>
        <w:t>s</w:t>
      </w:r>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w:t>
      </w:r>
      <w:r w:rsidR="00AC3017">
        <w:rPr>
          <w:color w:val="000000"/>
          <w:lang w:val="es-ES_tradnl"/>
        </w:rPr>
        <w:t>ó</w:t>
      </w:r>
      <w:r w:rsidRPr="003667EC">
        <w:rPr>
          <w:color w:val="000000"/>
          <w:lang w:val="es-ES_tradnl"/>
        </w:rPr>
        <w:t xml:space="preserve">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47E7DFFD" w:rsidR="00D01428" w:rsidRDefault="00D01428" w:rsidP="004C6036">
      <w:pPr>
        <w:spacing w:line="250" w:lineRule="exact"/>
        <w:rPr>
          <w:color w:val="000000"/>
          <w:lang w:val="es-ES_tradnl"/>
        </w:rPr>
      </w:pPr>
    </w:p>
    <w:p w14:paraId="425A9FF9" w14:textId="77777777" w:rsidR="005E5EFE" w:rsidRDefault="005E5EFE" w:rsidP="004C6036">
      <w:pPr>
        <w:spacing w:line="250" w:lineRule="exact"/>
        <w:rPr>
          <w:color w:val="000000"/>
          <w:lang w:val="es-ES_tradnl"/>
        </w:rPr>
        <w:sectPr w:rsidR="005E5EFE" w:rsidSect="00007AA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 xml:space="preserve">Esta disposición hace referencia a la </w:t>
      </w:r>
      <w:r w:rsidRPr="00402C5C">
        <w:rPr>
          <w:i/>
          <w:iCs/>
          <w:color w:val="000000"/>
          <w:lang w:val="es-ES_tradnl"/>
        </w:rPr>
        <w:t>«fecha original de inscripción en el Registro»</w:t>
      </w:r>
      <w:r w:rsidRPr="003667EC">
        <w:rPr>
          <w:color w:val="000000"/>
          <w:lang w:val="es-ES_tradnl"/>
        </w:rPr>
        <w:t>.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2F3C4173" w:rsidR="00D70EFE" w:rsidRPr="003667EC" w:rsidRDefault="00D70EFE" w:rsidP="00D70EFE">
      <w:pPr>
        <w:pStyle w:val="Heading8"/>
        <w:spacing w:before="120" w:line="240" w:lineRule="exact"/>
        <w:rPr>
          <w:lang w:val="es-ES_tradnl"/>
        </w:rPr>
      </w:pPr>
      <w:r>
        <w:rPr>
          <w:lang w:val="es-ES_tradnl"/>
        </w:rPr>
        <w:t>11.44</w:t>
      </w:r>
    </w:p>
    <w:p w14:paraId="512B5058" w14:textId="59B7C748"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3CE37785"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p>
    <w:p w14:paraId="67ED91F2" w14:textId="236197E8"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p>
    <w:p w14:paraId="2D8094EF" w14:textId="0B97AF17"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p>
    <w:p w14:paraId="71A61046" w14:textId="13B52E86" w:rsidR="005E5EFE" w:rsidRPr="005E5EFE" w:rsidRDefault="005E5EFE" w:rsidP="005E5EFE">
      <w:pPr>
        <w:rPr>
          <w:color w:val="000000"/>
          <w:lang w:val="es-ES_tradnl"/>
        </w:rPr>
      </w:pPr>
      <w:r w:rsidRPr="005E5EFE">
        <w:rPr>
          <w:lang w:val="es-ES_tradnl"/>
        </w:rPr>
        <w:t>1</w:t>
      </w:r>
      <w:r w:rsidRPr="005E5EFE">
        <w:rPr>
          <w:lang w:val="es-ES_tradnl"/>
        </w:rPr>
        <w:tab/>
        <w:t>Estas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w:t>
      </w:r>
      <w:r w:rsidR="00DD0038">
        <w:rPr>
          <w:lang w:val="es-ES_tradnl"/>
        </w:rPr>
        <w:t>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para los casos relacionados con los números</w:t>
      </w:r>
      <w:r w:rsidR="00DD0038">
        <w:rPr>
          <w:lang w:val="es-ES_tradnl"/>
        </w:rPr>
        <w:t>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7C775A9" w:rsid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4C29B132" w14:textId="02971959" w:rsidR="00290328" w:rsidRDefault="00290328" w:rsidP="005E5EFE">
      <w:pPr>
        <w:rPr>
          <w:lang w:val="es-ES_tradnl"/>
        </w:rPr>
      </w:pPr>
      <w:r>
        <w:rPr>
          <w:lang w:val="es-ES_tradnl"/>
        </w:rPr>
        <w:br w:type="page"/>
      </w:r>
    </w:p>
    <w:p w14:paraId="2FEA8597" w14:textId="79A375D0" w:rsidR="005E5EFE" w:rsidRPr="005E5EFE" w:rsidRDefault="005E5EFE" w:rsidP="005E5EFE">
      <w:pPr>
        <w:rPr>
          <w:lang w:val="es-ES_tradnl"/>
        </w:rPr>
      </w:pPr>
      <w:r w:rsidRPr="005E5EFE">
        <w:rPr>
          <w:lang w:val="es-ES_tradnl"/>
        </w:rPr>
        <w:lastRenderedPageBreak/>
        <w:t>3</w:t>
      </w:r>
      <w:r w:rsidRPr="005E5EFE">
        <w:rPr>
          <w:lang w:val="es-ES_tradnl"/>
        </w:rPr>
        <w:tab/>
        <w:t xml:space="preserve">El número </w:t>
      </w:r>
      <w:r w:rsidRPr="005E5EFE">
        <w:rPr>
          <w:rStyle w:val="Artref"/>
          <w:b/>
          <w:color w:val="000000"/>
          <w:lang w:val="es-ES_tradnl"/>
        </w:rPr>
        <w:t>11.44</w:t>
      </w:r>
      <w:r w:rsidR="003421C9">
        <w:rPr>
          <w:rStyle w:val="FootnoteReference"/>
          <w:lang w:val="es-ES_tradnl"/>
        </w:rPr>
        <w:footnoteReference w:customMarkFollows="1" w:id="13"/>
        <w:t>11</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así como en los números</w:t>
      </w:r>
      <w:r w:rsidR="00DD0038">
        <w:rPr>
          <w:lang w:val="es-ES_tradnl"/>
        </w:rPr>
        <w:t>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o la fecha de despliegue definida en los números</w:t>
      </w:r>
      <w:r w:rsidR="00DD0038">
        <w:rPr>
          <w:lang w:val="es-ES_tradnl"/>
        </w:rPr>
        <w:t>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w:t>
      </w:r>
      <w:r w:rsidR="00DD0038">
        <w:rPr>
          <w:bCs/>
          <w:lang w:val="es-ES_tradnl"/>
        </w:rPr>
        <w:t>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(véase el número</w:t>
      </w:r>
      <w:r w:rsidR="00DD0038">
        <w:rPr>
          <w:lang w:val="es-ES_tradnl"/>
        </w:rPr>
        <w:t>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003421C9">
        <w:rPr>
          <w:rStyle w:val="FootnoteReference"/>
          <w:lang w:val="es-ES_tradnl"/>
        </w:rPr>
        <w:footnoteReference w:customMarkFollows="1" w:id="14"/>
        <w:t>12</w:t>
      </w:r>
      <w:r w:rsidRPr="005E5EFE">
        <w:rPr>
          <w:lang w:val="es-ES_tradnl"/>
        </w:rPr>
        <w:t xml:space="preserve"> y/o suprimirá las correspondientes secciones especiales conforme al número </w:t>
      </w:r>
      <w:r w:rsidRPr="005E5EFE">
        <w:rPr>
          <w:b/>
          <w:bCs/>
          <w:lang w:val="es-ES_tradnl"/>
        </w:rPr>
        <w:t>11.48</w:t>
      </w:r>
      <w:r w:rsidR="003421C9">
        <w:rPr>
          <w:rStyle w:val="FootnoteReference"/>
          <w:lang w:val="es-ES_tradnl"/>
        </w:rPr>
        <w:footnoteReference w:customMarkFollows="1" w:id="15"/>
        <w:t>13</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7C508A3C" w14:textId="77777777" w:rsidR="00290328" w:rsidRPr="00290328" w:rsidRDefault="00290328" w:rsidP="00290328">
      <w:pPr>
        <w:pStyle w:val="Heading8"/>
        <w:tabs>
          <w:tab w:val="clear" w:pos="1871"/>
          <w:tab w:val="left" w:pos="1588"/>
        </w:tabs>
        <w:spacing w:before="0"/>
        <w:rPr>
          <w:lang w:val="es-ES"/>
        </w:rPr>
      </w:pPr>
      <w:r w:rsidRPr="00CA2E46">
        <w:rPr>
          <w:color w:val="000000"/>
          <w:lang w:val="es-ES_tradnl"/>
        </w:rPr>
        <w:t>11.46</w:t>
      </w:r>
    </w:p>
    <w:p w14:paraId="38D413B6" w14:textId="77777777" w:rsidR="00290328" w:rsidRPr="00CA2E46" w:rsidRDefault="00290328" w:rsidP="00290328">
      <w:pPr>
        <w:rPr>
          <w:lang w:val="es-ES_tradnl"/>
        </w:rPr>
      </w:pPr>
      <w:r w:rsidRPr="00CA2E46">
        <w:rPr>
          <w:lang w:val="es-ES_tradnl"/>
        </w:rPr>
        <w:t xml:space="preserve">En esta disposición se describen las medidas adoptadas por la Oficina con respecto a toda </w:t>
      </w:r>
      <w:bookmarkStart w:id="0" w:name="_Hlk47620747"/>
      <w:r w:rsidRPr="00CA2E46">
        <w:rPr>
          <w:lang w:val="es-ES_tradnl"/>
        </w:rPr>
        <w:t xml:space="preserve">notificación presentada de nuevo </w:t>
      </w:r>
      <w:bookmarkEnd w:id="0"/>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3B0506F5" w14:textId="77777777" w:rsidR="00290328" w:rsidRPr="00CA2E46" w:rsidRDefault="00290328" w:rsidP="00290328">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AE8B6AD" w14:textId="50C6C4FF" w:rsidR="00290328" w:rsidRDefault="00290328" w:rsidP="00290328">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4804E5D" w14:textId="31D29379" w:rsidR="00C93AC2" w:rsidRDefault="00C93AC2" w:rsidP="00290328">
      <w:pPr>
        <w:pStyle w:val="enumlev1"/>
        <w:rPr>
          <w:lang w:val="es-ES_tradnl"/>
        </w:rPr>
      </w:pPr>
      <w:r>
        <w:rPr>
          <w:lang w:val="es-ES_tradnl"/>
        </w:rPr>
        <w:br w:type="page"/>
      </w: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03A1D00E" w:rsidR="001A29BD" w:rsidRDefault="001A29BD" w:rsidP="009243FB">
      <w:pPr>
        <w:spacing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14:paraId="393F4780" w14:textId="5890A3E5" w:rsidR="00CA2E46" w:rsidRPr="00CA2E46" w:rsidRDefault="00CA2E46" w:rsidP="00CA2E46">
      <w:pPr>
        <w:rPr>
          <w:b/>
          <w:lang w:val="es-ES_tradnl"/>
        </w:rPr>
      </w:pPr>
      <w:r w:rsidRPr="00CA2E46">
        <w:rPr>
          <w:b/>
          <w:lang w:val="es-ES_tradnl"/>
        </w:rPr>
        <w:t>Nota</w:t>
      </w:r>
      <w:r w:rsidR="00FB02FE">
        <w:rPr>
          <w:lang w:val="es-ES_tradnl"/>
        </w:rPr>
        <w:t> </w:t>
      </w:r>
      <w:r w:rsidR="00FB02FE" w:rsidRPr="008254E1">
        <w:rPr>
          <w:lang w:val="es-ES_tradnl"/>
        </w:rPr>
        <w:t>–</w:t>
      </w:r>
      <w:r w:rsidR="00FB02FE">
        <w:rPr>
          <w:lang w:val="es-ES_tradnl"/>
        </w:rPr>
        <w:t> </w:t>
      </w:r>
      <w:r w:rsidRPr="00CA2E46">
        <w:rPr>
          <w:bCs/>
          <w:lang w:val="es-ES_tradnl"/>
        </w:rPr>
        <w:t>En su 8ª</w:t>
      </w:r>
      <w:r w:rsidR="00290328">
        <w:rPr>
          <w:bCs/>
          <w:lang w:val="es-ES_tradnl"/>
        </w:rPr>
        <w:t> </w:t>
      </w:r>
      <w:r w:rsidRPr="00CA2E46">
        <w:rPr>
          <w:bCs/>
          <w:lang w:val="es-ES_tradnl"/>
        </w:rPr>
        <w:t xml:space="preserve">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FB02FE">
      <w:pPr>
        <w:spacing w:before="120"/>
        <w:rPr>
          <w:i/>
          <w:iCs/>
          <w:lang w:val="es-ES_tradnl"/>
        </w:rPr>
      </w:pPr>
      <w:r w:rsidRPr="00CA2E46">
        <w:rPr>
          <w:lang w:val="es-ES_tradnl"/>
        </w:rPr>
        <w:t>«</w:t>
      </w:r>
      <w:bookmarkStart w:id="1"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1"/>
    </w:p>
    <w:p w14:paraId="71B76D45" w14:textId="6353A8EC" w:rsidR="00CA2E46" w:rsidRPr="00D47A90" w:rsidRDefault="00CA2E46" w:rsidP="00FB02FE">
      <w:pPr>
        <w:spacing w:before="120" w:line="250" w:lineRule="exact"/>
        <w:rPr>
          <w:lang w:val="es-ES"/>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p>
    <w:p w14:paraId="78228265" w14:textId="77777777" w:rsidR="001A29BD" w:rsidRPr="00FF225F" w:rsidRDefault="001A29BD" w:rsidP="00432D3A">
      <w:pPr>
        <w:pStyle w:val="Heading8"/>
        <w:spacing w:before="240"/>
        <w:rPr>
          <w:color w:val="000000"/>
          <w:lang w:val="es-ES_tradnl"/>
        </w:rPr>
      </w:pPr>
      <w:r w:rsidRPr="00FF225F">
        <w:rPr>
          <w:color w:val="000000"/>
          <w:lang w:val="es-ES_tradnl"/>
        </w:rPr>
        <w:t>11.48</w:t>
      </w:r>
    </w:p>
    <w:p w14:paraId="4A931666" w14:textId="77777777" w:rsidR="00007AA8" w:rsidRPr="005E5EFE" w:rsidRDefault="00007AA8" w:rsidP="007303BC">
      <w:pPr>
        <w:tabs>
          <w:tab w:val="left" w:pos="720"/>
        </w:tabs>
        <w:overflowPunct/>
        <w:autoSpaceDE/>
        <w:adjustRightInd/>
        <w:spacing w:after="160" w:line="257" w:lineRule="auto"/>
        <w:rPr>
          <w:rFonts w:asciiTheme="majorBidi" w:eastAsia="SimSun" w:hAnsiTheme="majorBidi" w:cstheme="majorBidi"/>
          <w:b/>
          <w:bCs/>
          <w:lang w:val="es-ES" w:eastAsia="zh-CN"/>
        </w:rPr>
      </w:pPr>
      <w:r w:rsidRPr="005E5EFE">
        <w:rPr>
          <w:rFonts w:asciiTheme="majorBidi" w:eastAsia="SimSun" w:hAnsiTheme="majorBidi" w:cstheme="majorBidi"/>
          <w:b/>
          <w:bCs/>
          <w:lang w:val="es-ES" w:eastAsia="zh-CN"/>
        </w:rPr>
        <w:t>Medidas adoptadas por la Oficina a raíz de la decisión de la Junta de conceder una prórroga para la puesta en servicio de las asignaciones de frecuencia a una red de satélites</w:t>
      </w:r>
    </w:p>
    <w:p w14:paraId="07CF192E" w14:textId="4DB80C66" w:rsidR="00007AA8" w:rsidRDefault="00007AA8" w:rsidP="00007AA8">
      <w:pPr>
        <w:rPr>
          <w:rFonts w:asciiTheme="majorBidi" w:eastAsia="SimSun" w:hAnsiTheme="majorBidi" w:cstheme="majorBidi"/>
          <w:lang w:val="es-ES" w:eastAsia="zh-CN"/>
        </w:rPr>
      </w:pPr>
      <w:r w:rsidRPr="005E5EFE">
        <w:rPr>
          <w:rFonts w:asciiTheme="majorBidi" w:eastAsia="SimSun" w:hAnsiTheme="majorBidi" w:cstheme="majorBidi"/>
          <w:lang w:val="es-ES" w:eastAsia="zh-CN"/>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plazo para la presentación de la información de notificación y de la Resolución</w:t>
      </w:r>
      <w:r>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49</w:t>
      </w:r>
      <w:r w:rsidR="004D2453">
        <w:rPr>
          <w:rFonts w:asciiTheme="majorBidi" w:eastAsia="SimSun" w:hAnsiTheme="majorBidi" w:cstheme="majorBidi"/>
          <w:b/>
          <w:bCs/>
          <w:lang w:val="es-ES" w:eastAsia="zh-CN"/>
        </w:rPr>
        <w:t> </w:t>
      </w:r>
      <w:r w:rsidRPr="005E5EFE">
        <w:rPr>
          <w:rFonts w:asciiTheme="majorBidi" w:eastAsia="SimSun" w:hAnsiTheme="majorBidi" w:cstheme="majorBidi"/>
          <w:b/>
          <w:bCs/>
          <w:lang w:val="es-ES" w:eastAsia="zh-CN"/>
        </w:rPr>
        <w:t>(Rev.CMR-1</w:t>
      </w:r>
      <w:r w:rsidR="004D2453">
        <w:rPr>
          <w:rFonts w:asciiTheme="majorBidi" w:eastAsia="SimSun" w:hAnsiTheme="majorBidi" w:cstheme="majorBidi"/>
          <w:b/>
          <w:bCs/>
          <w:lang w:val="es-ES" w:eastAsia="zh-CN"/>
        </w:rPr>
        <w:t>9</w:t>
      </w:r>
      <w:r w:rsidRPr="005E5EFE">
        <w:rPr>
          <w:rFonts w:asciiTheme="majorBidi" w:eastAsia="SimSun" w:hAnsiTheme="majorBidi" w:cstheme="majorBidi"/>
          <w:b/>
          <w:bCs/>
          <w:lang w:val="es-ES" w:eastAsia="zh-CN"/>
        </w:rPr>
        <w:t>)</w:t>
      </w:r>
      <w:r w:rsidRPr="005E5EFE">
        <w:rPr>
          <w:rFonts w:asciiTheme="majorBidi" w:eastAsia="SimSun" w:hAnsiTheme="majorBidi" w:cstheme="majorBidi"/>
          <w:lang w:val="es-ES" w:eastAsia="zh-CN"/>
        </w:rPr>
        <w:t>. En el número</w:t>
      </w:r>
      <w:r w:rsidR="00AB6150">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11.48</w:t>
      </w:r>
      <w:r w:rsidRPr="005E5EFE">
        <w:rPr>
          <w:rFonts w:asciiTheme="majorBidi" w:eastAsia="SimSun" w:hAnsiTheme="majorBidi" w:cstheme="majorBidi"/>
          <w:lang w:val="es-ES" w:eastAsia="zh-CN"/>
        </w:rPr>
        <w:t xml:space="preserve"> no se alude únicamente a la puesta en servicio, sino que en virtud del mismo se exige que la Oficina de Radiocomunicaciones reciba</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la primera notificación para inscribir las asignaciones de frecuencias con arreglo</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al</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número</w:t>
      </w:r>
      <w:r w:rsidR="004C365A">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11.15</w:t>
      </w:r>
      <w:r w:rsidRPr="005E5EFE">
        <w:rPr>
          <w:rFonts w:asciiTheme="majorBidi" w:eastAsia="SimSun" w:hAnsiTheme="majorBidi" w:cstheme="majorBidi"/>
          <w:lang w:val="es-ES" w:eastAsia="zh-CN"/>
        </w:rPr>
        <w:t xml:space="preserve"> y la información de debida diligencia con arreglo a la Resolución</w:t>
      </w:r>
      <w:r w:rsidR="004D2453">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49</w:t>
      </w:r>
      <w:r w:rsidR="004D2453">
        <w:rPr>
          <w:rFonts w:asciiTheme="majorBidi" w:eastAsia="SimSun" w:hAnsiTheme="majorBidi" w:cstheme="majorBidi"/>
          <w:b/>
          <w:bCs/>
          <w:lang w:val="es-ES" w:eastAsia="zh-CN"/>
        </w:rPr>
        <w:t> </w:t>
      </w:r>
      <w:r w:rsidRPr="005E5EFE">
        <w:rPr>
          <w:rFonts w:asciiTheme="majorBidi" w:eastAsia="SimSun" w:hAnsiTheme="majorBidi" w:cstheme="majorBidi"/>
          <w:b/>
          <w:bCs/>
          <w:lang w:val="es-ES" w:eastAsia="zh-CN"/>
        </w:rPr>
        <w:t>(Rev.CMR-1</w:t>
      </w:r>
      <w:r w:rsidR="004D2453">
        <w:rPr>
          <w:rFonts w:asciiTheme="majorBidi" w:eastAsia="SimSun" w:hAnsiTheme="majorBidi" w:cstheme="majorBidi"/>
          <w:b/>
          <w:bCs/>
          <w:lang w:val="es-ES" w:eastAsia="zh-CN"/>
        </w:rPr>
        <w:t>9</w:t>
      </w:r>
      <w:r w:rsidRPr="005E5EFE">
        <w:rPr>
          <w:rFonts w:asciiTheme="majorBidi" w:eastAsia="SimSun" w:hAnsiTheme="majorBidi" w:cstheme="majorBidi"/>
          <w:b/>
          <w:bCs/>
          <w:lang w:val="es-ES" w:eastAsia="zh-CN"/>
        </w:rPr>
        <w:t>)</w:t>
      </w:r>
      <w:r w:rsidRPr="005E5EFE">
        <w:rPr>
          <w:rFonts w:asciiTheme="majorBidi" w:eastAsia="SimSun" w:hAnsiTheme="majorBidi" w:cstheme="majorBidi"/>
          <w:lang w:val="es-ES" w:eastAsia="zh-CN"/>
        </w:rPr>
        <w:t xml:space="preserve"> antes del final del plazo reglamentario de 7 años.</w:t>
      </w:r>
    </w:p>
    <w:p w14:paraId="3C13E243" w14:textId="746F758A" w:rsidR="002C5784" w:rsidRPr="005E5EFE" w:rsidRDefault="002C5784" w:rsidP="002C5784">
      <w:pPr>
        <w:rPr>
          <w:rFonts w:eastAsia="SimSun"/>
          <w:lang w:val="es-ES" w:eastAsia="zh-CN"/>
        </w:rPr>
      </w:pPr>
      <w:r w:rsidRPr="005E5EFE">
        <w:rPr>
          <w:rFonts w:eastAsia="SimSun"/>
          <w:lang w:val="es-ES" w:eastAsia="zh-CN"/>
        </w:rPr>
        <w:t>A menos que la Junta decida</w:t>
      </w:r>
      <w:r w:rsidRPr="005E5EFE">
        <w:rPr>
          <w:lang w:val="es-ES"/>
        </w:rPr>
        <w:t xml:space="preserve"> </w:t>
      </w:r>
      <w:r w:rsidRPr="005E5EFE">
        <w:rPr>
          <w:rFonts w:eastAsia="SimSun"/>
          <w:lang w:val="es-ES" w:eastAsia="zh-CN"/>
        </w:rPr>
        <w:t xml:space="preserve">explícitamente lo contrario, la ampliación del plazo para la puesta en servicio de las asignaciones de frecuencia a una red de satélites no conlleva la prórroga del plazo reglamentario para la presentación de la información de notificación y de la Resolución </w:t>
      </w:r>
      <w:r w:rsidRPr="005E5EFE">
        <w:rPr>
          <w:rFonts w:eastAsia="SimSun"/>
          <w:b/>
          <w:bCs/>
          <w:lang w:val="es-ES" w:eastAsia="zh-CN"/>
        </w:rPr>
        <w:t>49 (Rev.CMR-1</w:t>
      </w:r>
      <w:r w:rsidR="004D2453">
        <w:rPr>
          <w:rFonts w:eastAsia="SimSun"/>
          <w:b/>
          <w:bCs/>
          <w:lang w:val="es-ES" w:eastAsia="zh-CN"/>
        </w:rPr>
        <w:t>9</w:t>
      </w:r>
      <w:r w:rsidRPr="005E5EFE">
        <w:rPr>
          <w:rFonts w:eastAsia="SimSun"/>
          <w:b/>
          <w:bCs/>
          <w:lang w:val="es-ES" w:eastAsia="zh-CN"/>
        </w:rPr>
        <w:t>)</w:t>
      </w:r>
      <w:r w:rsidRPr="005E5EFE">
        <w:rPr>
          <w:rFonts w:eastAsia="SimSun"/>
          <w:lang w:val="es-ES" w:eastAsia="zh-CN"/>
        </w:rPr>
        <w:t xml:space="preserve"> en virtud de lo establecido en el número </w:t>
      </w:r>
      <w:r w:rsidRPr="005E5EFE">
        <w:rPr>
          <w:rFonts w:eastAsia="SimSun"/>
          <w:b/>
          <w:bCs/>
          <w:lang w:val="es-ES" w:eastAsia="zh-CN"/>
        </w:rPr>
        <w:t>11.48</w:t>
      </w:r>
      <w:r w:rsidRPr="005E5EFE">
        <w:rPr>
          <w:rFonts w:eastAsia="SimSun"/>
          <w:lang w:val="es-ES" w:eastAsia="zh-CN"/>
        </w:rPr>
        <w:t>, puesto que esa información sobre la utilización prevista de frecuencias y la situación de coordinación sería útil para otras administraciones a los efectos de planificación de sus proyectos de satélite y actividades de coordinación. En consecuencia, en los casos en los que no se haya proporcionado dicha información antes de que la Junta haya decidido conceder una prórroga del plazo para la puesta en servicio, la Oficina comunicará a la administración notificante, después de la decisión de la Junta, que aún debe proporcionar, en el plazo de 7</w:t>
      </w:r>
      <w:r>
        <w:rPr>
          <w:rFonts w:eastAsia="SimSun"/>
          <w:lang w:val="es-ES" w:eastAsia="zh-CN"/>
        </w:rPr>
        <w:t> </w:t>
      </w:r>
      <w:r w:rsidRPr="005E5EFE">
        <w:rPr>
          <w:rFonts w:eastAsia="SimSun"/>
          <w:lang w:val="es-ES" w:eastAsia="zh-CN"/>
        </w:rPr>
        <w:t xml:space="preserve">años y de conformidad con lo establecido en el número </w:t>
      </w:r>
      <w:r w:rsidRPr="005E5EFE">
        <w:rPr>
          <w:rFonts w:eastAsia="SimSun"/>
          <w:b/>
          <w:bCs/>
          <w:lang w:val="es-ES" w:eastAsia="zh-CN"/>
        </w:rPr>
        <w:t>11.48</w:t>
      </w:r>
      <w:r w:rsidRPr="005E5EFE">
        <w:rPr>
          <w:rFonts w:eastAsia="SimSun"/>
          <w:lang w:val="es-ES" w:eastAsia="zh-CN"/>
        </w:rPr>
        <w:t>, la información de notificación y de la Resolución</w:t>
      </w:r>
      <w:r>
        <w:rPr>
          <w:rFonts w:eastAsia="SimSun"/>
          <w:lang w:val="es-ES" w:eastAsia="zh-CN"/>
        </w:rPr>
        <w:t> </w:t>
      </w:r>
      <w:r w:rsidRPr="005E5EFE">
        <w:rPr>
          <w:rFonts w:eastAsia="SimSun"/>
          <w:b/>
          <w:bCs/>
          <w:lang w:val="es-ES" w:eastAsia="zh-CN"/>
        </w:rPr>
        <w:t>49 (Rev.CMR-1</w:t>
      </w:r>
      <w:r w:rsidR="004D2453">
        <w:rPr>
          <w:rFonts w:eastAsia="SimSun"/>
          <w:b/>
          <w:bCs/>
          <w:lang w:val="es-ES" w:eastAsia="zh-CN"/>
        </w:rPr>
        <w:t>9</w:t>
      </w:r>
      <w:r w:rsidRPr="005E5EFE">
        <w:rPr>
          <w:rFonts w:eastAsia="SimSun"/>
          <w:b/>
          <w:bCs/>
          <w:lang w:val="es-ES" w:eastAsia="zh-CN"/>
        </w:rPr>
        <w:t>)</w:t>
      </w:r>
      <w:r w:rsidRPr="005E5EFE">
        <w:rPr>
          <w:rFonts w:eastAsia="SimSun"/>
          <w:lang w:val="es-ES" w:eastAsia="zh-CN"/>
        </w:rPr>
        <w:t xml:space="preserve"> sobre el satélite respecto del que se haya producido un caso de fuerza mayor o de retraso de un lanzamiento colectivo.</w:t>
      </w:r>
    </w:p>
    <w:p w14:paraId="61DC0884" w14:textId="04B021B3" w:rsidR="002C5784" w:rsidRPr="00E40C2F" w:rsidRDefault="002C5784" w:rsidP="002C5784">
      <w:pPr>
        <w:rPr>
          <w:lang w:val="es-ES_tradnl"/>
        </w:rPr>
      </w:pPr>
      <w:r w:rsidRPr="005E5EFE">
        <w:rPr>
          <w:rFonts w:eastAsia="SimSun"/>
          <w:lang w:val="es-ES" w:eastAsia="zh-CN"/>
        </w:rPr>
        <w:lastRenderedPageBreak/>
        <w:t>Si, antes de la finalización del periodo de extensión o en el periodo de un año después de la decisión de la Junta de conceder una extensión, tomando entre ambas la fecha más temprana,</w:t>
      </w:r>
      <w:r w:rsidRPr="005E5EFE">
        <w:rPr>
          <w:lang w:val="es-ES"/>
        </w:rPr>
        <w:t xml:space="preserve"> </w:t>
      </w:r>
      <w:r w:rsidRPr="005E5EFE">
        <w:rPr>
          <w:rFonts w:eastAsia="SimSun"/>
          <w:lang w:val="es-ES" w:eastAsia="zh-CN"/>
        </w:rPr>
        <w:t>la administración notificante no ha facilitado a la Oficina la información actualizada de la Resolución</w:t>
      </w:r>
      <w:r>
        <w:rPr>
          <w:rFonts w:eastAsia="SimSun"/>
          <w:lang w:val="es-ES" w:eastAsia="zh-CN"/>
        </w:rPr>
        <w:t> </w:t>
      </w:r>
      <w:r w:rsidRPr="005E5EFE">
        <w:rPr>
          <w:rFonts w:eastAsia="SimSun"/>
          <w:b/>
          <w:lang w:val="es-ES" w:eastAsia="zh-CN"/>
        </w:rPr>
        <w:t>49 (Rev.CMR-1</w:t>
      </w:r>
      <w:r w:rsidR="007C0E12">
        <w:rPr>
          <w:rFonts w:eastAsia="SimSun"/>
          <w:b/>
          <w:lang w:val="es-ES" w:eastAsia="zh-CN"/>
        </w:rPr>
        <w:t>9</w:t>
      </w:r>
      <w:r w:rsidRPr="005E5EFE">
        <w:rPr>
          <w:rFonts w:eastAsia="SimSun"/>
          <w:b/>
          <w:lang w:val="es-ES" w:eastAsia="zh-CN"/>
        </w:rPr>
        <w:t>)</w:t>
      </w:r>
      <w:r w:rsidRPr="005E5EFE">
        <w:rPr>
          <w:rFonts w:eastAsia="SimSun"/>
          <w:lang w:val="es-ES" w:eastAsia="zh-CN"/>
        </w:rPr>
        <w:t xml:space="preserve"> sobre el nuevo satélite en proceso de adquisición, las asignaciones de frecuencia correspondientes expirarán. Si, un mes antes de la finalización de los plazos indicados anteriormente, la administración notificante no ha facilitado a la Oficina la información actualizada de la Resolución</w:t>
      </w:r>
      <w:r>
        <w:rPr>
          <w:rFonts w:eastAsia="SimSun"/>
          <w:lang w:val="es-ES" w:eastAsia="zh-CN"/>
        </w:rPr>
        <w:t> </w:t>
      </w:r>
      <w:r w:rsidRPr="005E5EFE">
        <w:rPr>
          <w:rFonts w:eastAsia="SimSun"/>
          <w:b/>
          <w:lang w:val="es-ES" w:eastAsia="zh-CN"/>
        </w:rPr>
        <w:t>49 (Rev.CMR-1</w:t>
      </w:r>
      <w:r w:rsidR="007C0E12">
        <w:rPr>
          <w:rFonts w:eastAsia="SimSun"/>
          <w:b/>
          <w:lang w:val="es-ES" w:eastAsia="zh-CN"/>
        </w:rPr>
        <w:t>9</w:t>
      </w:r>
      <w:r w:rsidRPr="005E5EFE">
        <w:rPr>
          <w:rFonts w:eastAsia="SimSun"/>
          <w:b/>
          <w:lang w:val="es-ES" w:eastAsia="zh-CN"/>
        </w:rPr>
        <w:t xml:space="preserve">), </w:t>
      </w:r>
      <w:r w:rsidRPr="005E5EFE">
        <w:rPr>
          <w:rFonts w:eastAsia="SimSun"/>
          <w:lang w:val="es-ES" w:eastAsia="zh-CN"/>
        </w:rPr>
        <w:t>la Oficina enviará inmediatamente un recordatorio a la administración notificante.</w:t>
      </w:r>
    </w:p>
    <w:p w14:paraId="13C6A9A6" w14:textId="537D305D"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421C9">
        <w:rPr>
          <w:rStyle w:val="FootnoteReference"/>
          <w:color w:val="000000"/>
          <w:lang w:val="es-ES_tradnl"/>
        </w:rPr>
        <w:footnoteReference w:customMarkFollows="1" w:id="16"/>
        <w:t>14</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14:paraId="5545F81C" w14:textId="77777777"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t>Registro de un abandono de uso</w:t>
      </w:r>
    </w:p>
    <w:p w14:paraId="589989DE" w14:textId="77777777"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14:paraId="154AFAF1" w14:textId="4C29D7B2" w:rsidR="003F7F87"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7C449CDB" w14:textId="2C89A0B5" w:rsidR="00CD7CA4" w:rsidRDefault="00CD7CA4" w:rsidP="003F7F87">
      <w:pPr>
        <w:rPr>
          <w:lang w:val="es-ES_tradnl"/>
        </w:rPr>
      </w:pPr>
      <w:r>
        <w:rPr>
          <w:lang w:val="es-ES_tradnl"/>
        </w:rPr>
        <w:br w:type="page"/>
      </w:r>
    </w:p>
    <w:p w14:paraId="7889BB9A" w14:textId="04214E56" w:rsidR="003F7F87" w:rsidRPr="00E90A91" w:rsidRDefault="003F7F87" w:rsidP="003F7F87">
      <w:pPr>
        <w:rPr>
          <w:lang w:val="es-ES_tradnl"/>
        </w:rPr>
      </w:pPr>
      <w:r w:rsidRPr="00E90A91">
        <w:rPr>
          <w:lang w:val="es-ES_tradnl"/>
        </w:rPr>
        <w:lastRenderedPageBreak/>
        <w:t>2.3</w:t>
      </w:r>
      <w:r w:rsidRPr="00E90A91">
        <w:rPr>
          <w:lang w:val="es-ES_tradnl"/>
        </w:rPr>
        <w:tab/>
        <w:t>Las asignaciones de frecuencia a estaciones espaciales cuya suspensión se notifique para un periodo de más de tres años no serán tenidas en cuenta a efectos de los exámenes de otras asignaciones, de conformidad con los números</w:t>
      </w:r>
      <w:r w:rsidR="00312F2B">
        <w:rPr>
          <w:lang w:val="es-ES_tradnl"/>
        </w:rPr>
        <w:t>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35D7AD8B"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w:t>
      </w:r>
      <w:r w:rsidR="0064339D">
        <w:rPr>
          <w:b/>
          <w:bCs/>
          <w:lang w:val="es-ES_tradnl"/>
        </w:rPr>
        <w:t>Rev.</w:t>
      </w:r>
      <w:r w:rsidR="00033BEB" w:rsidRPr="00033BEB">
        <w:rPr>
          <w:b/>
          <w:bCs/>
          <w:lang w:val="es-ES_tradnl"/>
        </w:rPr>
        <w:t>CMR-1</w:t>
      </w:r>
      <w:r w:rsidR="00771F68">
        <w:rPr>
          <w:b/>
          <w:bCs/>
          <w:lang w:val="es-ES_tradnl"/>
        </w:rPr>
        <w:t>9</w:t>
      </w:r>
      <w:r w:rsidR="00033BEB" w:rsidRPr="00033BEB">
        <w:rPr>
          <w:b/>
          <w:bCs/>
          <w:lang w:val="es-ES_tradnl"/>
        </w:rPr>
        <w:t>)</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4C348554" w14:textId="4A47115B" w:rsidR="00DE1E30" w:rsidRPr="00DE1E30" w:rsidRDefault="00DE1E30" w:rsidP="00A00B06">
      <w:pPr>
        <w:spacing w:before="120"/>
        <w:rPr>
          <w:lang w:val="es-ES_tradnl"/>
        </w:rPr>
      </w:pPr>
      <w:r w:rsidRPr="00DE1E30">
        <w:rPr>
          <w:b/>
          <w:lang w:val="es-ES_tradnl"/>
        </w:rPr>
        <w:t>Nota</w:t>
      </w:r>
      <w:r w:rsidR="00FB02FE">
        <w:rPr>
          <w:lang w:val="es-ES_tradnl"/>
        </w:rPr>
        <w:t> </w:t>
      </w:r>
      <w:r w:rsidRPr="00DE1E30">
        <w:rPr>
          <w:lang w:val="es-ES_tradnl"/>
        </w:rPr>
        <w:t>–</w:t>
      </w:r>
      <w:r w:rsidR="00FB02FE">
        <w:rPr>
          <w:lang w:val="es-ES_tradnl"/>
        </w:rPr>
        <w:t> </w:t>
      </w:r>
      <w:r w:rsidRPr="00DE1E30">
        <w:rPr>
          <w:lang w:val="es-ES_tradnl"/>
        </w:rPr>
        <w:t xml:space="preserve">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52D26E42" w:rsidR="00873EF9" w:rsidRDefault="00DE1E30" w:rsidP="006D45DA">
      <w:pPr>
        <w:spacing w:before="60"/>
        <w:rPr>
          <w:i/>
          <w:iCs/>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p>
    <w:p w14:paraId="6DDCB1A4" w14:textId="2ADE6458" w:rsidR="00CD7CA4" w:rsidRPr="00D47A90" w:rsidRDefault="00CD7CA4" w:rsidP="006D45DA">
      <w:pPr>
        <w:spacing w:before="60"/>
        <w:rPr>
          <w:lang w:val="es-ES"/>
        </w:rPr>
      </w:pPr>
      <w:r w:rsidRPr="00D47A90">
        <w:rPr>
          <w:lang w:val="es-ES"/>
        </w:rPr>
        <w:br w:type="page"/>
      </w:r>
    </w:p>
    <w:p w14:paraId="11C721D4" w14:textId="77777777" w:rsidR="003011F9" w:rsidRPr="00FB6506" w:rsidRDefault="0066792B" w:rsidP="006D45DA">
      <w:pPr>
        <w:pStyle w:val="Heading8"/>
        <w:spacing w:before="240"/>
        <w:rPr>
          <w:color w:val="000000"/>
          <w:lang w:val="es-ES_tradnl"/>
        </w:rPr>
      </w:pPr>
      <w:r>
        <w:rPr>
          <w:lang w:val="es-ES_tradnl"/>
        </w:rPr>
        <w:lastRenderedPageBreak/>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r w:rsidRPr="008A04C4">
        <w:rPr>
          <w:i/>
          <w:iCs/>
          <w:szCs w:val="24"/>
          <w:lang w:val="es-ES_tradnl"/>
        </w:rPr>
        <w:t>« … prestando especial atención … »</w:t>
      </w:r>
      <w:r w:rsidRPr="00751400">
        <w:rPr>
          <w:szCs w:val="24"/>
          <w:lang w:val="es-ES_tradnl"/>
        </w:rPr>
        <w:t xml:space="preserve">,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321AE346"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w:t>
      </w:r>
      <w:r w:rsidR="00312F2B">
        <w:rPr>
          <w:szCs w:val="24"/>
          <w:lang w:val="es-ES_tradnl"/>
        </w:rPr>
        <w:t> </w:t>
      </w:r>
      <w:r w:rsidRPr="00751400">
        <w:rPr>
          <w:szCs w:val="24"/>
          <w:lang w:val="es-ES_tradnl"/>
        </w:rPr>
        <w:t>3 a 6. Si no se recibe respuesta antes de que transcurra el plazo establecido por la Oficina (normalmente 30</w:t>
      </w:r>
      <w:r w:rsidR="00312F2B">
        <w:rPr>
          <w:szCs w:val="24"/>
          <w:lang w:val="es-ES_tradnl"/>
        </w:rPr>
        <w:t> </w:t>
      </w:r>
      <w:r w:rsidRPr="00751400">
        <w:rPr>
          <w:szCs w:val="24"/>
          <w:lang w:val="es-ES_tradnl"/>
        </w:rPr>
        <w:t xml:space="preserve">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Si no se recibe respuesta transcurridos 30</w:t>
      </w:r>
      <w:r w:rsidR="00312F2B">
        <w:rPr>
          <w:szCs w:val="24"/>
          <w:lang w:val="es-ES_tradnl"/>
        </w:rPr>
        <w:t> </w:t>
      </w:r>
      <w:r w:rsidRPr="00751400">
        <w:rPr>
          <w:szCs w:val="24"/>
          <w:lang w:val="es-ES_tradnl"/>
        </w:rPr>
        <w:t xml:space="preserve">días después de la fecha de envío del recordatorio, la </w:t>
      </w:r>
      <w:r>
        <w:rPr>
          <w:szCs w:val="24"/>
          <w:lang w:val="es-ES_tradnl"/>
        </w:rPr>
        <w:t>Oficina</w:t>
      </w:r>
      <w:r w:rsidRPr="00751400">
        <w:rPr>
          <w:szCs w:val="24"/>
          <w:lang w:val="es-ES_tradnl"/>
        </w:rPr>
        <w:t xml:space="preserve"> llevará a cabo las medidas propuestas.</w:t>
      </w:r>
    </w:p>
    <w:p w14:paraId="78322D34" w14:textId="67DF96D6" w:rsidR="00353B4B" w:rsidRPr="00751400" w:rsidRDefault="00353B4B" w:rsidP="00AF7287">
      <w:pPr>
        <w:rPr>
          <w:szCs w:val="24"/>
          <w:lang w:val="es-ES_tradnl"/>
        </w:rPr>
      </w:pPr>
      <w:r w:rsidRPr="00751400">
        <w:rPr>
          <w:szCs w:val="24"/>
          <w:lang w:val="es-ES_tradnl"/>
        </w:rPr>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312F2B">
        <w:rPr>
          <w:i/>
          <w:iCs/>
          <w:lang w:val="es-ES_tradnl"/>
        </w:rPr>
        <w:t>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3A8AFBA0" w:rsidR="00353B4B"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0E40BCF" w14:textId="50D7B911" w:rsidR="00CD7CA4" w:rsidRDefault="00CD7CA4" w:rsidP="00353B4B">
      <w:pPr>
        <w:rPr>
          <w:szCs w:val="24"/>
          <w:lang w:val="es-ES_tradnl"/>
        </w:rPr>
      </w:pPr>
      <w:r>
        <w:rPr>
          <w:szCs w:val="24"/>
          <w:lang w:val="es-ES_tradnl"/>
        </w:rPr>
        <w:br w:type="page"/>
      </w:r>
    </w:p>
    <w:p w14:paraId="02FFF9AF" w14:textId="5A1C3C5F" w:rsidR="00353B4B" w:rsidRPr="00751400" w:rsidRDefault="00353B4B" w:rsidP="00AF7287">
      <w:pPr>
        <w:pStyle w:val="enumlev1"/>
        <w:tabs>
          <w:tab w:val="left" w:pos="567"/>
        </w:tabs>
        <w:ind w:left="0" w:firstLine="0"/>
        <w:rPr>
          <w:szCs w:val="24"/>
          <w:lang w:val="es-ES_tradnl"/>
        </w:rPr>
      </w:pPr>
      <w:r w:rsidRPr="00751400">
        <w:rPr>
          <w:szCs w:val="24"/>
          <w:lang w:val="es-ES_tradnl"/>
        </w:rPr>
        <w:lastRenderedPageBreak/>
        <w:t xml:space="preserve">Cuando la atribución degradada esté sujeta a condiciones adicionales y las condiciones relativas al examen reglamentario con arreglo al </w:t>
      </w:r>
      <w:r w:rsidR="00AF7287" w:rsidRPr="00AF7287">
        <w:rPr>
          <w:lang w:val="es-ES_tradnl"/>
        </w:rPr>
        <w:t>número</w:t>
      </w:r>
      <w:r w:rsidR="00B35150">
        <w:rPr>
          <w:i/>
          <w:iCs/>
          <w:lang w:val="es-ES_tradnl"/>
        </w:rPr>
        <w:t>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CD7CA4">
        <w:rPr>
          <w:i/>
          <w:iCs/>
          <w:lang w:val="es-ES_tradnl"/>
        </w:rPr>
        <w:t>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B35150">
        <w:rPr>
          <w:i/>
          <w:iCs/>
          <w:lang w:val="es-ES_tradnl"/>
        </w:rPr>
        <w:t>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B35150">
        <w:rPr>
          <w:i/>
          <w:iCs/>
          <w:lang w:val="es-ES_tradnl"/>
        </w:rPr>
        <w:t>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B35150">
        <w:rPr>
          <w:i/>
          <w:iCs/>
          <w:lang w:val="es-ES_tradnl"/>
        </w:rPr>
        <w:t>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5136E83F" w:rsidR="00E41FDD" w:rsidRDefault="00353B4B" w:rsidP="00171097">
      <w:pPr>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w:t>
      </w:r>
      <w:r w:rsidR="00171097">
        <w:rPr>
          <w:lang w:val="es-ES_tradnl" w:eastAsia="zh-CN"/>
        </w:rPr>
        <w:t>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07F30271" w14:textId="5578D394"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Si además de resultar en una nueva atribución o en un incremento de la categoría de un servicio (S2), el cambio en el Artículo</w:t>
      </w:r>
      <w:r w:rsidR="00171097">
        <w:rPr>
          <w:lang w:val="es-ES_tradnl" w:eastAsia="zh-CN"/>
        </w:rPr>
        <w:t>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49F97400" w:rsidR="00353B4B" w:rsidRDefault="00353B4B" w:rsidP="00171097">
      <w:pPr>
        <w:rPr>
          <w:lang w:val="es-ES_tradnl" w:eastAsia="zh-CN"/>
        </w:rPr>
      </w:pPr>
      <w:r w:rsidRPr="00751400">
        <w:rPr>
          <w:lang w:val="es-ES_tradnl" w:eastAsia="zh-CN"/>
        </w:rPr>
        <w:t>6</w:t>
      </w:r>
      <w:r w:rsidRPr="00751400">
        <w:rPr>
          <w:lang w:val="es-ES_tradnl" w:eastAsia="zh-CN"/>
        </w:rPr>
        <w:tab/>
        <w:t xml:space="preserve">Cuando un cambio en el Artículo </w:t>
      </w:r>
      <w:r w:rsidRPr="00A8003B">
        <w:rPr>
          <w:b/>
          <w:bCs/>
          <w:lang w:val="es-ES_tradnl" w:eastAsia="zh-CN"/>
        </w:rPr>
        <w:t xml:space="preserve">5 </w:t>
      </w:r>
      <w:r w:rsidRPr="00751400">
        <w:rPr>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lang w:val="es-ES_tradnl" w:eastAsia="zh-CN"/>
        </w:rPr>
        <w:t>En ese caso, la Oficina pedirá a la Administración notificante si las características de la asignación serán modificadas para cumplir las nuevas condiciones. Si la Administración notificante no responde al pedido de la Oficina (véase el apartado</w:t>
      </w:r>
      <w:r w:rsidR="00B35150">
        <w:rPr>
          <w:lang w:val="es-ES_tradnl" w:eastAsia="zh-CN"/>
        </w:rPr>
        <w:t> </w:t>
      </w:r>
      <w:r>
        <w:rPr>
          <w:lang w:val="es-ES_tradnl" w:eastAsia="zh-CN"/>
        </w:rPr>
        <w:t xml:space="preserve">2 </w:t>
      </w:r>
      <w:r w:rsidRPr="00C96384">
        <w:rPr>
          <w:lang w:val="es-ES_tradnl" w:eastAsia="zh-CN"/>
        </w:rPr>
        <w:t>supra</w:t>
      </w:r>
      <w:r>
        <w:rPr>
          <w:lang w:val="es-ES_tradnl" w:eastAsia="zh-CN"/>
        </w:rPr>
        <w:t>) o s</w:t>
      </w:r>
      <w:r w:rsidRPr="00C96384">
        <w:rPr>
          <w:lang w:val="es-ES_tradnl" w:eastAsia="zh-CN"/>
        </w:rPr>
        <w:t>i</w:t>
      </w:r>
      <w:r w:rsidRPr="00751400">
        <w:rPr>
          <w:lang w:val="es-ES_tradnl" w:eastAsia="zh-CN"/>
        </w:rPr>
        <w:t xml:space="preserve"> no se satisfacen las condiciones, la Oficina propondrá a la Administración notificante suprimir la asignación</w:t>
      </w:r>
      <w:r>
        <w:rPr>
          <w:lang w:val="es-ES_tradnl" w:eastAsia="zh-CN"/>
        </w:rPr>
        <w:t>.</w:t>
      </w:r>
      <w:r w:rsidRPr="00751400">
        <w:rPr>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lang w:val="es-ES_tradnl" w:eastAsia="zh-CN"/>
        </w:rPr>
        <w:t>4.4</w:t>
      </w:r>
      <w:r w:rsidRPr="00751400">
        <w:rPr>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lang w:val="es-ES_tradnl" w:eastAsia="zh-CN"/>
        </w:rPr>
        <w:t>8.5</w:t>
      </w:r>
      <w:r w:rsidRPr="00751400">
        <w:rPr>
          <w:lang w:val="es-ES_tradnl" w:eastAsia="zh-CN"/>
        </w:rPr>
        <w:t>.</w:t>
      </w:r>
    </w:p>
    <w:p w14:paraId="01E41213" w14:textId="2ADB7FB8" w:rsidR="00B35150" w:rsidRDefault="00B35150" w:rsidP="00B35150">
      <w:pPr>
        <w:tabs>
          <w:tab w:val="left" w:pos="0"/>
          <w:tab w:val="left" w:pos="709"/>
          <w:tab w:val="left" w:pos="993"/>
        </w:tabs>
        <w:overflowPunct/>
        <w:textAlignment w:val="auto"/>
        <w:rPr>
          <w:lang w:val="es-ES_tradnl" w:eastAsia="zh-CN"/>
        </w:rPr>
      </w:pPr>
      <w:r>
        <w:rPr>
          <w:lang w:val="es-ES_tradnl" w:eastAsia="zh-CN"/>
        </w:rPr>
        <w:br w:type="page"/>
      </w:r>
    </w:p>
    <w:p w14:paraId="7DADAA6E" w14:textId="77777777"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lastRenderedPageBreak/>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4D391A94" w:rsidR="00353B4B" w:rsidRPr="00751400" w:rsidRDefault="00353B4B" w:rsidP="00171097">
      <w:pPr>
        <w:rPr>
          <w:lang w:val="es-ES_tradnl" w:eastAsia="zh-CN"/>
        </w:rPr>
      </w:pPr>
      <w:r w:rsidRPr="00751400">
        <w:rPr>
          <w:lang w:val="es-ES_tradnl" w:eastAsia="zh-CN"/>
        </w:rPr>
        <w:t>7</w:t>
      </w:r>
      <w:r w:rsidRPr="00751400">
        <w:rPr>
          <w:lang w:val="es-ES_tradnl" w:eastAsia="zh-CN"/>
        </w:rPr>
        <w:tab/>
        <w:t xml:space="preserve">La Junta observó que el Artículo </w:t>
      </w:r>
      <w:r w:rsidRPr="00A8003B">
        <w:rPr>
          <w:b/>
          <w:bCs/>
          <w:lang w:val="es-ES_tradnl" w:eastAsia="zh-CN"/>
        </w:rPr>
        <w:t>5</w:t>
      </w:r>
      <w:r w:rsidRPr="00751400">
        <w:rPr>
          <w:lang w:val="es-ES_tradnl" w:eastAsia="zh-CN"/>
        </w:rPr>
        <w:t xml:space="preserve"> contiene un cierto número de disposiciones bajo las cuales una </w:t>
      </w:r>
      <w:r w:rsidRPr="006050D0">
        <w:rPr>
          <w:lang w:val="es-ES_tradnl" w:eastAsia="zh-CN"/>
        </w:rPr>
        <w:t>atribución</w:t>
      </w:r>
      <w:r w:rsidRPr="00751400">
        <w:rPr>
          <w:lang w:val="es-ES_tradnl" w:eastAsia="zh-CN"/>
        </w:rPr>
        <w:t xml:space="preserve"> a un servicio de radiocomunicaciones está sujeta a la obtención del acuerdo de las administraciones correspondientes, por ejemplo, </w:t>
      </w:r>
      <w:r w:rsidR="00AF7287" w:rsidRPr="00AF7287">
        <w:rPr>
          <w:lang w:val="es-ES_tradnl"/>
        </w:rPr>
        <w:t>número</w:t>
      </w:r>
      <w:r w:rsidR="00171097">
        <w:rPr>
          <w:i/>
          <w:iCs/>
          <w:lang w:val="es-ES_tradnl"/>
        </w:rPr>
        <w:t> </w:t>
      </w:r>
      <w:r w:rsidRPr="00A8003B">
        <w:rPr>
          <w:b/>
          <w:bCs/>
          <w:lang w:val="es-ES_tradnl" w:eastAsia="zh-CN"/>
        </w:rPr>
        <w:t>5.175</w:t>
      </w:r>
      <w:r w:rsidRPr="00751400">
        <w:rPr>
          <w:lang w:val="es-ES_tradnl" w:eastAsia="zh-CN"/>
        </w:rPr>
        <w:t xml:space="preserve">, </w:t>
      </w:r>
      <w:r w:rsidR="00AF7287" w:rsidRPr="00AF7287">
        <w:rPr>
          <w:lang w:val="es-ES_tradnl"/>
        </w:rPr>
        <w:t>número</w:t>
      </w:r>
      <w:r w:rsidR="00171097" w:rsidRPr="00171097">
        <w:rPr>
          <w:lang w:val="es-ES"/>
        </w:rPr>
        <w:t> </w:t>
      </w:r>
      <w:r w:rsidRPr="00A8003B">
        <w:rPr>
          <w:b/>
          <w:bCs/>
          <w:lang w:val="es-ES_tradnl" w:eastAsia="zh-CN"/>
        </w:rPr>
        <w:t>5.188</w:t>
      </w:r>
      <w:r w:rsidRPr="00751400">
        <w:rPr>
          <w:lang w:val="es-ES_tradnl" w:eastAsia="zh-CN"/>
        </w:rPr>
        <w:t xml:space="preserve">, etc., sin </w:t>
      </w:r>
      <w:r>
        <w:rPr>
          <w:lang w:val="es-ES_tradnl" w:eastAsia="zh-CN"/>
        </w:rPr>
        <w:t>que se haga mención al</w:t>
      </w:r>
      <w:r w:rsidRPr="00751400">
        <w:rPr>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lang w:val="es-ES_tradnl" w:eastAsia="zh-CN"/>
        </w:rPr>
        <w:t>9.21</w:t>
      </w:r>
      <w:r w:rsidRPr="00751400">
        <w:rPr>
          <w:lang w:val="es-ES_tradnl" w:eastAsia="zh-CN"/>
        </w:rPr>
        <w:t>. La obtención de dicho acuerdo no está regulada por los procedimientos del Artículo</w:t>
      </w:r>
      <w:r w:rsidR="00171097">
        <w:rPr>
          <w:lang w:val="es-ES_tradnl" w:eastAsia="zh-CN"/>
        </w:rPr>
        <w:t> </w:t>
      </w:r>
      <w:r w:rsidRPr="00A8003B">
        <w:rPr>
          <w:b/>
          <w:bCs/>
          <w:lang w:val="es-ES_tradnl" w:eastAsia="zh-CN"/>
        </w:rPr>
        <w:t>9</w:t>
      </w:r>
      <w:r w:rsidRPr="00751400">
        <w:rPr>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14:paraId="0D5B9676" w14:textId="3CE51988" w:rsidR="00353B4B" w:rsidRPr="00751400" w:rsidRDefault="00353B4B" w:rsidP="00171097">
      <w:pPr>
        <w:rPr>
          <w:lang w:val="es-ES_tradnl" w:eastAsia="zh-CN"/>
        </w:rPr>
      </w:pPr>
      <w:r w:rsidRPr="00751400">
        <w:rPr>
          <w:lang w:val="es-ES_tradnl" w:eastAsia="zh-CN"/>
        </w:rPr>
        <w:t>8</w:t>
      </w:r>
      <w:r w:rsidRPr="00751400">
        <w:rPr>
          <w:lang w:val="es-ES_tradnl" w:eastAsia="zh-CN"/>
        </w:rPr>
        <w:tab/>
        <w:t>Tras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66376767" w:rsidR="00A60C28" w:rsidRDefault="00A60C28" w:rsidP="00353B4B">
      <w:pPr>
        <w:jc w:val="center"/>
        <w:rPr>
          <w:lang w:val="es-ES_tradnl"/>
        </w:rPr>
      </w:pPr>
      <w:r w:rsidRPr="003667EC">
        <w:rPr>
          <w:lang w:val="es-ES_tradnl"/>
        </w:rPr>
        <w:t>_________________</w:t>
      </w:r>
    </w:p>
    <w:p w14:paraId="7686D320" w14:textId="5C216F22" w:rsidR="00171097" w:rsidRDefault="00171097" w:rsidP="00171097">
      <w:pPr>
        <w:rPr>
          <w:lang w:val="es-ES_tradnl"/>
        </w:rPr>
      </w:pPr>
    </w:p>
    <w:p w14:paraId="09B158AD" w14:textId="3196525A" w:rsidR="00171097" w:rsidRDefault="00171097" w:rsidP="00171097">
      <w:pPr>
        <w:rPr>
          <w:lang w:val="es-ES_tradnl"/>
        </w:rPr>
      </w:pPr>
    </w:p>
    <w:p w14:paraId="6EE21E82" w14:textId="0DE450C0" w:rsidR="00171097" w:rsidRDefault="00171097" w:rsidP="00171097">
      <w:pPr>
        <w:rPr>
          <w:lang w:val="es-ES_tradnl"/>
        </w:rPr>
      </w:pPr>
    </w:p>
    <w:p w14:paraId="0AFA9059" w14:textId="5466FCFF" w:rsidR="00171097" w:rsidRDefault="00171097" w:rsidP="00171097">
      <w:pPr>
        <w:rPr>
          <w:lang w:val="es-ES_tradnl"/>
        </w:rPr>
      </w:pPr>
    </w:p>
    <w:p w14:paraId="0E04991B" w14:textId="52A780DC" w:rsidR="00171097" w:rsidRDefault="00171097" w:rsidP="00171097">
      <w:pPr>
        <w:rPr>
          <w:lang w:val="es-ES_tradnl"/>
        </w:rPr>
      </w:pPr>
    </w:p>
    <w:p w14:paraId="7F0748C4" w14:textId="052B53D2" w:rsidR="00171097" w:rsidRDefault="00171097" w:rsidP="00171097">
      <w:pPr>
        <w:rPr>
          <w:lang w:val="es-ES_tradnl"/>
        </w:rPr>
      </w:pPr>
    </w:p>
    <w:p w14:paraId="4F127B6A" w14:textId="77777777" w:rsidR="00397807" w:rsidRDefault="00397807" w:rsidP="00171097">
      <w:pPr>
        <w:rPr>
          <w:lang w:val="es-ES_tradnl"/>
        </w:rPr>
      </w:pPr>
    </w:p>
    <w:p w14:paraId="130A80A2" w14:textId="3CF0686A" w:rsidR="00171097" w:rsidRDefault="00171097" w:rsidP="00171097">
      <w:pPr>
        <w:rPr>
          <w:lang w:val="es-ES_tradnl"/>
        </w:rPr>
      </w:pPr>
    </w:p>
    <w:p w14:paraId="6DE278CE" w14:textId="38721A1D" w:rsidR="00171097" w:rsidRDefault="00171097" w:rsidP="00171097">
      <w:pPr>
        <w:rPr>
          <w:lang w:val="es-ES_tradnl"/>
        </w:rPr>
      </w:pPr>
    </w:p>
    <w:p w14:paraId="0C609BB0" w14:textId="11071A08" w:rsidR="00171097" w:rsidRDefault="00171097" w:rsidP="00171097">
      <w:pPr>
        <w:rPr>
          <w:lang w:val="es-ES_tradnl"/>
        </w:rPr>
      </w:pPr>
    </w:p>
    <w:p w14:paraId="68E7D28C" w14:textId="77777777" w:rsidR="00171097" w:rsidRPr="003667EC" w:rsidRDefault="00171097" w:rsidP="00171097">
      <w:pPr>
        <w:rPr>
          <w:lang w:val="es-ES_tradnl"/>
        </w:rPr>
      </w:pP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243C1F">
          <w:headerReference w:type="even" r:id="rId16"/>
          <w:headerReference w:type="default" r:id="rId17"/>
          <w:footnotePr>
            <w:pos w:val="beneathText"/>
            <w:numFmt w:val="chicago"/>
          </w:footnotePr>
          <w:pgSz w:w="11907" w:h="16840" w:code="9"/>
          <w:pgMar w:top="1701" w:right="851" w:bottom="1134" w:left="1985" w:header="720" w:footer="482" w:gutter="0"/>
          <w:cols w:space="720"/>
          <w:vAlign w:val="both"/>
        </w:sectPr>
      </w:pPr>
    </w:p>
    <w:p w14:paraId="2B26E304" w14:textId="77777777" w:rsidR="00A60C28" w:rsidRPr="003667EC" w:rsidRDefault="00A60C28">
      <w:pPr>
        <w:rPr>
          <w:lang w:val="es-ES_tradnl"/>
        </w:rPr>
      </w:pPr>
    </w:p>
    <w:sectPr w:rsidR="00A60C28" w:rsidRPr="003667EC" w:rsidSect="009C54F8">
      <w:headerReference w:type="even" r:id="rId18"/>
      <w:headerReference w:type="default" r:id="rId19"/>
      <w:headerReference w:type="first" r:id="rId2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52822" w14:textId="77777777" w:rsidR="007303BC" w:rsidRDefault="007303BC">
      <w:r>
        <w:separator/>
      </w:r>
    </w:p>
  </w:endnote>
  <w:endnote w:type="continuationSeparator" w:id="0">
    <w:p w14:paraId="4F280AA9" w14:textId="77777777" w:rsidR="007303BC" w:rsidRDefault="007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FE307" w14:textId="77777777" w:rsidR="007303BC" w:rsidRDefault="007303BC">
      <w:r>
        <w:rPr>
          <w:b/>
        </w:rPr>
        <w:t>_______________</w:t>
      </w:r>
    </w:p>
  </w:footnote>
  <w:footnote w:type="continuationSeparator" w:id="0">
    <w:p w14:paraId="06E3C15F" w14:textId="77777777" w:rsidR="007303BC" w:rsidRDefault="007303BC">
      <w:r>
        <w:continuationSeparator/>
      </w:r>
    </w:p>
  </w:footnote>
  <w:footnote w:id="1">
    <w:p w14:paraId="3E0905F4" w14:textId="77777777" w:rsidR="007303BC" w:rsidRDefault="007303BC"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7303BC" w:rsidRDefault="007303BC"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7303BC" w:rsidRDefault="007303BC">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7303BC" w:rsidRDefault="007303BC"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14:paraId="35BB6336" w14:textId="67963C7D" w:rsidR="00676A4C" w:rsidRPr="00594CF0" w:rsidRDefault="007303BC" w:rsidP="00594CF0">
      <w:pPr>
        <w:pStyle w:val="FootnoteText"/>
        <w:spacing w:before="0"/>
        <w:rPr>
          <w:color w:val="000000"/>
          <w:lang w:val="es-ES"/>
        </w:rPr>
      </w:pPr>
      <w:r>
        <w:rPr>
          <w:rStyle w:val="FootnoteReference"/>
          <w:lang w:val="es-ES"/>
        </w:rPr>
        <w:t>5</w:t>
      </w:r>
      <w:r>
        <w:rPr>
          <w:lang w:val="es-ES"/>
        </w:rPr>
        <w:tab/>
      </w:r>
      <w:r>
        <w:rPr>
          <w:color w:val="000000"/>
          <w:lang w:val="es-ES"/>
        </w:rPr>
        <w:t xml:space="preserve">Respecto a la aplicación de esta disposición a las asignaciones del SRS, véanse los comentarios de las Reglas de Procedimiento relativas a </w:t>
      </w:r>
      <w:r w:rsidR="001926B4">
        <w:rPr>
          <w:color w:val="000000"/>
          <w:lang w:val="es-ES"/>
        </w:rPr>
        <w:t xml:space="preserve">los </w:t>
      </w:r>
      <w:r>
        <w:rPr>
          <w:color w:val="000000"/>
          <w:lang w:val="es-ES"/>
        </w:rPr>
        <w:t>número</w:t>
      </w:r>
      <w:r w:rsidR="001926B4">
        <w:rPr>
          <w:color w:val="000000"/>
          <w:lang w:val="es-ES"/>
        </w:rPr>
        <w:t>s</w:t>
      </w:r>
      <w:r>
        <w:rPr>
          <w:color w:val="000000"/>
          <w:lang w:val="es-ES"/>
        </w:rPr>
        <w:t> </w:t>
      </w:r>
      <w:r>
        <w:rPr>
          <w:rStyle w:val="Artref"/>
          <w:b/>
          <w:bCs/>
          <w:color w:val="000000"/>
          <w:lang w:val="es-ES"/>
        </w:rPr>
        <w:t>23.13</w:t>
      </w:r>
      <w:r w:rsidR="001926B4">
        <w:rPr>
          <w:rStyle w:val="Artref"/>
          <w:b/>
          <w:bCs/>
          <w:color w:val="000000"/>
          <w:lang w:val="es-ES"/>
        </w:rPr>
        <w:t xml:space="preserve">B </w:t>
      </w:r>
      <w:r w:rsidR="001926B4" w:rsidRPr="001926B4">
        <w:rPr>
          <w:rStyle w:val="Artref"/>
          <w:color w:val="000000"/>
          <w:lang w:val="es-ES"/>
        </w:rPr>
        <w:t>y</w:t>
      </w:r>
      <w:r w:rsidR="001926B4">
        <w:rPr>
          <w:rStyle w:val="Artref"/>
          <w:b/>
          <w:bCs/>
          <w:color w:val="000000"/>
          <w:lang w:val="es-ES"/>
        </w:rPr>
        <w:t xml:space="preserve"> 23.13C</w:t>
      </w:r>
      <w:r>
        <w:rPr>
          <w:color w:val="000000"/>
          <w:lang w:val="es-ES"/>
        </w:rPr>
        <w:t>.</w:t>
      </w:r>
      <w:r w:rsidR="00594CF0" w:rsidRPr="00594CF0">
        <w:rPr>
          <w:color w:val="000000"/>
          <w:sz w:val="16"/>
          <w:szCs w:val="16"/>
          <w:lang w:val="es-ES"/>
        </w:rPr>
        <w:t xml:space="preserve">      </w:t>
      </w:r>
      <w:r w:rsidR="00594CF0" w:rsidRPr="00AC3017">
        <w:rPr>
          <w:color w:val="000000"/>
          <w:sz w:val="16"/>
          <w:szCs w:val="16"/>
          <w:lang w:val="es-ES"/>
        </w:rPr>
        <w:t>(MOD RRB21/479)</w:t>
      </w:r>
    </w:p>
  </w:footnote>
  <w:footnote w:id="6">
    <w:p w14:paraId="4A8A7FAA" w14:textId="77777777" w:rsidR="007303BC" w:rsidRDefault="007303BC"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4894D2EB" w14:textId="2C77BD6D" w:rsidR="00151019" w:rsidRPr="002C5784" w:rsidRDefault="00151019" w:rsidP="00E30F08">
      <w:pPr>
        <w:spacing w:before="20"/>
        <w:rPr>
          <w:sz w:val="16"/>
          <w:szCs w:val="16"/>
          <w:lang w:val="es-ES"/>
        </w:rPr>
      </w:pPr>
      <w:r w:rsidRPr="00151019">
        <w:rPr>
          <w:rStyle w:val="FootnoteReference"/>
          <w:lang w:val="es-ES"/>
        </w:rPr>
        <w:t>9</w:t>
      </w:r>
      <w:r w:rsidRPr="00E30F08">
        <w:rPr>
          <w:lang w:val="es-ES_tradnl"/>
        </w:rPr>
        <w:t xml:space="preserve"> </w:t>
      </w:r>
      <w:r w:rsidRPr="002C5784">
        <w:rPr>
          <w:b/>
          <w:bCs/>
          <w:sz w:val="16"/>
          <w:szCs w:val="16"/>
          <w:lang w:val="es-ES"/>
        </w:rPr>
        <w:t>Nota</w:t>
      </w:r>
      <w:r w:rsidRPr="002C5784">
        <w:rPr>
          <w:sz w:val="16"/>
          <w:szCs w:val="16"/>
          <w:lang w:val="es-ES"/>
        </w:rPr>
        <w:t>: En su 8ª Sesión Plenaria, la CMR-19 tomó la siguiente decisión con respecto a la adecuación de las asignaciones de frecuencias de los sistemas de satélites no OSG del SFS a los límites de dfp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del Documento CMR19/569, aprobación del Documento CMR19/451:</w:t>
      </w:r>
    </w:p>
    <w:p w14:paraId="106C6AA6" w14:textId="77777777" w:rsidR="00151019" w:rsidRPr="001926B4" w:rsidRDefault="00151019" w:rsidP="00E30F08">
      <w:pPr>
        <w:pStyle w:val="FootnoteText"/>
        <w:rPr>
          <w:lang w:val="es-ES"/>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dfp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p>
  </w:footnote>
  <w:footnote w:id="10">
    <w:p w14:paraId="0D0E02A4" w14:textId="49832036" w:rsidR="003421C9" w:rsidRDefault="003421C9" w:rsidP="007E3FFE">
      <w:pPr>
        <w:pStyle w:val="FootnoteText"/>
        <w:rPr>
          <w:lang w:val="es-ES"/>
        </w:rPr>
      </w:pPr>
      <w:r w:rsidRPr="003421C9">
        <w:rPr>
          <w:rStyle w:val="FootnoteReference"/>
          <w:lang w:val="es-ES"/>
        </w:rPr>
        <w:t>10</w:t>
      </w:r>
      <w:r w:rsidRPr="003421C9">
        <w:rPr>
          <w:lang w:val="es-ES"/>
        </w:rPr>
        <w:t xml:space="preserve"> </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7303BC" w:rsidRPr="00C124BB" w:rsidRDefault="007303BC">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7303BC" w:rsidRPr="00782C00" w:rsidRDefault="007303BC"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0B7919F2" w14:textId="478AC73F" w:rsidR="003421C9" w:rsidRPr="005E5EFE" w:rsidRDefault="003421C9" w:rsidP="005E5EFE">
      <w:pPr>
        <w:pStyle w:val="FootnoteText"/>
        <w:rPr>
          <w:lang w:val="es-ES_tradnl"/>
        </w:rPr>
      </w:pPr>
      <w:r w:rsidRPr="003421C9">
        <w:rPr>
          <w:rStyle w:val="FootnoteReference"/>
          <w:lang w:val="es-ES"/>
        </w:rPr>
        <w:t>11</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ó 4.2.6 ó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ó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50B87F2D" w14:textId="7914C133" w:rsidR="003421C9" w:rsidRPr="005E5EFE" w:rsidRDefault="003421C9" w:rsidP="005E5EFE">
      <w:pPr>
        <w:pStyle w:val="FootnoteText"/>
        <w:rPr>
          <w:lang w:val="es-ES_tradnl"/>
        </w:rPr>
      </w:pPr>
      <w:r w:rsidRPr="003421C9">
        <w:rPr>
          <w:rStyle w:val="FootnoteReference"/>
          <w:lang w:val="es-ES"/>
        </w:rPr>
        <w:t>12</w:t>
      </w:r>
      <w:r w:rsidRPr="005E5EFE">
        <w:rPr>
          <w:lang w:val="es-ES_tradnl"/>
        </w:rPr>
        <w:t xml:space="preserve"> </w:t>
      </w:r>
      <w:r w:rsidRPr="005E5EFE">
        <w:rPr>
          <w:lang w:val="es-ES_tradnl"/>
        </w:rPr>
        <w:tab/>
        <w:t xml:space="preserve">Igualmente,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2F6CBD35" w14:textId="021BEF48" w:rsidR="003421C9" w:rsidRPr="005E5EFE" w:rsidRDefault="003421C9" w:rsidP="005E5EFE">
      <w:pPr>
        <w:pStyle w:val="FootnoteText"/>
        <w:rPr>
          <w:lang w:val="es-ES_tradnl"/>
        </w:rPr>
      </w:pPr>
      <w:r w:rsidRPr="003421C9">
        <w:rPr>
          <w:rStyle w:val="FootnoteReference"/>
          <w:lang w:val="es-ES"/>
        </w:rPr>
        <w:t>13</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o 4.2.6 ó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E483746" w14:textId="37FBEA7D" w:rsidR="003421C9" w:rsidRPr="00653B0A" w:rsidRDefault="003421C9" w:rsidP="00653B0A">
      <w:pPr>
        <w:pStyle w:val="FootnoteText"/>
        <w:rPr>
          <w:lang w:val="es-ES_tradnl"/>
        </w:rPr>
      </w:pPr>
      <w:r w:rsidRPr="003421C9">
        <w:rPr>
          <w:rStyle w:val="FootnoteReference"/>
          <w:lang w:val="es-ES"/>
        </w:rPr>
        <w:t>14</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A4F1EF9"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2C4E599" w14:textId="4A47513F"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A8FBA4"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AB358" w14:textId="77777777" w:rsidR="007303BC" w:rsidRDefault="007303BC" w:rsidP="00E41FDD">
          <w:pPr>
            <w:pStyle w:val="HeaderRegProc"/>
            <w:rPr>
              <w:color w:val="000000"/>
              <w:lang w:val="fr-CH"/>
            </w:rPr>
          </w:pPr>
          <w:r>
            <w:rPr>
              <w:color w:val="000000"/>
              <w:lang w:val="fr-CH"/>
            </w:rPr>
            <w:t>rev. -</w:t>
          </w:r>
        </w:p>
      </w:tc>
    </w:tr>
  </w:tbl>
  <w:p w14:paraId="3863EE6E" w14:textId="77777777" w:rsidR="007303BC" w:rsidRDefault="007303B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716C2B84"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EF495B2" w:rsidR="007303BC" w:rsidRPr="0062524A" w:rsidRDefault="007303BC" w:rsidP="00E41FDD">
          <w:pPr>
            <w:pStyle w:val="HeaderRegProc"/>
            <w:rPr>
              <w:i/>
              <w:iCs/>
              <w:color w:val="000000"/>
              <w:lang w:val="fr-CH"/>
            </w:rPr>
          </w:pPr>
          <w:r>
            <w:rPr>
              <w:lang w:val="fr-CH"/>
            </w:rPr>
            <w:t>p</w:t>
          </w:r>
          <w:r w:rsidR="009E52D0">
            <w:rPr>
              <w:lang w:val="fr-CH"/>
            </w:rPr>
            <w:t>á</w:t>
          </w:r>
          <w:r>
            <w:rPr>
              <w:lang w:val="fr-CH"/>
            </w:rPr>
            <w:t>g</w:t>
          </w:r>
          <w:r w:rsidR="009E52D0">
            <w:rPr>
              <w:lang w:val="fr-CH"/>
            </w:rPr>
            <w:t>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77777777" w:rsidR="007303BC" w:rsidRDefault="007303BC" w:rsidP="00997054">
          <w:pPr>
            <w:pStyle w:val="HeaderRegProc"/>
            <w:rPr>
              <w:color w:val="000000"/>
              <w:lang w:val="fr-CH"/>
            </w:rPr>
          </w:pPr>
          <w:r>
            <w:rPr>
              <w:color w:val="000000"/>
              <w:lang w:val="fr-CH"/>
            </w:rPr>
            <w:t>rev. -</w:t>
          </w:r>
        </w:p>
      </w:tc>
    </w:tr>
  </w:tbl>
  <w:p w14:paraId="1D86F39D" w14:textId="77777777" w:rsidR="007303BC" w:rsidRDefault="007303B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51FA4EF3" w:rsidR="007303BC" w:rsidRDefault="007303BC" w:rsidP="00007AA8">
          <w:pPr>
            <w:pStyle w:val="HeaderRegProc"/>
            <w:rPr>
              <w:lang w:val="fr-CH"/>
            </w:rPr>
          </w:pPr>
          <w:r>
            <w:rPr>
              <w:lang w:val="fr-CH"/>
            </w:rPr>
            <w:t>Part</w:t>
          </w:r>
          <w:r w:rsidR="001929B4">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170514" w14:textId="00B90651"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405C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AC3017">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4ADF626D" w:rsidR="007303BC" w:rsidRDefault="007303BC" w:rsidP="00007AA8">
          <w:pPr>
            <w:pStyle w:val="HeaderRegProc"/>
            <w:rPr>
              <w:lang w:val="fr-CH"/>
            </w:rPr>
          </w:pPr>
          <w:r>
            <w:rPr>
              <w:lang w:val="fr-CH"/>
            </w:rPr>
            <w:t>p</w:t>
          </w:r>
          <w:r w:rsidR="009E52D0">
            <w:rPr>
              <w:lang w:val="fr-CH"/>
            </w:rPr>
            <w:t>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56BB642C" w:rsidR="007303BC" w:rsidRDefault="007303BC" w:rsidP="00007AA8">
          <w:pPr>
            <w:pStyle w:val="HeaderRegProc"/>
            <w:rPr>
              <w:lang w:val="fr-CH"/>
            </w:rPr>
          </w:pPr>
          <w:r>
            <w:rPr>
              <w:lang w:val="fr-CH"/>
            </w:rPr>
            <w:t xml:space="preserve">rev. </w:t>
          </w:r>
          <w:r>
            <w:t>-</w:t>
          </w:r>
        </w:p>
      </w:tc>
    </w:tr>
  </w:tbl>
  <w:p w14:paraId="16AFC32E" w14:textId="77777777" w:rsidR="007303BC" w:rsidRDefault="007303B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7714279C"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D405CB">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29367486" w:rsidR="007303BC" w:rsidRDefault="00D26314">
          <w:pPr>
            <w:pStyle w:val="HeaderRegProc"/>
            <w:rPr>
              <w:lang w:val="fr-FR"/>
            </w:rPr>
          </w:pPr>
          <w:fldSimple w:instr=" DOCPROPERTY &quot;Header&quot; \* MERGEFORMAT ">
            <w:r w:rsidR="00D405CB">
              <w:t>AR</w:t>
            </w:r>
          </w:fldSimple>
          <w:r w:rsidR="007303BC">
            <w:fldChar w:fldCharType="begin"/>
          </w:r>
          <w:r w:rsidR="007303BC">
            <w:instrText>styleref href2</w:instrText>
          </w:r>
          <w:r w:rsidR="007303BC">
            <w:fldChar w:fldCharType="separate"/>
          </w:r>
          <w:r w:rsidR="00D405CB">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74BC2AE4" w:rsidR="007303BC" w:rsidRDefault="007303BC">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D405CB">
            <w:rPr>
              <w:lang w:val="fr-CH"/>
            </w:rPr>
            <w:t>-</w:t>
          </w:r>
          <w:r>
            <w:fldChar w:fldCharType="end"/>
          </w:r>
        </w:p>
      </w:tc>
    </w:tr>
  </w:tbl>
  <w:p w14:paraId="7D4F04DA" w14:textId="77777777" w:rsidR="007303BC" w:rsidRDefault="007303BC">
    <w:pPr>
      <w:rPr>
        <w:lang w:val="fr-C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5F87CC83"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D405CB">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2B9A968A" w:rsidR="007303BC" w:rsidRDefault="00D26314">
          <w:pPr>
            <w:pStyle w:val="HeaderRegProc"/>
            <w:rPr>
              <w:lang w:val="fr-FR"/>
            </w:rPr>
          </w:pPr>
          <w:fldSimple w:instr=" DOCPROPERTY &quot;Header&quot; \* MERGEFORMAT ">
            <w:r w:rsidR="00D405CB">
              <w:t>AR</w:t>
            </w:r>
          </w:fldSimple>
          <w:r w:rsidR="007303BC">
            <w:fldChar w:fldCharType="begin"/>
          </w:r>
          <w:r w:rsidR="007303BC">
            <w:instrText>styleref href2</w:instrText>
          </w:r>
          <w:r w:rsidR="007303BC">
            <w:fldChar w:fldCharType="separate"/>
          </w:r>
          <w:r w:rsidR="00D405CB">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33D9290D" w:rsidR="007303BC" w:rsidRDefault="007303BC">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D405CB">
            <w:rPr>
              <w:lang w:val="fr-CH"/>
            </w:rPr>
            <w:t>-</w:t>
          </w:r>
          <w:r>
            <w:fldChar w:fldCharType="end"/>
          </w:r>
        </w:p>
      </w:tc>
    </w:tr>
  </w:tbl>
  <w:p w14:paraId="7F93C646" w14:textId="77777777" w:rsidR="007303BC" w:rsidRDefault="007303B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837E" w14:textId="77777777" w:rsidR="007303BC" w:rsidRDefault="0073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41D3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CE7DF7"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8C35182" w14:textId="25DD9714"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7303BC" w:rsidRDefault="007303BC" w:rsidP="00D70EFE">
          <w:pPr>
            <w:pStyle w:val="HeaderRegProc"/>
            <w:rPr>
              <w:color w:val="000000"/>
              <w:lang w:val="fr-CH"/>
            </w:rPr>
          </w:pPr>
          <w:r>
            <w:rPr>
              <w:color w:val="000000"/>
              <w:lang w:val="fr-CH"/>
            </w:rPr>
            <w:t>rev. -</w:t>
          </w:r>
        </w:p>
      </w:tc>
    </w:tr>
  </w:tbl>
  <w:p w14:paraId="2F6CCDF8" w14:textId="77777777" w:rsidR="007303BC" w:rsidRDefault="007303BC">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175ED44B"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48CF6CF0" w:rsidR="007303BC" w:rsidRDefault="007303BC" w:rsidP="00E41FDD">
          <w:pPr>
            <w:pStyle w:val="HeaderRegProc"/>
            <w:rPr>
              <w:color w:val="000000"/>
              <w:lang w:val="fr-CH"/>
            </w:rPr>
          </w:pPr>
          <w:r>
            <w:rPr>
              <w:color w:val="000000"/>
              <w:lang w:val="fr-CH"/>
            </w:rPr>
            <w:t>rev. -</w:t>
          </w:r>
        </w:p>
      </w:tc>
    </w:tr>
  </w:tbl>
  <w:p w14:paraId="2BE845FC" w14:textId="77777777" w:rsidR="007303BC" w:rsidRDefault="007303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323CA90A"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E38B6C5" w:rsidR="007303BC" w:rsidRDefault="007303BC" w:rsidP="00E41FDD">
          <w:pPr>
            <w:pStyle w:val="HeaderRegProc"/>
            <w:rPr>
              <w:color w:val="000000"/>
              <w:lang w:val="fr-CH"/>
            </w:rPr>
          </w:pPr>
          <w:r>
            <w:rPr>
              <w:color w:val="000000"/>
              <w:lang w:val="fr-CH"/>
            </w:rPr>
            <w:t>rev.</w:t>
          </w:r>
          <w:r w:rsidR="00C75779">
            <w:rPr>
              <w:color w:val="000000"/>
              <w:lang w:val="fr-CH"/>
            </w:rPr>
            <w:t xml:space="preserve"> </w:t>
          </w:r>
          <w:r>
            <w:rPr>
              <w:color w:val="000000"/>
              <w:lang w:val="fr-CH"/>
            </w:rPr>
            <w:t>-</w:t>
          </w:r>
        </w:p>
      </w:tc>
    </w:tr>
  </w:tbl>
  <w:p w14:paraId="0CFFA6BA" w14:textId="77777777" w:rsidR="007303BC" w:rsidRDefault="007303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462910DD"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37DC6729" w:rsidR="007303BC" w:rsidRDefault="007303BC" w:rsidP="00997054">
          <w:pPr>
            <w:pStyle w:val="HeaderRegProc"/>
            <w:rPr>
              <w:color w:val="000000"/>
              <w:lang w:val="fr-CH"/>
            </w:rPr>
          </w:pPr>
          <w:r>
            <w:rPr>
              <w:color w:val="000000"/>
              <w:lang w:val="fr-CH"/>
            </w:rPr>
            <w:t xml:space="preserve">rev. </w:t>
          </w:r>
          <w:r w:rsidR="001926B4">
            <w:rPr>
              <w:color w:val="000000"/>
              <w:lang w:val="fr-CH"/>
            </w:rPr>
            <w:t>1</w:t>
          </w:r>
        </w:p>
      </w:tc>
    </w:tr>
  </w:tbl>
  <w:p w14:paraId="657430CF" w14:textId="77777777" w:rsidR="007303BC" w:rsidRDefault="007303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772D87DC"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7303BC" w:rsidRDefault="007303BC" w:rsidP="00D70EFE">
          <w:pPr>
            <w:pStyle w:val="HeaderRegProc"/>
            <w:rPr>
              <w:color w:val="000000"/>
              <w:lang w:val="fr-CH"/>
            </w:rPr>
          </w:pPr>
          <w:r>
            <w:rPr>
              <w:color w:val="000000"/>
              <w:lang w:val="fr-CH"/>
            </w:rPr>
            <w:t>rev. -</w:t>
          </w:r>
        </w:p>
      </w:tc>
    </w:tr>
  </w:tbl>
  <w:p w14:paraId="2A912EE6" w14:textId="77777777" w:rsidR="007303BC" w:rsidRDefault="007303BC">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3449C808"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C3017">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4143877E" w:rsidR="007303BC" w:rsidRDefault="007303BC" w:rsidP="00997054">
          <w:pPr>
            <w:pStyle w:val="HeaderRegProc"/>
            <w:rPr>
              <w:color w:val="000000"/>
              <w:lang w:val="fr-CH"/>
            </w:rPr>
          </w:pPr>
          <w:r>
            <w:rPr>
              <w:color w:val="000000"/>
              <w:lang w:val="fr-CH"/>
            </w:rPr>
            <w:t>rev. -</w:t>
          </w:r>
        </w:p>
      </w:tc>
    </w:tr>
  </w:tbl>
  <w:p w14:paraId="235A966B" w14:textId="77777777" w:rsidR="007303BC" w:rsidRDefault="007303BC" w:rsidP="006B1FA3">
    <w:pPr>
      <w:pStyle w:val="Header"/>
      <w:spacing w:befor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600BFFD1"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6E966455" w14:textId="37AA0EFF"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405C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3F94100A" w:rsidR="007303BC" w:rsidRDefault="009E52D0" w:rsidP="00007AA8">
          <w:pPr>
            <w:pStyle w:val="HeaderRegProc"/>
            <w:rPr>
              <w:lang w:val="fr-CH"/>
            </w:rPr>
          </w:pPr>
          <w:r w:rsidRPr="009E52D0">
            <w:rPr>
              <w:lang w:val="fr-CH"/>
            </w:rPr>
            <w:t>página</w:t>
          </w:r>
          <w:r w:rsidR="007303BC">
            <w:rPr>
              <w:lang w:val="fr-CH"/>
            </w:rPr>
            <w:t xml:space="preserve"> </w:t>
          </w:r>
          <w:r w:rsidR="007303BC">
            <w:rPr>
              <w:rStyle w:val="PageNumber"/>
            </w:rPr>
            <w:fldChar w:fldCharType="begin"/>
          </w:r>
          <w:r w:rsidR="007303BC">
            <w:rPr>
              <w:rStyle w:val="PageNumber"/>
            </w:rPr>
            <w:instrText xml:space="preserve"> PAGE </w:instrText>
          </w:r>
          <w:r w:rsidR="007303BC">
            <w:rPr>
              <w:rStyle w:val="PageNumber"/>
            </w:rPr>
            <w:fldChar w:fldCharType="separate"/>
          </w:r>
          <w:r w:rsidR="007303BC">
            <w:rPr>
              <w:rStyle w:val="PageNumber"/>
              <w:noProof/>
            </w:rPr>
            <w:t>26</w:t>
          </w:r>
          <w:r w:rsidR="007303B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1CE97434" w:rsidR="007303BC" w:rsidRDefault="007303BC" w:rsidP="00007AA8">
          <w:pPr>
            <w:pStyle w:val="HeaderRegProc"/>
            <w:rPr>
              <w:lang w:val="fr-CH"/>
            </w:rPr>
          </w:pPr>
          <w:r>
            <w:rPr>
              <w:lang w:val="fr-CH"/>
            </w:rPr>
            <w:t>rev.</w:t>
          </w:r>
          <w:r w:rsidR="00C75779">
            <w:rPr>
              <w:lang w:val="fr-CH"/>
            </w:rPr>
            <w:t xml:space="preserve"> </w:t>
          </w:r>
          <w:r>
            <w:rPr>
              <w:lang w:val="fr-CH"/>
            </w:rPr>
            <w:t>-</w:t>
          </w:r>
        </w:p>
      </w:tc>
    </w:tr>
  </w:tbl>
  <w:p w14:paraId="04534A9C" w14:textId="77777777" w:rsidR="007303BC" w:rsidRDefault="007303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DA4B438"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3B8D8C13" w14:textId="18054DFC"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405C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AC3017">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6184CBE4" w:rsidR="007303BC" w:rsidRDefault="007303BC" w:rsidP="00007AA8">
          <w:pPr>
            <w:pStyle w:val="HeaderRegProc"/>
            <w:rPr>
              <w:lang w:val="fr-CH"/>
            </w:rPr>
          </w:pPr>
          <w:r>
            <w:rPr>
              <w:lang w:val="fr-CH"/>
            </w:rPr>
            <w:t>p</w:t>
          </w:r>
          <w:r w:rsidR="009E52D0">
            <w:rPr>
              <w:lang w:val="fr-CH"/>
            </w:rPr>
            <w:t>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1B9042E6" w:rsidR="007303BC" w:rsidRDefault="007303BC" w:rsidP="00007AA8">
          <w:pPr>
            <w:pStyle w:val="HeaderRegProc"/>
            <w:rPr>
              <w:lang w:val="fr-CH"/>
            </w:rPr>
          </w:pPr>
          <w:r>
            <w:rPr>
              <w:lang w:val="fr-CH"/>
            </w:rPr>
            <w:t xml:space="preserve">rev. </w:t>
          </w:r>
          <w:r>
            <w:t>-</w:t>
          </w:r>
        </w:p>
      </w:tc>
    </w:tr>
  </w:tbl>
  <w:p w14:paraId="6C883E3B" w14:textId="77777777" w:rsidR="007303BC" w:rsidRDefault="00730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61"/>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25ECD"/>
    <w:rsid w:val="00033BEB"/>
    <w:rsid w:val="000343C9"/>
    <w:rsid w:val="00042807"/>
    <w:rsid w:val="00073433"/>
    <w:rsid w:val="000809F6"/>
    <w:rsid w:val="00087EB6"/>
    <w:rsid w:val="0009055E"/>
    <w:rsid w:val="000A6753"/>
    <w:rsid w:val="000D5CB8"/>
    <w:rsid w:val="000F043D"/>
    <w:rsid w:val="000F3E5A"/>
    <w:rsid w:val="00106427"/>
    <w:rsid w:val="00131423"/>
    <w:rsid w:val="00141CA8"/>
    <w:rsid w:val="00145089"/>
    <w:rsid w:val="00151019"/>
    <w:rsid w:val="00163294"/>
    <w:rsid w:val="00170AA7"/>
    <w:rsid w:val="00171097"/>
    <w:rsid w:val="0017350B"/>
    <w:rsid w:val="001926B4"/>
    <w:rsid w:val="001929B4"/>
    <w:rsid w:val="001A29BD"/>
    <w:rsid w:val="001A74A8"/>
    <w:rsid w:val="001B34F3"/>
    <w:rsid w:val="001B4FEE"/>
    <w:rsid w:val="001B6F4B"/>
    <w:rsid w:val="001D4D9D"/>
    <w:rsid w:val="001E33F5"/>
    <w:rsid w:val="001E4B6D"/>
    <w:rsid w:val="001E71F0"/>
    <w:rsid w:val="00202D8A"/>
    <w:rsid w:val="00231A73"/>
    <w:rsid w:val="002400F2"/>
    <w:rsid w:val="00243A7A"/>
    <w:rsid w:val="00243C1F"/>
    <w:rsid w:val="002606DA"/>
    <w:rsid w:val="00261E6D"/>
    <w:rsid w:val="00263244"/>
    <w:rsid w:val="00273900"/>
    <w:rsid w:val="00275DC3"/>
    <w:rsid w:val="002855F0"/>
    <w:rsid w:val="00285A0D"/>
    <w:rsid w:val="00290328"/>
    <w:rsid w:val="002956CA"/>
    <w:rsid w:val="0029768E"/>
    <w:rsid w:val="002C5784"/>
    <w:rsid w:val="002E7999"/>
    <w:rsid w:val="003011F9"/>
    <w:rsid w:val="00312F2B"/>
    <w:rsid w:val="00316036"/>
    <w:rsid w:val="00340DF3"/>
    <w:rsid w:val="003421C9"/>
    <w:rsid w:val="003511A6"/>
    <w:rsid w:val="00353B4B"/>
    <w:rsid w:val="00354082"/>
    <w:rsid w:val="00363FC4"/>
    <w:rsid w:val="00364B5B"/>
    <w:rsid w:val="003667EC"/>
    <w:rsid w:val="00376B7F"/>
    <w:rsid w:val="00380438"/>
    <w:rsid w:val="00384465"/>
    <w:rsid w:val="00397807"/>
    <w:rsid w:val="003A212D"/>
    <w:rsid w:val="003A2B3C"/>
    <w:rsid w:val="003B3F7A"/>
    <w:rsid w:val="003C601A"/>
    <w:rsid w:val="003F178D"/>
    <w:rsid w:val="003F1DCA"/>
    <w:rsid w:val="003F5E8B"/>
    <w:rsid w:val="003F7F87"/>
    <w:rsid w:val="00402C5C"/>
    <w:rsid w:val="004102CD"/>
    <w:rsid w:val="004270DD"/>
    <w:rsid w:val="004306BF"/>
    <w:rsid w:val="00432D3A"/>
    <w:rsid w:val="00437E8C"/>
    <w:rsid w:val="00443745"/>
    <w:rsid w:val="004609E2"/>
    <w:rsid w:val="004623D9"/>
    <w:rsid w:val="00493826"/>
    <w:rsid w:val="004B0B17"/>
    <w:rsid w:val="004B74BC"/>
    <w:rsid w:val="004C1035"/>
    <w:rsid w:val="004C365A"/>
    <w:rsid w:val="004C44AE"/>
    <w:rsid w:val="004C6036"/>
    <w:rsid w:val="004C7294"/>
    <w:rsid w:val="004C789C"/>
    <w:rsid w:val="004D2453"/>
    <w:rsid w:val="00514FDE"/>
    <w:rsid w:val="00515A02"/>
    <w:rsid w:val="005164F3"/>
    <w:rsid w:val="005212EF"/>
    <w:rsid w:val="00525B76"/>
    <w:rsid w:val="0055260C"/>
    <w:rsid w:val="00552F92"/>
    <w:rsid w:val="00580ACB"/>
    <w:rsid w:val="00581AB1"/>
    <w:rsid w:val="00582968"/>
    <w:rsid w:val="00585B28"/>
    <w:rsid w:val="00587B8C"/>
    <w:rsid w:val="00594CF0"/>
    <w:rsid w:val="005A1C6C"/>
    <w:rsid w:val="005A408A"/>
    <w:rsid w:val="005B4993"/>
    <w:rsid w:val="005D3354"/>
    <w:rsid w:val="005D38B8"/>
    <w:rsid w:val="005E5EFE"/>
    <w:rsid w:val="005E750A"/>
    <w:rsid w:val="006050D0"/>
    <w:rsid w:val="00624015"/>
    <w:rsid w:val="0062524A"/>
    <w:rsid w:val="0064339D"/>
    <w:rsid w:val="00653B0A"/>
    <w:rsid w:val="0066792B"/>
    <w:rsid w:val="00671B06"/>
    <w:rsid w:val="006746D2"/>
    <w:rsid w:val="00676A4C"/>
    <w:rsid w:val="00676B57"/>
    <w:rsid w:val="00685DBD"/>
    <w:rsid w:val="006B10B0"/>
    <w:rsid w:val="006B1FA3"/>
    <w:rsid w:val="006B6892"/>
    <w:rsid w:val="006D45DA"/>
    <w:rsid w:val="006E3C11"/>
    <w:rsid w:val="00700F38"/>
    <w:rsid w:val="007025D6"/>
    <w:rsid w:val="00710A76"/>
    <w:rsid w:val="007142E9"/>
    <w:rsid w:val="00727D35"/>
    <w:rsid w:val="007303BC"/>
    <w:rsid w:val="007359FE"/>
    <w:rsid w:val="00735FE0"/>
    <w:rsid w:val="007429E4"/>
    <w:rsid w:val="00756910"/>
    <w:rsid w:val="0077079D"/>
    <w:rsid w:val="00770D86"/>
    <w:rsid w:val="00771F68"/>
    <w:rsid w:val="00774C65"/>
    <w:rsid w:val="00782C00"/>
    <w:rsid w:val="007A21C3"/>
    <w:rsid w:val="007B5234"/>
    <w:rsid w:val="007C0E12"/>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9056FF"/>
    <w:rsid w:val="009243FB"/>
    <w:rsid w:val="0092491E"/>
    <w:rsid w:val="00934300"/>
    <w:rsid w:val="00947C8C"/>
    <w:rsid w:val="0095388D"/>
    <w:rsid w:val="0097772C"/>
    <w:rsid w:val="00997054"/>
    <w:rsid w:val="009A2F2C"/>
    <w:rsid w:val="009A5612"/>
    <w:rsid w:val="009A6831"/>
    <w:rsid w:val="009B0E26"/>
    <w:rsid w:val="009B4895"/>
    <w:rsid w:val="009C3798"/>
    <w:rsid w:val="009C54F8"/>
    <w:rsid w:val="009C6C75"/>
    <w:rsid w:val="009D0297"/>
    <w:rsid w:val="009E52D0"/>
    <w:rsid w:val="009F15F9"/>
    <w:rsid w:val="00A00B06"/>
    <w:rsid w:val="00A160F1"/>
    <w:rsid w:val="00A36A08"/>
    <w:rsid w:val="00A60C28"/>
    <w:rsid w:val="00A80144"/>
    <w:rsid w:val="00A841B7"/>
    <w:rsid w:val="00A8577C"/>
    <w:rsid w:val="00A963AA"/>
    <w:rsid w:val="00AA0190"/>
    <w:rsid w:val="00AA6D4D"/>
    <w:rsid w:val="00AB6150"/>
    <w:rsid w:val="00AB7173"/>
    <w:rsid w:val="00AC3017"/>
    <w:rsid w:val="00AF0BF6"/>
    <w:rsid w:val="00AF7287"/>
    <w:rsid w:val="00B05D12"/>
    <w:rsid w:val="00B0754A"/>
    <w:rsid w:val="00B35150"/>
    <w:rsid w:val="00B4459B"/>
    <w:rsid w:val="00B643BE"/>
    <w:rsid w:val="00B76760"/>
    <w:rsid w:val="00B97C02"/>
    <w:rsid w:val="00BA4474"/>
    <w:rsid w:val="00BA65FC"/>
    <w:rsid w:val="00BB5039"/>
    <w:rsid w:val="00BC75E2"/>
    <w:rsid w:val="00BE0EE8"/>
    <w:rsid w:val="00BF0573"/>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26314"/>
    <w:rsid w:val="00D405CB"/>
    <w:rsid w:val="00D43A78"/>
    <w:rsid w:val="00D47A90"/>
    <w:rsid w:val="00D561C2"/>
    <w:rsid w:val="00D6002A"/>
    <w:rsid w:val="00D70EFE"/>
    <w:rsid w:val="00D71E4B"/>
    <w:rsid w:val="00D72BCF"/>
    <w:rsid w:val="00D74F5F"/>
    <w:rsid w:val="00DA47A4"/>
    <w:rsid w:val="00DB387B"/>
    <w:rsid w:val="00DC5BEC"/>
    <w:rsid w:val="00DD0038"/>
    <w:rsid w:val="00DE1E30"/>
    <w:rsid w:val="00DE2B84"/>
    <w:rsid w:val="00E14361"/>
    <w:rsid w:val="00E20345"/>
    <w:rsid w:val="00E239D8"/>
    <w:rsid w:val="00E30F0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23BAE"/>
    <w:rsid w:val="00F4327C"/>
    <w:rsid w:val="00F5147F"/>
    <w:rsid w:val="00F56981"/>
    <w:rsid w:val="00F60ECF"/>
    <w:rsid w:val="00F74C0C"/>
    <w:rsid w:val="00FB02FE"/>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978</TotalTime>
  <Pages>34</Pages>
  <Words>13135</Words>
  <Characters>74875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Catalano Moreira, Rossana</cp:lastModifiedBy>
  <cp:revision>224</cp:revision>
  <cp:lastPrinted>2020-12-21T09:52:00Z</cp:lastPrinted>
  <dcterms:created xsi:type="dcterms:W3CDTF">2012-10-02T12:17:00Z</dcterms:created>
  <dcterms:modified xsi:type="dcterms:W3CDTF">2021-10-27T13:58:00Z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