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proofErr w:type="gramStart"/>
      <w:r w:rsidRPr="00277E7C">
        <w:rPr>
          <w:color w:val="000000"/>
          <w:lang w:val="fr-FR"/>
        </w:rPr>
        <w:t>l'ARTICLE</w:t>
      </w:r>
      <w:proofErr w:type="gramEnd"/>
      <w:r w:rsidRPr="00277E7C">
        <w:rPr>
          <w:color w:val="000000"/>
          <w:lang w:val="fr-FR"/>
        </w:rPr>
        <w:t xml:space="preserv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Regroupeme</w:t>
      </w:r>
      <w:bookmarkStart w:id="0" w:name="_GoBack"/>
      <w:bookmarkEnd w:id="0"/>
      <w:r w:rsidRPr="00BF2633">
        <w:rPr>
          <w:rFonts w:eastAsia="SimSun"/>
          <w:b/>
          <w:bCs/>
          <w:kern w:val="32"/>
          <w:sz w:val="28"/>
          <w:szCs w:val="28"/>
          <w:lang w:val="fr-CH" w:eastAsia="zh-CN"/>
        </w:rPr>
        <w:t xml:space="preserv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w:t>
      </w:r>
      <w:proofErr w:type="gramStart"/>
      <w:r w:rsidRPr="00C37705">
        <w:rPr>
          <w:rFonts w:eastAsia="SimSun"/>
          <w:lang w:val="fr-CH"/>
        </w:rPr>
        <w:t>regroupement:</w:t>
      </w:r>
      <w:proofErr w:type="gramEnd"/>
      <w:r w:rsidRPr="00C37705">
        <w:rPr>
          <w:rFonts w:eastAsia="SimSun"/>
          <w:lang w:val="fr-CH"/>
        </w:rPr>
        <w:t xml:space="preserve">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w:t>
      </w:r>
      <w:proofErr w:type="gramStart"/>
      <w:r w:rsidRPr="00C37705">
        <w:rPr>
          <w:lang w:val="fr-CH"/>
        </w:rPr>
        <w:t>);</w:t>
      </w:r>
      <w:proofErr w:type="gramEnd"/>
      <w:r w:rsidRPr="00C37705">
        <w:rPr>
          <w:lang w:val="fr-CH"/>
        </w:rPr>
        <w:t xml:space="preserve">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w:t>
      </w:r>
      <w:proofErr w:type="gramStart"/>
      <w:r w:rsidRPr="00277E7C">
        <w:rPr>
          <w:lang w:val="fr-FR"/>
        </w:rPr>
        <w:t>dessous:</w:t>
      </w:r>
      <w:proofErr w:type="gramEnd"/>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roofErr w:type="gramStart"/>
      <w:r w:rsidRPr="00277E7C">
        <w:rPr>
          <w:color w:val="000000"/>
          <w:lang w:val="fr-FR"/>
        </w:rPr>
        <w:t>);</w:t>
      </w:r>
      <w:proofErr w:type="gramEnd"/>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w:t>
      </w:r>
      <w:proofErr w:type="gramStart"/>
      <w:r w:rsidRPr="00277E7C">
        <w:rPr>
          <w:color w:val="000000"/>
          <w:lang w:val="fr-FR"/>
        </w:rPr>
        <w:t>5;</w:t>
      </w:r>
      <w:proofErr w:type="gramEnd"/>
      <w:r w:rsidRPr="00277E7C">
        <w:rPr>
          <w:color w:val="000000"/>
          <w:lang w:val="fr-FR"/>
        </w:rPr>
        <w:t xml:space="preserve">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roofErr w:type="gramStart"/>
      <w:r w:rsidRPr="00277E7C">
        <w:rPr>
          <w:color w:val="000000"/>
          <w:lang w:val="fr-FR"/>
        </w:rPr>
        <w:t>);</w:t>
      </w:r>
      <w:proofErr w:type="gramEnd"/>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roofErr w:type="gramStart"/>
      <w:r w:rsidRPr="00277E7C">
        <w:rPr>
          <w:color w:val="000000"/>
          <w:lang w:val="fr-FR"/>
        </w:rPr>
        <w:t>);</w:t>
      </w:r>
      <w:proofErr w:type="gramEnd"/>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w:t>
      </w:r>
      <w:proofErr w:type="gramStart"/>
      <w:r w:rsidRPr="00277E7C">
        <w:rPr>
          <w:color w:val="000000"/>
          <w:lang w:val="fr-FR"/>
        </w:rPr>
        <w:t>5;</w:t>
      </w:r>
      <w:proofErr w:type="gramEnd"/>
      <w:r w:rsidRPr="00277E7C">
        <w:rPr>
          <w:color w:val="000000"/>
          <w:lang w:val="fr-FR"/>
        </w:rPr>
        <w:t xml:space="preserve">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roofErr w:type="gramStart"/>
      <w:r w:rsidRPr="00277E7C">
        <w:rPr>
          <w:color w:val="000000"/>
          <w:lang w:val="fr-FR"/>
        </w:rPr>
        <w:t>);</w:t>
      </w:r>
      <w:proofErr w:type="gramEnd"/>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roofErr w:type="gramStart"/>
      <w:r w:rsidRPr="00277E7C">
        <w:rPr>
          <w:color w:val="000000"/>
          <w:lang w:val="fr-FR"/>
        </w:rPr>
        <w:t>);</w:t>
      </w:r>
      <w:proofErr w:type="gramEnd"/>
    </w:p>
    <w:p w14:paraId="60C6F9D2" w14:textId="77777777" w:rsidR="00093869" w:rsidRDefault="00093869" w:rsidP="00014F87">
      <w:pPr>
        <w:pStyle w:val="enumlev1"/>
        <w:rPr>
          <w:color w:val="000000"/>
          <w:lang w:val="fr-FR"/>
        </w:rPr>
      </w:pPr>
      <w:r>
        <w:rPr>
          <w:color w:val="000000"/>
          <w:lang w:val="fr-FR"/>
        </w:rPr>
        <w:br w:type="page"/>
      </w:r>
    </w:p>
    <w:p w14:paraId="2831F5E4" w14:textId="312E8592"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 xml:space="preserve">navigation </w:t>
      </w:r>
      <w:proofErr w:type="gramStart"/>
      <w:r w:rsidRPr="00277E7C">
        <w:rPr>
          <w:color w:val="000000"/>
          <w:lang w:val="fr-FR"/>
        </w:rPr>
        <w:t>maritime;</w:t>
      </w:r>
      <w:proofErr w:type="gramEnd"/>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 xml:space="preserve">Cette disposition prévoit notamment que les assignations de fréquence aux stations de navire et aux stations mobiles d'autres services ne sont pas </w:t>
      </w:r>
      <w:proofErr w:type="gramStart"/>
      <w:r w:rsidRPr="00277E7C">
        <w:rPr>
          <w:color w:val="000000"/>
          <w:lang w:val="fr-FR"/>
        </w:rPr>
        <w:t>notifiées</w:t>
      </w:r>
      <w:proofErr w:type="gramEnd"/>
      <w:r w:rsidRPr="00277E7C">
        <w:rPr>
          <w:color w:val="000000"/>
          <w:lang w:val="fr-FR"/>
        </w:rPr>
        <w:t xml:space="preserve">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w:t>
      </w:r>
      <w:proofErr w:type="gramStart"/>
      <w:r w:rsidRPr="00277E7C">
        <w:rPr>
          <w:color w:val="000000"/>
          <w:lang w:val="fr-FR"/>
        </w:rPr>
        <w:t>Bureau:</w:t>
      </w:r>
      <w:proofErr w:type="gramEnd"/>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proofErr w:type="gramStart"/>
      <w:r w:rsidRPr="00277E7C">
        <w:rPr>
          <w:color w:val="000000"/>
          <w:lang w:val="fr-FR"/>
        </w:rPr>
        <w:t>);</w:t>
      </w:r>
      <w:proofErr w:type="gramEnd"/>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1DDBC136" w:rsidR="00667361" w:rsidRPr="00277E7C" w:rsidRDefault="00667361" w:rsidP="00D20D54">
      <w:pPr>
        <w:overflowPunct/>
        <w:textAlignment w:val="auto"/>
        <w:rPr>
          <w:color w:val="000000"/>
          <w:lang w:val="fr-FR"/>
        </w:rPr>
      </w:pPr>
      <w:r w:rsidRPr="00277E7C">
        <w:rPr>
          <w:color w:val="000000"/>
          <w:lang w:val="fr-FR"/>
        </w:rPr>
        <w:t>3</w:t>
      </w:r>
      <w:r w:rsidRPr="00277E7C">
        <w:rPr>
          <w:color w:val="000000"/>
          <w:lang w:val="fr-FR"/>
        </w:rPr>
        <w:tab/>
        <w:t xml:space="preserve">Etant donné que dans les services mobiles aéronautiques (R) et (OR) utilisant </w:t>
      </w:r>
      <w:proofErr w:type="gramStart"/>
      <w:r w:rsidRPr="00277E7C">
        <w:rPr>
          <w:color w:val="000000"/>
          <w:lang w:val="fr-FR"/>
        </w:rPr>
        <w:t>les</w:t>
      </w:r>
      <w:r w:rsidR="00D20D54" w:rsidRPr="00277E7C">
        <w:rPr>
          <w:color w:val="000000"/>
          <w:lang w:val="fr-FR"/>
        </w:rPr>
        <w:t>  </w:t>
      </w:r>
      <w:r w:rsidRPr="00277E7C">
        <w:rPr>
          <w:color w:val="000000"/>
          <w:lang w:val="fr-FR"/>
        </w:rPr>
        <w:t>bandes</w:t>
      </w:r>
      <w:proofErr w:type="gramEnd"/>
      <w:r w:rsidRPr="00277E7C">
        <w:rPr>
          <w:color w:val="000000"/>
          <w:lang w:val="fr-FR"/>
        </w:rPr>
        <w:t xml:space="preserve">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xml:space="preserve">, sont les </w:t>
      </w:r>
      <w:proofErr w:type="gramStart"/>
      <w:r w:rsidRPr="00277E7C">
        <w:rPr>
          <w:color w:val="000000"/>
          <w:lang w:val="fr-FR"/>
        </w:rPr>
        <w:t>suivantes:</w:t>
      </w:r>
      <w:proofErr w:type="gramEnd"/>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proofErr w:type="gramStart"/>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proofErr w:type="gramEnd"/>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proofErr w:type="gramStart"/>
      <w:r w:rsidRPr="00277E7C">
        <w:rPr>
          <w:color w:val="000000"/>
          <w:lang w:val="fr-FR"/>
        </w:rPr>
        <w:t>partie</w:t>
      </w:r>
      <w:proofErr w:type="gramEnd"/>
      <w:r w:rsidRPr="00277E7C">
        <w:rPr>
          <w:color w:val="000000"/>
          <w:lang w:val="fr-FR"/>
        </w:rPr>
        <w:t xml:space="preserv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w:t>
      </w:r>
      <w:proofErr w:type="gramStart"/>
      <w:r w:rsidRPr="00277E7C">
        <w:rPr>
          <w:color w:val="000000"/>
          <w:lang w:val="fr-FR"/>
        </w:rPr>
        <w:t>suivantes:</w:t>
      </w:r>
      <w:proofErr w:type="gramEnd"/>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w:t>
      </w:r>
      <w:proofErr w:type="gramStart"/>
      <w:r w:rsidRPr="008C4C13">
        <w:rPr>
          <w:color w:val="000000"/>
          <w:lang w:val="fr-CH"/>
        </w:rPr>
        <w:t>suit:</w:t>
      </w:r>
      <w:proofErr w:type="gramEnd"/>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w:t>
      </w:r>
      <w:proofErr w:type="gramStart"/>
      <w:r w:rsidRPr="008C4C13">
        <w:rPr>
          <w:color w:val="000000"/>
          <w:lang w:val="fr-CH"/>
        </w:rPr>
        <w:t>au réseau présentés</w:t>
      </w:r>
      <w:proofErr w:type="gramEnd"/>
      <w:r w:rsidRPr="008C4C13">
        <w:rPr>
          <w:color w:val="000000"/>
          <w:lang w:val="fr-CH"/>
        </w:rPr>
        <w:t xml:space="preserve">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65500100" w14:textId="77777777" w:rsidR="00664075" w:rsidRDefault="00664075" w:rsidP="0031780E">
      <w:pPr>
        <w:pStyle w:val="enumlev1"/>
        <w:rPr>
          <w:color w:val="000000"/>
          <w:lang w:val="fr-CH"/>
        </w:rPr>
        <w:sectPr w:rsidR="00664075"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 xml:space="preserve">la conformité au Tableau d'attribution des bandes de fréquences, ainsi que ses renvois et toute Résolution ou Recommandation citée dans les </w:t>
      </w:r>
      <w:proofErr w:type="gramStart"/>
      <w:r w:rsidRPr="00277E7C">
        <w:rPr>
          <w:lang w:val="fr-FR"/>
        </w:rPr>
        <w:t>renvois;</w:t>
      </w:r>
      <w:proofErr w:type="gramEnd"/>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proofErr w:type="gramStart"/>
      <w:r w:rsidRPr="00277E7C">
        <w:rPr>
          <w:color w:val="000000"/>
          <w:lang w:val="fr-FR"/>
        </w:rPr>
        <w:t>);</w:t>
      </w:r>
      <w:proofErr w:type="gramEnd"/>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toutes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On trouvera ci-après la liste des</w:t>
      </w:r>
      <w:proofErr w:type="gramStart"/>
      <w:r w:rsidR="00786B67" w:rsidRPr="000D76C5">
        <w:rPr>
          <w:rFonts w:asciiTheme="majorBidi" w:hAnsiTheme="majorBidi" w:cstheme="majorBidi"/>
          <w:lang w:val="fr-CH"/>
        </w:rPr>
        <w:t xml:space="preserve"> </w:t>
      </w:r>
      <w:r w:rsidR="00786B67" w:rsidRPr="00750D80">
        <w:rPr>
          <w:rFonts w:asciiTheme="majorBidi" w:hAnsiTheme="majorBidi" w:cstheme="majorBidi"/>
          <w:i/>
          <w:iCs/>
          <w:lang w:val="fr-CH"/>
        </w:rPr>
        <w:t>«autres</w:t>
      </w:r>
      <w:proofErr w:type="gramEnd"/>
      <w:r w:rsidR="00786B67" w:rsidRPr="00750D80">
        <w:rPr>
          <w:rFonts w:asciiTheme="majorBidi" w:hAnsiTheme="majorBidi" w:cstheme="majorBidi"/>
          <w:i/>
          <w:iCs/>
          <w:lang w:val="fr-CH"/>
        </w:rPr>
        <w:t xml:space="preserve">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proofErr w:type="gramStart"/>
      <w:r w:rsidRPr="00277E7C">
        <w:rPr>
          <w:i/>
          <w:color w:val="000000"/>
          <w:lang w:val="fr-FR"/>
        </w:rPr>
        <w:t>radiodiffusion:</w:t>
      </w:r>
      <w:proofErr w:type="gramEnd"/>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proofErr w:type="gramStart"/>
      <w:r w:rsidRPr="00277E7C">
        <w:rPr>
          <w:i/>
          <w:color w:val="000000"/>
          <w:lang w:val="fr-FR"/>
        </w:rPr>
        <w:t>fixe:</w:t>
      </w:r>
      <w:proofErr w:type="gramEnd"/>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proofErr w:type="gramStart"/>
      <w:r w:rsidRPr="00277E7C">
        <w:rPr>
          <w:i/>
          <w:color w:val="000000"/>
          <w:lang w:val="fr-FR"/>
        </w:rPr>
        <w:t>aéronautique:</w:t>
      </w:r>
      <w:proofErr w:type="gramEnd"/>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t>2.4</w:t>
      </w:r>
      <w:r w:rsidRPr="00F919DB">
        <w:rPr>
          <w:lang w:val="fr-CH"/>
        </w:rPr>
        <w:tab/>
      </w:r>
      <w:r w:rsidRPr="00F919DB">
        <w:rPr>
          <w:i/>
          <w:lang w:val="fr-CH"/>
        </w:rPr>
        <w:t>Service mobile </w:t>
      </w:r>
      <w:proofErr w:type="gramStart"/>
      <w:r w:rsidRPr="00F919DB">
        <w:rPr>
          <w:i/>
          <w:lang w:val="fr-CH"/>
        </w:rPr>
        <w:t>maritime:</w:t>
      </w:r>
      <w:proofErr w:type="gramEnd"/>
      <w:r w:rsidRPr="00F919DB">
        <w:rPr>
          <w:iCs/>
          <w:lang w:val="fr-CH"/>
        </w:rPr>
        <w:t> </w:t>
      </w:r>
      <w:r w:rsidRPr="00F919DB">
        <w:rPr>
          <w:lang w:val="fr-CH"/>
        </w:rPr>
        <w:t xml:space="preserve">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w:t>
      </w:r>
      <w:proofErr w:type="gramStart"/>
      <w:r w:rsidRPr="00F919DB">
        <w:rPr>
          <w:lang w:val="fr-CH"/>
        </w:rPr>
        <w:t>notification</w:t>
      </w:r>
      <w:r w:rsidR="00667361" w:rsidRPr="00277E7C">
        <w:rPr>
          <w:color w:val="000000"/>
          <w:lang w:val="fr-FR"/>
        </w:rPr>
        <w:t>:</w:t>
      </w:r>
      <w:proofErr w:type="gramEnd"/>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proofErr w:type="gramStart"/>
      <w:r w:rsidRPr="00277E7C">
        <w:rPr>
          <w:color w:val="000000"/>
          <w:lang w:val="fr-FR"/>
        </w:rPr>
        <w:t>);</w:t>
      </w:r>
      <w:proofErr w:type="gramEnd"/>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proofErr w:type="gramStart"/>
      <w:r w:rsidRPr="0036118B">
        <w:rPr>
          <w:color w:val="000000"/>
          <w:spacing w:val="-4"/>
          <w:lang w:val="fr-FR"/>
        </w:rPr>
        <w:t>);</w:t>
      </w:r>
      <w:proofErr w:type="gramEnd"/>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w:t>
      </w:r>
      <w:proofErr w:type="gramStart"/>
      <w:r w:rsidR="00771562" w:rsidRPr="001674FC">
        <w:rPr>
          <w:b/>
          <w:color w:val="000000"/>
          <w:lang w:val="fr-CH"/>
        </w:rPr>
        <w:t>CA</w:t>
      </w:r>
      <w:r w:rsidR="00771562" w:rsidRPr="001674FC">
        <w:rPr>
          <w:color w:val="000000"/>
          <w:lang w:val="fr-CH"/>
        </w:rPr>
        <w:t>;</w:t>
      </w:r>
      <w:proofErr w:type="gramEnd"/>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proofErr w:type="gramStart"/>
      <w:r w:rsidRPr="0036118B">
        <w:rPr>
          <w:color w:val="000000"/>
          <w:spacing w:val="-4"/>
          <w:lang w:val="fr-FR"/>
        </w:rPr>
        <w:t>);</w:t>
      </w:r>
      <w:proofErr w:type="gramEnd"/>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proofErr w:type="gramStart"/>
      <w:r w:rsidRPr="00277E7C">
        <w:rPr>
          <w:color w:val="000000"/>
          <w:lang w:val="fr-FR"/>
        </w:rPr>
        <w:t>);</w:t>
      </w:r>
      <w:proofErr w:type="gramEnd"/>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w:t>
      </w:r>
      <w:proofErr w:type="gramStart"/>
      <w:r w:rsidRPr="0036118B">
        <w:rPr>
          <w:color w:val="000000"/>
          <w:spacing w:val="-4"/>
          <w:lang w:val="fr-FR"/>
        </w:rPr>
        <w:t>satellite;</w:t>
      </w:r>
      <w:proofErr w:type="gramEnd"/>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proofErr w:type="gramStart"/>
      <w:r w:rsidR="00BC0842" w:rsidRPr="00BC0842">
        <w:rPr>
          <w:color w:val="000000"/>
          <w:lang w:val="fr-CH"/>
        </w:rPr>
        <w:t>conformité</w:t>
      </w:r>
      <w:proofErr w:type="gramEnd"/>
      <w:r w:rsidR="00BC0842" w:rsidRPr="00BC0842">
        <w:rPr>
          <w:color w:val="000000"/>
          <w:lang w:val="fr-CH"/>
        </w:rPr>
        <w:t xml:space="preserve">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proofErr w:type="gramStart"/>
      <w:r w:rsidR="00667361" w:rsidRPr="00BC0842">
        <w:rPr>
          <w:color w:val="000000"/>
          <w:lang w:val="fr-FR"/>
        </w:rPr>
        <w:t>conformité</w:t>
      </w:r>
      <w:proofErr w:type="gramEnd"/>
      <w:r w:rsidR="00667361" w:rsidRPr="00BC0842">
        <w:rPr>
          <w:color w:val="000000"/>
          <w:lang w:val="fr-FR"/>
        </w:rPr>
        <w:t xml:space="preserve">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w:t>
      </w:r>
      <w:proofErr w:type="gramStart"/>
      <w:r w:rsidRPr="00277E7C">
        <w:rPr>
          <w:color w:val="000000"/>
          <w:lang w:val="fr-FR"/>
        </w:rPr>
        <w:t>égard:</w:t>
      </w:r>
      <w:proofErr w:type="gramEnd"/>
    </w:p>
    <w:p w14:paraId="4FCA69B6" w14:textId="26A4F566" w:rsidR="00667361" w:rsidRPr="00277E7C" w:rsidRDefault="00667361" w:rsidP="000E7C11">
      <w:pPr>
        <w:spacing w:before="160"/>
        <w:rPr>
          <w:color w:val="000000"/>
          <w:lang w:val="fr-FR"/>
        </w:rPr>
      </w:pPr>
      <w:r w:rsidRPr="00277E7C">
        <w:rPr>
          <w:color w:val="000000"/>
          <w:lang w:val="fr-FR"/>
        </w:rPr>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proofErr w:type="gramStart"/>
      <w:r w:rsidRPr="00277E7C">
        <w:rPr>
          <w:i/>
          <w:color w:val="000000"/>
          <w:lang w:val="fr-FR"/>
        </w:rPr>
        <w:t>bande:</w:t>
      </w:r>
      <w:proofErr w:type="gramEnd"/>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proofErr w:type="gramStart"/>
      <w:r w:rsidRPr="00277E7C">
        <w:rPr>
          <w:i/>
          <w:color w:val="000000"/>
          <w:lang w:val="fr-FR"/>
        </w:rPr>
        <w:t>chevauchement:</w:t>
      </w:r>
      <w:proofErr w:type="gramEnd"/>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 xml:space="preserve">Point de réception d'un service de Terre situé dans une région où le service n'est pas </w:t>
      </w:r>
      <w:proofErr w:type="gramStart"/>
      <w:r w:rsidRPr="00277E7C">
        <w:rPr>
          <w:i/>
          <w:color w:val="000000"/>
          <w:lang w:val="fr-FR"/>
        </w:rPr>
        <w:t>attribué:</w:t>
      </w:r>
      <w:proofErr w:type="gramEnd"/>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w:t>
      </w:r>
      <w:proofErr w:type="gramStart"/>
      <w:r w:rsidRPr="00277E7C">
        <w:rPr>
          <w:color w:val="000000"/>
          <w:lang w:val="fr-FR"/>
        </w:rPr>
        <w:t>suivantes:</w:t>
      </w:r>
      <w:proofErr w:type="gramEnd"/>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entre le territoire de l'administration notificatrice et la position orbitale d'une station spatiale en cas d'attributions </w:t>
      </w:r>
      <w:proofErr w:type="gramStart"/>
      <w:r w:rsidRPr="00277E7C">
        <w:rPr>
          <w:color w:val="000000"/>
          <w:lang w:val="fr-FR"/>
        </w:rPr>
        <w:t>mondiales?</w:t>
      </w:r>
      <w:proofErr w:type="gramEnd"/>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du même type dans le cas d'attributions régionales ou d'attributions à un groupe de pays ou à un pays </w:t>
      </w:r>
      <w:proofErr w:type="gramStart"/>
      <w:r w:rsidRPr="00277E7C">
        <w:rPr>
          <w:color w:val="000000"/>
          <w:lang w:val="fr-FR"/>
        </w:rPr>
        <w:t>particulier?</w:t>
      </w:r>
      <w:proofErr w:type="gramEnd"/>
    </w:p>
    <w:p w14:paraId="246B551F" w14:textId="77777777" w:rsidR="00667361" w:rsidRPr="00277E7C" w:rsidRDefault="00667361" w:rsidP="00667361">
      <w:pPr>
        <w:rPr>
          <w:color w:val="000000"/>
          <w:lang w:val="fr-FR"/>
        </w:rPr>
      </w:pPr>
      <w:r w:rsidRPr="00277E7C">
        <w:rPr>
          <w:color w:val="000000"/>
          <w:lang w:val="fr-FR"/>
        </w:rPr>
        <w:t xml:space="preserve">En réponse à ces questions, le Comité est parvenu aux conclusions </w:t>
      </w:r>
      <w:proofErr w:type="gramStart"/>
      <w:r w:rsidRPr="00277E7C">
        <w:rPr>
          <w:color w:val="000000"/>
          <w:lang w:val="fr-FR"/>
        </w:rPr>
        <w:t>suivantes:</w:t>
      </w:r>
      <w:proofErr w:type="gramEnd"/>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proofErr w:type="gramStart"/>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proofErr w:type="gramEnd"/>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proofErr w:type="gramStart"/>
      <w:r w:rsidRPr="00277E7C">
        <w:rPr>
          <w:i/>
          <w:color w:val="000000"/>
          <w:lang w:val="fr-FR"/>
        </w:rPr>
        <w:t>d'attribution:</w:t>
      </w:r>
      <w:proofErr w:type="gramEnd"/>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proofErr w:type="gramStart"/>
      <w:r w:rsidRPr="00277E7C">
        <w:rPr>
          <w:i/>
          <w:color w:val="000000"/>
          <w:lang w:val="fr-FR"/>
        </w:rPr>
        <w:t>tropicale:</w:t>
      </w:r>
      <w:proofErr w:type="gramEnd"/>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xml:space="preserve">, alors que cet examen, ou une grande partie de cet examen, a été déjà effectué durant l'application de la procédure de coordination. Le Comité a adopté la méthode pratique </w:t>
      </w:r>
      <w:proofErr w:type="gramStart"/>
      <w:r w:rsidRPr="00277E7C">
        <w:rPr>
          <w:color w:val="000000"/>
          <w:lang w:val="fr-FR"/>
        </w:rPr>
        <w:t>suivante:</w:t>
      </w:r>
      <w:proofErr w:type="gramEnd"/>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w:t>
      </w:r>
      <w:proofErr w:type="gramStart"/>
      <w:r w:rsidRPr="00277E7C">
        <w:rPr>
          <w:lang w:val="fr-FR"/>
        </w:rPr>
        <w:t>les  caractéristiques</w:t>
      </w:r>
      <w:proofErr w:type="gramEnd"/>
      <w:r w:rsidRPr="00277E7C">
        <w:rPr>
          <w:lang w:val="fr-FR"/>
        </w:rPr>
        <w:t xml:space="preserve">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w:t>
      </w:r>
      <w:proofErr w:type="gramStart"/>
      <w:r w:rsidRPr="00277E7C">
        <w:rPr>
          <w:color w:val="000000"/>
          <w:lang w:val="fr-FR"/>
        </w:rPr>
        <w:t>IFIC:</w:t>
      </w:r>
      <w:proofErr w:type="gramEnd"/>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w:t>
      </w:r>
      <w:proofErr w:type="gramStart"/>
      <w:r w:rsidRPr="00277E7C">
        <w:rPr>
          <w:color w:val="000000"/>
          <w:lang w:val="fr-FR"/>
        </w:rPr>
        <w:t>cas;</w:t>
      </w:r>
      <w:proofErr w:type="gramEnd"/>
      <w:r w:rsidRPr="00277E7C">
        <w:rPr>
          <w:color w:val="000000"/>
          <w:lang w:val="fr-FR"/>
        </w:rPr>
        <w:t xml:space="preserve">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 xml:space="preserve">A5/A6 (voir </w:t>
      </w:r>
      <w:proofErr w:type="gramStart"/>
      <w:r w:rsidRPr="00277E7C">
        <w:rPr>
          <w:lang w:val="fr-FR"/>
        </w:rPr>
        <w:t>le</w:t>
      </w:r>
      <w:r w:rsidR="000E7C11" w:rsidRPr="00277E7C">
        <w:rPr>
          <w:lang w:val="fr-FR"/>
        </w:rPr>
        <w:t> </w:t>
      </w:r>
      <w:r w:rsidRPr="00277E7C">
        <w:rPr>
          <w:i/>
          <w:lang w:val="fr-FR"/>
        </w:rPr>
        <w:t>a</w:t>
      </w:r>
      <w:proofErr w:type="gramEnd"/>
      <w:r w:rsidRPr="00277E7C">
        <w:rPr>
          <w:i/>
          <w:lang w:val="fr-FR"/>
        </w:rPr>
        <w:t>)</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w:t>
      </w:r>
      <w:proofErr w:type="gramStart"/>
      <w:r w:rsidRPr="00277E7C">
        <w:rPr>
          <w:rFonts w:ascii="TimesNewRoman" w:eastAsia="SimSun" w:hAnsi="TimesNewRoman" w:cs="TimesNewRoman"/>
          <w:szCs w:val="24"/>
          <w:lang w:val="fr-FR" w:eastAsia="zh-CN"/>
        </w:rPr>
        <w:t xml:space="preserve">le </w:t>
      </w:r>
      <w:r w:rsidRPr="00277E7C">
        <w:rPr>
          <w:rFonts w:ascii="TimesNewRoman" w:eastAsia="SimSun" w:hAnsi="TimesNewRoman" w:cs="TimesNewRoman"/>
          <w:i/>
          <w:iCs/>
          <w:szCs w:val="24"/>
          <w:lang w:val="fr-FR" w:eastAsia="zh-CN"/>
        </w:rPr>
        <w:t>a</w:t>
      </w:r>
      <w:proofErr w:type="gramEnd"/>
      <w:r w:rsidRPr="00277E7C">
        <w:rPr>
          <w:rFonts w:ascii="TimesNewRoman" w:eastAsia="SimSun" w:hAnsi="TimesNewRoman" w:cs="TimesNewRoman"/>
          <w:i/>
          <w:iCs/>
          <w:szCs w:val="24"/>
          <w:lang w:val="fr-FR" w:eastAsia="zh-CN"/>
        </w:rPr>
        <w:t>)</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w:t>
      </w:r>
      <w:proofErr w:type="gramStart"/>
      <w:r w:rsidRPr="00277E7C">
        <w:rPr>
          <w:color w:val="000000"/>
          <w:lang w:val="fr-FR"/>
        </w:rPr>
        <w:t>du  numéro</w:t>
      </w:r>
      <w:proofErr w:type="gramEnd"/>
      <w:r w:rsidRPr="00277E7C">
        <w:rPr>
          <w:color w:val="000000"/>
          <w:lang w:val="fr-FR"/>
        </w:rPr>
        <w:t>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 xml:space="preserve">Cette catégorie peut comprendre les cas </w:t>
      </w:r>
      <w:proofErr w:type="gramStart"/>
      <w:r w:rsidRPr="00277E7C">
        <w:rPr>
          <w:color w:val="000000"/>
          <w:lang w:val="fr-FR"/>
        </w:rPr>
        <w:t>suivants:</w:t>
      </w:r>
      <w:proofErr w:type="gramEnd"/>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proofErr w:type="gramStart"/>
      <w:r w:rsidRPr="00277E7C">
        <w:rPr>
          <w:color w:val="000000"/>
          <w:lang w:val="fr-FR"/>
        </w:rPr>
        <w:t>);</w:t>
      </w:r>
      <w:proofErr w:type="gramEnd"/>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proofErr w:type="gramStart"/>
      <w:r w:rsidRPr="00277E7C">
        <w:rPr>
          <w:i/>
          <w:lang w:val="fr-FR"/>
        </w:rPr>
        <w:t>a</w:t>
      </w:r>
      <w:proofErr w:type="gramEnd"/>
      <w:r w:rsidRPr="00277E7C">
        <w:rPr>
          <w:i/>
          <w:lang w:val="fr-FR"/>
        </w:rPr>
        <w:t>)</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 xml:space="preserve">La modification d'une assignation à une station terrienne peut </w:t>
      </w:r>
      <w:proofErr w:type="gramStart"/>
      <w:r w:rsidRPr="00277E7C">
        <w:rPr>
          <w:color w:val="000000"/>
          <w:lang w:val="fr-FR"/>
        </w:rPr>
        <w:t>concerner:</w:t>
      </w:r>
      <w:proofErr w:type="gramEnd"/>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la position orbitale de la station spatiale associée, </w:t>
      </w:r>
      <w:proofErr w:type="gramStart"/>
      <w:r w:rsidRPr="00277E7C">
        <w:rPr>
          <w:color w:val="000000"/>
          <w:lang w:val="fr-FR"/>
        </w:rPr>
        <w:t>ou</w:t>
      </w:r>
      <w:proofErr w:type="gramEnd"/>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le remplacement de la station spatiale associée par une autre station, </w:t>
      </w:r>
      <w:proofErr w:type="gramStart"/>
      <w:r w:rsidRPr="00277E7C">
        <w:rPr>
          <w:color w:val="000000"/>
          <w:lang w:val="fr-FR"/>
        </w:rPr>
        <w:t>ou</w:t>
      </w:r>
      <w:proofErr w:type="gramEnd"/>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w:t>
      </w:r>
      <w:proofErr w:type="gramStart"/>
      <w:r w:rsidRPr="00277E7C">
        <w:rPr>
          <w:lang w:val="fr-FR"/>
        </w:rPr>
        <w:t>s'applique:</w:t>
      </w:r>
      <w:proofErr w:type="gramEnd"/>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proofErr w:type="gramStart"/>
      <w:r w:rsidRPr="00277E7C">
        <w:rPr>
          <w:lang w:val="fr-FR"/>
        </w:rPr>
        <w:t>);</w:t>
      </w:r>
      <w:proofErr w:type="gramEnd"/>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 xml:space="preserve">uniquement à la station OSG de la liaison inter-satellites, l'autre extrémité de la liaison n'étant pas </w:t>
      </w:r>
      <w:proofErr w:type="gramStart"/>
      <w:r w:rsidRPr="00277E7C">
        <w:rPr>
          <w:lang w:val="fr-FR"/>
        </w:rPr>
        <w:t>coordonnée;</w:t>
      </w:r>
      <w:proofErr w:type="gramEnd"/>
      <w:r w:rsidRPr="00277E7C">
        <w:rPr>
          <w:lang w:val="fr-FR"/>
        </w:rPr>
        <w:t xml:space="preserv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 xml:space="preserve">Cela étant, le Comité a décidé que jusqu'à ce qu'une CMR apporte des précisions sur cette question, les assignations des liaisons inter-satellites entre stations spatiales OSG et non OSG doivent être traitées de la façon </w:t>
      </w:r>
      <w:proofErr w:type="gramStart"/>
      <w:r w:rsidRPr="00277E7C">
        <w:rPr>
          <w:lang w:val="fr-FR"/>
        </w:rPr>
        <w:t>suivante:</w:t>
      </w:r>
      <w:proofErr w:type="gramEnd"/>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w:t>
      </w:r>
      <w:proofErr w:type="gramStart"/>
      <w:r w:rsidRPr="00277E7C">
        <w:rPr>
          <w:lang w:val="fr-FR"/>
        </w:rPr>
        <w:t xml:space="preserve"> «K</w:t>
      </w:r>
      <w:proofErr w:type="gramEnd"/>
      <w:r w:rsidRPr="00277E7C">
        <w:rPr>
          <w:lang w:val="fr-FR"/>
        </w:rPr>
        <w:t>» doit être inscrit dans la Colonne 13B2, accompagné du texte suivant:</w:t>
      </w:r>
    </w:p>
    <w:p w14:paraId="1899CE3D" w14:textId="77777777" w:rsidR="00CC1169" w:rsidRPr="00277E7C" w:rsidRDefault="00CC1169" w:rsidP="00B17B6F">
      <w:pPr>
        <w:spacing w:before="0"/>
        <w:rPr>
          <w:color w:val="000000"/>
          <w:lang w:val="fr-FR"/>
        </w:rPr>
      </w:pPr>
      <w:proofErr w:type="gramStart"/>
      <w:r w:rsidRPr="00277E7C">
        <w:rPr>
          <w:color w:val="000000"/>
          <w:lang w:val="fr-FR"/>
        </w:rPr>
        <w:t>«K</w:t>
      </w:r>
      <w:proofErr w:type="gramEnd"/>
      <w:r w:rsidRPr="00277E7C">
        <w:rPr>
          <w:color w:val="000000"/>
          <w:lang w:val="fr-FR"/>
        </w:rPr>
        <w:t>»:</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proofErr w:type="gramStart"/>
      <w:r w:rsidRPr="00B17B6F">
        <w:rPr>
          <w:b/>
          <w:bCs/>
          <w:color w:val="000000"/>
          <w:lang w:val="fr-FR"/>
        </w:rPr>
        <w:t>Note</w:t>
      </w:r>
      <w:r w:rsidRPr="00B17B6F">
        <w:rPr>
          <w:color w:val="000000"/>
          <w:lang w:val="fr-FR"/>
        </w:rPr>
        <w:t>:</w:t>
      </w:r>
      <w:proofErr w:type="gramEnd"/>
      <w:r w:rsidRPr="00B17B6F">
        <w:rPr>
          <w:color w:val="000000"/>
          <w:lang w:val="fr-FR"/>
        </w:rPr>
        <w:t xml:space="preserve">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proofErr w:type="gramStart"/>
      <w:r w:rsidRPr="00B17B6F">
        <w:rPr>
          <w:i/>
          <w:iCs/>
          <w:color w:val="000000"/>
          <w:spacing w:val="-4"/>
          <w:lang w:val="fr-FR"/>
        </w:rPr>
        <w:t>«Etant</w:t>
      </w:r>
      <w:proofErr w:type="gramEnd"/>
      <w:r w:rsidRPr="00B17B6F">
        <w:rPr>
          <w:i/>
          <w:iCs/>
          <w:color w:val="000000"/>
          <w:spacing w:val="-4"/>
          <w:lang w:val="fr-FR"/>
        </w:rPr>
        <w:t xml:space="preserve">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 xml:space="preserve">si la procédure de demande de renseignements est achevée avant la réunion hebdomadaire du Bureau sur l'approbation, le statut de la coordination établi sur la base des résultats de la demande de renseignements sera pris en compte lors de la formulation des </w:t>
      </w:r>
      <w:proofErr w:type="gramStart"/>
      <w:r w:rsidRPr="00B17B6F">
        <w:rPr>
          <w:i/>
          <w:iCs/>
          <w:lang w:val="fr-FR"/>
        </w:rPr>
        <w:t>conclusions;</w:t>
      </w:r>
      <w:proofErr w:type="gramEnd"/>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roofErr w:type="gramStart"/>
      <w:r w:rsidRPr="00B17B6F">
        <w:rPr>
          <w:i/>
          <w:iCs/>
          <w:lang w:val="fr-FR"/>
        </w:rPr>
        <w:t>.»</w:t>
      </w:r>
      <w:proofErr w:type="gramEnd"/>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xml:space="preserve">, le Comité a pris en considération les éléments </w:t>
      </w:r>
      <w:proofErr w:type="gramStart"/>
      <w:r w:rsidRPr="00277E7C">
        <w:rPr>
          <w:lang w:val="fr-FR"/>
        </w:rPr>
        <w:t>suivants:</w:t>
      </w:r>
      <w:proofErr w:type="gramEnd"/>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w:t>
      </w:r>
      <w:proofErr w:type="gramStart"/>
      <w:r w:rsidRPr="00277E7C">
        <w:rPr>
          <w:lang w:val="fr-FR"/>
        </w:rPr>
        <w:t xml:space="preserve"> «initial</w:t>
      </w:r>
      <w:proofErr w:type="gramEnd"/>
      <w:r w:rsidRPr="00277E7C">
        <w:rPr>
          <w:lang w:val="fr-FR"/>
        </w:rPr>
        <w:t>»,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w:t>
      </w:r>
      <w:proofErr w:type="gramStart"/>
      <w:r w:rsidRPr="00277E7C">
        <w:rPr>
          <w:b/>
          <w:lang w:val="fr-FR"/>
        </w:rPr>
        <w:t>87)</w:t>
      </w:r>
      <w:r w:rsidR="00EE1889" w:rsidRPr="00EE1889">
        <w:rPr>
          <w:bCs/>
          <w:lang w:val="fr-FR"/>
        </w:rPr>
        <w:t>*</w:t>
      </w:r>
      <w:proofErr w:type="gramEnd"/>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 xml:space="preserve">Etant donné ce qui précède, le Comité a décidé d'adopter les règles suivantes en </w:t>
      </w:r>
      <w:proofErr w:type="gramStart"/>
      <w:r w:rsidRPr="00277E7C">
        <w:rPr>
          <w:color w:val="000000"/>
          <w:lang w:val="fr-FR"/>
        </w:rPr>
        <w:t>ce  qui</w:t>
      </w:r>
      <w:proofErr w:type="gramEnd"/>
      <w:r w:rsidRPr="00277E7C">
        <w:rPr>
          <w:color w:val="000000"/>
          <w:lang w:val="fr-FR"/>
        </w:rPr>
        <w:t xml:space="preserve">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 xml:space="preserve">Le Bureau prend les mesures suivantes lorsqu'il ressort de l'examen d'une fiche de notification que celle-ci n'est pas conforme à un Plan annexé à l'Accord </w:t>
      </w:r>
      <w:proofErr w:type="gramStart"/>
      <w:r w:rsidRPr="00277E7C">
        <w:rPr>
          <w:lang w:val="fr-FR"/>
        </w:rPr>
        <w:t>régional:</w:t>
      </w:r>
      <w:proofErr w:type="gramEnd"/>
    </w:p>
    <w:p w14:paraId="648BFE2D" w14:textId="77777777" w:rsidR="00CB0787" w:rsidRPr="00277E7C" w:rsidRDefault="00CB0787" w:rsidP="00E51D95">
      <w:pPr>
        <w:spacing w:before="80"/>
        <w:rPr>
          <w:lang w:val="fr-FR"/>
        </w:rPr>
      </w:pPr>
      <w:r w:rsidRPr="00277E7C">
        <w:rPr>
          <w:lang w:val="fr-FR"/>
        </w:rPr>
        <w:t>2.1.1</w:t>
      </w:r>
      <w:r w:rsidRPr="00277E7C">
        <w:rPr>
          <w:lang w:val="fr-FR"/>
        </w:rPr>
        <w:tab/>
        <w:t xml:space="preserve">Les assignations de fréquence dans les bandes régies par les Accords régionaux cités explicitement dans le Tableau d'attribution des bandes de fréquences sont traitées de la manière </w:t>
      </w:r>
      <w:proofErr w:type="gramStart"/>
      <w:r w:rsidRPr="00277E7C">
        <w:rPr>
          <w:lang w:val="fr-FR"/>
        </w:rPr>
        <w:t>suivante:</w:t>
      </w:r>
      <w:proofErr w:type="gramEnd"/>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w:t>
      </w:r>
      <w:proofErr w:type="gramStart"/>
      <w:r w:rsidRPr="00277E7C">
        <w:rPr>
          <w:lang w:val="fr-FR"/>
        </w:rPr>
        <w:t>notificatrice;</w:t>
      </w:r>
      <w:proofErr w:type="gramEnd"/>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 xml:space="preserve">Les assignations de fréquence dans les bandes régies par les Accords régionaux qui ne sont pas cités explicitement dans le Tableau d'attribution des bandes de fréquences sont traitées de la manière </w:t>
      </w:r>
      <w:proofErr w:type="gramStart"/>
      <w:r w:rsidRPr="00277E7C">
        <w:rPr>
          <w:lang w:val="fr-FR"/>
        </w:rPr>
        <w:t>suivante:</w:t>
      </w:r>
      <w:proofErr w:type="gramEnd"/>
    </w:p>
    <w:p w14:paraId="107B3A4D" w14:textId="77777777" w:rsidR="00CB0787" w:rsidRPr="00277E7C" w:rsidRDefault="00003A85" w:rsidP="008C6AA9">
      <w:pPr>
        <w:spacing w:before="160"/>
        <w:rPr>
          <w:lang w:val="fr-FR"/>
        </w:rPr>
      </w:pPr>
      <w:r w:rsidRPr="00277E7C">
        <w:rPr>
          <w:lang w:val="fr-FR"/>
        </w:rPr>
        <w:t>2.2.1</w:t>
      </w:r>
      <w:r w:rsidRPr="00277E7C">
        <w:rPr>
          <w:lang w:val="fr-FR"/>
        </w:rPr>
        <w:tab/>
        <w:t xml:space="preserve">En ce qui concerne les Accords qui prévoient la possibilité de mettre en service les assignations qui ne sont pas conformes </w:t>
      </w:r>
      <w:proofErr w:type="gramStart"/>
      <w:r w:rsidRPr="00277E7C">
        <w:rPr>
          <w:lang w:val="fr-FR"/>
        </w:rPr>
        <w:t>au</w:t>
      </w:r>
      <w:proofErr w:type="gramEnd"/>
      <w:r w:rsidRPr="00277E7C">
        <w:rPr>
          <w:lang w:val="fr-FR"/>
        </w:rPr>
        <w:t xml:space="preserve">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t>2.2.2</w:t>
      </w:r>
      <w:r w:rsidRPr="00277E7C">
        <w:rPr>
          <w:lang w:val="fr-FR"/>
        </w:rPr>
        <w:tab/>
        <w:t xml:space="preserve">En ce qui concerne les Accords qui ne contiennent aucune indication sur la mise en service des assignations non conformes </w:t>
      </w:r>
      <w:proofErr w:type="gramStart"/>
      <w:r w:rsidRPr="00277E7C">
        <w:rPr>
          <w:lang w:val="fr-FR"/>
        </w:rPr>
        <w:t>au</w:t>
      </w:r>
      <w:proofErr w:type="gramEnd"/>
      <w:r w:rsidRPr="00277E7C">
        <w:rPr>
          <w:lang w:val="fr-FR"/>
        </w:rPr>
        <w:t xml:space="preserve">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w:t>
      </w:r>
      <w:proofErr w:type="gramStart"/>
      <w:r w:rsidRPr="008C6AA9">
        <w:rPr>
          <w:color w:val="000000"/>
          <w:spacing w:val="-4"/>
          <w:lang w:val="fr-FR"/>
        </w:rPr>
        <w:t>la coordination prescrites</w:t>
      </w:r>
      <w:proofErr w:type="gramEnd"/>
      <w:r w:rsidRPr="008C6AA9">
        <w:rPr>
          <w:color w:val="000000"/>
          <w:spacing w:val="-4"/>
          <w:lang w:val="fr-FR"/>
        </w:rPr>
        <w:t xml:space="preserve">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0C029A8A" w14:textId="77777777"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77777777"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 xml:space="preserve">Les caractéristiques d'un réseau spatial peuvent être modifiées au cours de la procédure de </w:t>
      </w:r>
      <w:proofErr w:type="gramStart"/>
      <w:r w:rsidRPr="00277E7C">
        <w:rPr>
          <w:color w:val="000000"/>
          <w:lang w:val="fr-FR"/>
        </w:rPr>
        <w:t>coordination;</w:t>
      </w:r>
      <w:proofErr w:type="gramEnd"/>
      <w:r w:rsidRPr="00277E7C">
        <w:rPr>
          <w:color w:val="000000"/>
          <w:lang w:val="fr-FR"/>
        </w:rPr>
        <w:t xml:space="preserve">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77777777"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77777777"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proofErr w:type="gramStart"/>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w:t>
      </w:r>
      <w:proofErr w:type="gramEnd"/>
      <w:r w:rsidRPr="008C6AA9">
        <w:rPr>
          <w:color w:val="000000"/>
          <w:spacing w:val="-4"/>
          <w:lang w:val="fr-FR"/>
        </w:rPr>
        <w:t xml:space="preserve">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77777777"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proofErr w:type="gramStart"/>
      <w:r w:rsidRPr="00277E7C">
        <w:rPr>
          <w:i/>
          <w:lang w:val="fr-FR"/>
        </w:rPr>
        <w:t>I</w:t>
      </w:r>
      <w:r w:rsidRPr="00277E7C">
        <w:rPr>
          <w:rFonts w:ascii="Tms Rmn" w:hAnsi="Tms Rmn"/>
          <w:iCs/>
          <w:sz w:val="12"/>
          <w:lang w:val="fr-FR"/>
        </w:rPr>
        <w:t> </w:t>
      </w:r>
      <w:r w:rsidRPr="00277E7C">
        <w:rPr>
          <w:lang w:val="fr-FR"/>
        </w:rPr>
        <w:t>)</w:t>
      </w:r>
      <w:proofErr w:type="gramEnd"/>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511FFEFB" w14:textId="77777777" w:rsidR="00093869" w:rsidRDefault="00093869" w:rsidP="002C02D5">
      <w:pPr>
        <w:spacing w:before="120" w:line="250" w:lineRule="exact"/>
        <w:rPr>
          <w:color w:val="000000"/>
          <w:lang w:val="fr-FR"/>
        </w:rPr>
      </w:pPr>
      <w:r>
        <w:rPr>
          <w:color w:val="000000"/>
          <w:lang w:val="fr-FR"/>
        </w:rPr>
        <w:br w:type="page"/>
      </w:r>
    </w:p>
    <w:p w14:paraId="446DCA6C" w14:textId="44AD8DA6" w:rsidR="00CB0787" w:rsidRPr="00277E7C" w:rsidRDefault="00CB0787" w:rsidP="002C02D5">
      <w:pPr>
        <w:spacing w:before="120" w:line="250" w:lineRule="exact"/>
        <w:rPr>
          <w:color w:val="000000"/>
          <w:lang w:val="fr-FR"/>
        </w:rPr>
      </w:pPr>
      <w:r w:rsidRPr="00277E7C">
        <w:rPr>
          <w:color w:val="000000"/>
          <w:lang w:val="fr-FR"/>
        </w:rPr>
        <w:t>2</w:t>
      </w:r>
      <w:r w:rsidRPr="00277E7C">
        <w:rPr>
          <w:color w:val="000000"/>
          <w:lang w:val="fr-FR"/>
        </w:rPr>
        <w:tab/>
        <w:t>Cette disposition fait mention de la</w:t>
      </w:r>
      <w:proofErr w:type="gramStart"/>
      <w:r w:rsidRPr="00277E7C">
        <w:rPr>
          <w:color w:val="000000"/>
          <w:lang w:val="fr-FR"/>
        </w:rPr>
        <w:t xml:space="preserve"> </w:t>
      </w:r>
      <w:r w:rsidRPr="00150476">
        <w:rPr>
          <w:i/>
          <w:iCs/>
          <w:color w:val="000000"/>
          <w:lang w:val="fr-FR"/>
        </w:rPr>
        <w:t>«date</w:t>
      </w:r>
      <w:proofErr w:type="gramEnd"/>
      <w:r w:rsidRPr="00150476">
        <w:rPr>
          <w:i/>
          <w:iCs/>
          <w:color w:val="000000"/>
          <w:lang w:val="fr-FR"/>
        </w:rPr>
        <w:t xml:space="preserv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 xml:space="preserve">Les renseignements concernant la date de mise en service sont normalement fournis selon les modalités </w:t>
      </w:r>
      <w:proofErr w:type="gramStart"/>
      <w:r w:rsidRPr="00D2141E">
        <w:rPr>
          <w:lang w:val="fr-FR"/>
        </w:rPr>
        <w:t>suivantes:</w:t>
      </w:r>
      <w:proofErr w:type="gramEnd"/>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 xml:space="preserve">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w:t>
      </w:r>
      <w:proofErr w:type="gramStart"/>
      <w:r w:rsidRPr="002F2B9C">
        <w:rPr>
          <w:rFonts w:eastAsia="Calibri"/>
          <w:lang w:val="fr-CH"/>
        </w:rPr>
        <w:t>suit:</w:t>
      </w:r>
      <w:proofErr w:type="gramEnd"/>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 xml:space="preserve">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w:t>
      </w:r>
      <w:proofErr w:type="gramStart"/>
      <w:r w:rsidRPr="002F2B9C">
        <w:rPr>
          <w:rFonts w:eastAsia="Calibri"/>
          <w:lang w:val="fr-CH"/>
        </w:rPr>
        <w:t>Terre;</w:t>
      </w:r>
      <w:proofErr w:type="gramEnd"/>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5ED2E419" w14:textId="1FC36F94" w:rsidR="00093869" w:rsidRDefault="00093869" w:rsidP="002F2B9C">
      <w:pPr>
        <w:rPr>
          <w:lang w:val="fr-CH"/>
        </w:rPr>
      </w:pPr>
      <w:r>
        <w:rPr>
          <w:lang w:val="fr-CH"/>
        </w:rPr>
        <w:br w:type="page"/>
      </w:r>
    </w:p>
    <w:p w14:paraId="2F1E0350" w14:textId="43E5B80F" w:rsidR="0061020A" w:rsidRPr="00277E7C" w:rsidRDefault="0061020A" w:rsidP="00093869">
      <w:pPr>
        <w:pStyle w:val="Heading8"/>
        <w:spacing w:before="0"/>
        <w:rPr>
          <w:color w:val="000000"/>
          <w:lang w:val="fr-FR"/>
        </w:rPr>
      </w:pPr>
      <w:r w:rsidRPr="00277E7C">
        <w:rPr>
          <w:color w:val="000000"/>
          <w:lang w:val="fr-FR"/>
        </w:rPr>
        <w:t>11.47</w:t>
      </w:r>
    </w:p>
    <w:p w14:paraId="2D71D64D" w14:textId="37246B56" w:rsidR="0061020A"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093869">
      <w:pPr>
        <w:spacing w:before="120"/>
        <w:rPr>
          <w:lang w:val="fr-CH"/>
        </w:rPr>
      </w:pPr>
      <w:proofErr w:type="gramStart"/>
      <w:r w:rsidRPr="002F2B9C">
        <w:rPr>
          <w:b/>
          <w:bCs/>
          <w:lang w:val="fr-CH"/>
        </w:rPr>
        <w:t>Note</w:t>
      </w:r>
      <w:r w:rsidRPr="002F2B9C">
        <w:rPr>
          <w:lang w:val="fr-CH"/>
        </w:rPr>
        <w:t>:</w:t>
      </w:r>
      <w:proofErr w:type="gramEnd"/>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093869">
      <w:pPr>
        <w:spacing w:before="120"/>
        <w:rPr>
          <w:i/>
          <w:iCs/>
          <w:lang w:val="fr-CH"/>
        </w:rPr>
      </w:pPr>
      <w:proofErr w:type="gramStart"/>
      <w:r w:rsidRPr="001674FC">
        <w:rPr>
          <w:lang w:val="fr-CH"/>
        </w:rPr>
        <w:t>«</w:t>
      </w:r>
      <w:bookmarkStart w:id="1" w:name="lt_pId206"/>
      <w:r w:rsidRPr="00715CFA">
        <w:rPr>
          <w:i/>
          <w:iCs/>
          <w:lang w:val="fr-CH"/>
        </w:rPr>
        <w:t>En</w:t>
      </w:r>
      <w:proofErr w:type="gramEnd"/>
      <w:r w:rsidRPr="00715CFA">
        <w:rPr>
          <w:i/>
          <w:iCs/>
          <w:lang w:val="fr-CH"/>
        </w:rPr>
        <w:t xml:space="preserve">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1"/>
    </w:p>
    <w:p w14:paraId="0B36A2D4" w14:textId="52DF642C" w:rsidR="002F2B9C" w:rsidRPr="00B3145B" w:rsidRDefault="002F2B9C" w:rsidP="00093869">
      <w:pPr>
        <w:spacing w:before="120"/>
        <w:rPr>
          <w:sz w:val="16"/>
          <w:szCs w:val="16"/>
          <w:lang w:val="fr-CH"/>
        </w:rPr>
      </w:pPr>
      <w:bookmarkStart w:id="2"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w:t>
      </w:r>
      <w:proofErr w:type="gramStart"/>
      <w:r w:rsidRPr="00715CFA">
        <w:rPr>
          <w:i/>
          <w:iCs/>
          <w:lang w:val="fr-CH"/>
        </w:rPr>
        <w:t>service:</w:t>
      </w:r>
      <w:proofErr w:type="gramEnd"/>
      <w:r w:rsidRPr="00715CFA">
        <w:rPr>
          <w:i/>
          <w:iCs/>
          <w:lang w:val="fr-CH"/>
        </w:rPr>
        <w:t xml:space="preserve"> la modification de la date de mise en service ne fera pas l'objet d'une publication, mais l'information sera mise en ligne sur le site web du BR.</w:t>
      </w:r>
      <w:bookmarkStart w:id="3" w:name="lt_pId208"/>
      <w:bookmarkEnd w:id="2"/>
      <w:r w:rsidRPr="00715CFA">
        <w:rPr>
          <w:i/>
          <w:iCs/>
          <w:lang w:val="fr-CH"/>
        </w:rPr>
        <w:t xml:space="preserve"> Cette option ne suppose pas de modification du Règlement des radiocommunications en </w:t>
      </w:r>
      <w:proofErr w:type="gramStart"/>
      <w:r w:rsidRPr="00715CFA">
        <w:rPr>
          <w:i/>
          <w:iCs/>
          <w:lang w:val="fr-CH"/>
        </w:rPr>
        <w:t>vigueur</w:t>
      </w:r>
      <w:bookmarkEnd w:id="3"/>
      <w:r w:rsidRPr="001674FC">
        <w:rPr>
          <w:lang w:val="fr-CH"/>
        </w:rPr>
        <w:t>»</w:t>
      </w:r>
      <w:proofErr w:type="gramEnd"/>
      <w:r>
        <w:rPr>
          <w:lang w:val="fr-CH"/>
        </w:rPr>
        <w:t>.</w:t>
      </w:r>
    </w:p>
    <w:p w14:paraId="03371155" w14:textId="77777777"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14:paraId="622AFCA0" w14:textId="77777777"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14:paraId="262A7F96" w14:textId="799A4370" w:rsidR="00682E85" w:rsidRPr="00093869" w:rsidRDefault="00682E85" w:rsidP="00682E85">
      <w:pPr>
        <w:spacing w:before="120"/>
        <w:rPr>
          <w:color w:val="000000"/>
          <w:spacing w:val="-8"/>
          <w:lang w:val="fr-CH"/>
        </w:rPr>
      </w:pPr>
      <w:r w:rsidRPr="00093869">
        <w:rPr>
          <w:color w:val="000000"/>
          <w:spacing w:val="-8"/>
          <w:lang w:val="fr-CH"/>
        </w:rPr>
        <w:t>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w:t>
      </w:r>
      <w:r w:rsidR="002E379E">
        <w:rPr>
          <w:color w:val="000000"/>
          <w:spacing w:val="-8"/>
          <w:lang w:val="fr-CH"/>
        </w:rPr>
        <w:t> </w:t>
      </w:r>
      <w:r w:rsidRPr="00093869">
        <w:rPr>
          <w:b/>
          <w:bCs/>
          <w:color w:val="000000"/>
          <w:spacing w:val="-8"/>
          <w:lang w:val="fr-CH"/>
        </w:rPr>
        <w:t>49</w:t>
      </w:r>
      <w:r w:rsidR="002E379E">
        <w:rPr>
          <w:color w:val="000000"/>
          <w:spacing w:val="-8"/>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ainsi que des renseignements de notification. En effet le numéro </w:t>
      </w:r>
      <w:r w:rsidRPr="00093869">
        <w:rPr>
          <w:b/>
          <w:bCs/>
          <w:color w:val="000000"/>
          <w:spacing w:val="-8"/>
          <w:lang w:val="fr-CH"/>
        </w:rPr>
        <w:t>11.48</w:t>
      </w:r>
      <w:r w:rsidRPr="00093869">
        <w:rPr>
          <w:color w:val="000000"/>
          <w:spacing w:val="-8"/>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093869">
        <w:rPr>
          <w:b/>
          <w:bCs/>
          <w:color w:val="000000"/>
          <w:spacing w:val="-8"/>
          <w:lang w:val="fr-CH"/>
        </w:rPr>
        <w:t>11.15</w:t>
      </w:r>
      <w:r w:rsidRPr="00093869">
        <w:rPr>
          <w:color w:val="000000"/>
          <w:spacing w:val="-8"/>
          <w:lang w:val="fr-CH"/>
        </w:rPr>
        <w:t xml:space="preserve"> et les renseignements requis au titre du principe de diligence due conformément à la Résolution</w:t>
      </w:r>
      <w:r w:rsidR="002E379E">
        <w:rPr>
          <w:b/>
          <w:bCs/>
          <w:color w:val="000000"/>
          <w:lang w:val="fr-CH"/>
        </w:rPr>
        <w:t> </w:t>
      </w:r>
      <w:r w:rsidRPr="00093869">
        <w:rPr>
          <w:b/>
          <w:bCs/>
          <w:color w:val="000000"/>
          <w:spacing w:val="-8"/>
          <w:lang w:val="fr-CH"/>
        </w:rPr>
        <w:t>49</w:t>
      </w:r>
      <w:r w:rsidR="002E379E">
        <w:rPr>
          <w:b/>
          <w:bCs/>
          <w:color w:val="000000"/>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avant la fin du délai réglementaire de 7 ans.</w:t>
      </w:r>
    </w:p>
    <w:p w14:paraId="3584E10E" w14:textId="4677C98B" w:rsidR="008031B9" w:rsidRDefault="008031B9" w:rsidP="008031B9">
      <w:pPr>
        <w:spacing w:before="120"/>
        <w:rPr>
          <w:color w:val="000000"/>
          <w:lang w:val="fr-CH"/>
        </w:rPr>
      </w:pPr>
      <w:r w:rsidRPr="00682E85">
        <w:rPr>
          <w:color w:val="000000"/>
          <w:lang w:val="fr-CH"/>
        </w:rPr>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(Rév.CMR-1</w:t>
      </w:r>
      <w:r w:rsidR="00444469" w:rsidRPr="00444469">
        <w:rPr>
          <w:b/>
          <w:color w:val="000000"/>
          <w:lang w:val="fr-CH"/>
        </w:rPr>
        <w:t>9</w:t>
      </w:r>
      <w:r w:rsidRPr="00444469">
        <w:rPr>
          <w:b/>
          <w:color w:val="000000"/>
          <w:lang w:val="fr-CH"/>
        </w:rPr>
        <w:t>)</w:t>
      </w:r>
      <w:r w:rsidRPr="00682E85">
        <w:rPr>
          <w:color w:val="000000"/>
          <w:lang w:val="fr-CH"/>
        </w:rPr>
        <w:t xml:space="preserve"> conformément au numéro </w:t>
      </w:r>
      <w:r w:rsidRPr="00444469">
        <w:rPr>
          <w:b/>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7C4C7F">
        <w:rPr>
          <w:b/>
          <w:color w:val="000000"/>
          <w:lang w:val="fr-CH"/>
        </w:rPr>
        <w:t>11.48</w:t>
      </w:r>
      <w:r w:rsidRPr="00682E85">
        <w:rPr>
          <w:color w:val="000000"/>
          <w:lang w:val="fr-CH"/>
        </w:rPr>
        <w:t>, les renseignements de notification et les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w:t>
      </w:r>
      <w:r w:rsidRPr="00444469">
        <w:rPr>
          <w:b/>
          <w:color w:val="000000"/>
          <w:lang w:val="fr-CH"/>
        </w:rPr>
        <w:noBreakHyphen/>
        <w:t>1</w:t>
      </w:r>
      <w:r w:rsidR="00444469" w:rsidRPr="00444469">
        <w:rPr>
          <w:b/>
          <w:color w:val="000000"/>
          <w:lang w:val="fr-CH"/>
        </w:rPr>
        <w:t>9</w:t>
      </w:r>
      <w:r w:rsidRPr="00444469">
        <w:rPr>
          <w:b/>
          <w:color w:val="000000"/>
          <w:lang w:val="fr-CH"/>
        </w:rPr>
        <w:t>)</w:t>
      </w:r>
      <w:r w:rsidRPr="00682E85">
        <w:rPr>
          <w:color w:val="000000"/>
          <w:lang w:val="fr-CH"/>
        </w:rPr>
        <w:t xml:space="preserve"> concernant le satellite qui a été confronté à un cas de force majeure ou à un retard dû à l'embarquement d'un autre satellite sur le même lanceur.</w:t>
      </w:r>
    </w:p>
    <w:p w14:paraId="4109F9A5" w14:textId="22FB6B43" w:rsidR="008B23CF" w:rsidRDefault="008B23CF" w:rsidP="008B23CF">
      <w:pPr>
        <w:rPr>
          <w:color w:val="000000"/>
          <w:lang w:val="fr-CH"/>
        </w:rPr>
      </w:pPr>
      <w:r w:rsidRPr="00682E85">
        <w:rPr>
          <w:color w:val="000000"/>
          <w:lang w:val="fr-CH"/>
        </w:rPr>
        <w:t>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w:t>
      </w:r>
      <w:r w:rsidRPr="00682E85">
        <w:rPr>
          <w:b/>
          <w:bCs/>
          <w:color w:val="000000"/>
          <w:lang w:val="fr-CH"/>
        </w:rPr>
        <w:noBreakHyphen/>
        <w:t>1</w:t>
      </w:r>
      <w:r w:rsidR="00444469">
        <w:rPr>
          <w:b/>
          <w:bCs/>
          <w:color w:val="000000"/>
          <w:lang w:val="fr-CH"/>
        </w:rPr>
        <w:t>9</w:t>
      </w:r>
      <w:r w:rsidRPr="00682E85">
        <w:rPr>
          <w:b/>
          <w:bCs/>
          <w:color w:val="000000"/>
          <w:lang w:val="fr-CH"/>
        </w:rPr>
        <w:t>)</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(Rév.CMR-1</w:t>
      </w:r>
      <w:r w:rsidR="00444469">
        <w:rPr>
          <w:b/>
          <w:bCs/>
          <w:color w:val="000000"/>
          <w:lang w:val="fr-CH"/>
        </w:rPr>
        <w:t>9</w:t>
      </w:r>
      <w:r w:rsidRPr="00682E85">
        <w:rPr>
          <w:b/>
          <w:bCs/>
          <w:color w:val="000000"/>
          <w:lang w:val="fr-CH"/>
        </w:rPr>
        <w:t>)</w:t>
      </w:r>
      <w:r w:rsidRPr="00682E85">
        <w:rPr>
          <w:color w:val="000000"/>
          <w:lang w:val="fr-CH"/>
        </w:rPr>
        <w:t>, le Bureau envoie dans les meilleurs délais un rappel à l'administration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261205F7" w14:textId="77777777" w:rsidR="00093869" w:rsidRDefault="00093869" w:rsidP="00192AD2">
      <w:pPr>
        <w:spacing w:before="120"/>
        <w:rPr>
          <w:color w:val="000000"/>
          <w:lang w:val="fr-FR"/>
        </w:rPr>
      </w:pPr>
      <w:r>
        <w:rPr>
          <w:color w:val="000000"/>
          <w:lang w:val="fr-FR"/>
        </w:rPr>
        <w:br w:type="page"/>
      </w:r>
    </w:p>
    <w:p w14:paraId="7B2B7965" w14:textId="45D561B4"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 xml:space="preserve">A l'expiration de la période de suspension de l'utilisation d'une assignation de fréquence, l'administration notificatrice est consultée quant à la date de reprise d'utilisation. Selon les résultats de la consultation, le Bureau procédera comme </w:t>
      </w:r>
      <w:proofErr w:type="gramStart"/>
      <w:r w:rsidRPr="000F3341">
        <w:rPr>
          <w:iCs/>
          <w:color w:val="000000"/>
          <w:lang w:val="fr-FR"/>
        </w:rPr>
        <w:t>suit:</w:t>
      </w:r>
      <w:proofErr w:type="gramEnd"/>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proofErr w:type="gramStart"/>
      <w:r w:rsidRPr="006A52D5">
        <w:rPr>
          <w:b/>
          <w:bCs/>
          <w:lang w:val="fr-CH"/>
        </w:rPr>
        <w:t>Note</w:t>
      </w:r>
      <w:r w:rsidRPr="006A52D5">
        <w:rPr>
          <w:lang w:val="fr-CH"/>
        </w:rPr>
        <w:t>:</w:t>
      </w:r>
      <w:proofErr w:type="gramEnd"/>
      <w:r w:rsidRPr="006A52D5">
        <w:rPr>
          <w:lang w:val="fr-CH"/>
        </w:rPr>
        <w:t xml:space="preserve">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w:t>
      </w:r>
      <w:proofErr w:type="gramStart"/>
      <w:r w:rsidRPr="006A52D5">
        <w:rPr>
          <w:lang w:val="fr-CH"/>
        </w:rPr>
        <w:t>453:</w:t>
      </w:r>
      <w:proofErr w:type="gramEnd"/>
    </w:p>
    <w:p w14:paraId="2293C44A" w14:textId="0B76C02D" w:rsidR="006A52D5" w:rsidRDefault="006A52D5" w:rsidP="00732677">
      <w:pPr>
        <w:spacing w:before="120"/>
        <w:rPr>
          <w:lang w:val="fr-FR"/>
        </w:rPr>
      </w:pPr>
      <w:proofErr w:type="gramStart"/>
      <w:r w:rsidRPr="006A52D5">
        <w:rPr>
          <w:i/>
          <w:iCs/>
          <w:lang w:val="fr-CH"/>
        </w:rPr>
        <w:t>«La</w:t>
      </w:r>
      <w:proofErr w:type="gramEnd"/>
      <w:r w:rsidRPr="006A52D5">
        <w:rPr>
          <w:i/>
          <w:iCs/>
          <w:lang w:val="fr-CH"/>
        </w:rPr>
        <w:t xml:space="preserve">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xml:space="preserve">, il conviendrait d'appliquer les principes fondamentaux ci-après, sauf si la Conférence en décide </w:t>
      </w:r>
      <w:proofErr w:type="gramStart"/>
      <w:r w:rsidRPr="00FC33BC">
        <w:rPr>
          <w:rFonts w:asciiTheme="majorBidi" w:hAnsiTheme="majorBidi" w:cstheme="majorBidi"/>
          <w:lang w:val="fr-CH"/>
        </w:rPr>
        <w:t>autrement:</w:t>
      </w:r>
      <w:proofErr w:type="gramEnd"/>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526050">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7F8C1D92"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664075">
        <w:rPr>
          <w:color w:val="000000"/>
          <w:sz w:val="16"/>
          <w:szCs w:val="16"/>
          <w:lang w:val="fr-CH"/>
        </w:rPr>
        <w:t>     </w:t>
      </w:r>
      <w:r w:rsidR="00664075" w:rsidRPr="00B50B2B">
        <w:rPr>
          <w:color w:val="000000"/>
          <w:sz w:val="16"/>
          <w:szCs w:val="16"/>
          <w:lang w:val="fr-CH"/>
        </w:rPr>
        <w:t>(MOD RRB21/479)</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w:t>
      </w:r>
    </w:p>
  </w:footnote>
  <w:footnote w:id="10">
    <w:p w14:paraId="0B2EAB3C" w14:textId="583E5213"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w:t>
      </w:r>
      <w:r>
        <w:rPr>
          <w:color w:val="000000"/>
          <w:lang w:val="fr-CH"/>
        </w:rPr>
        <w:t>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3F67ECCB"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260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66134518" w:rsidR="0036118B" w:rsidRDefault="0036118B" w:rsidP="00682E85">
          <w:pPr>
            <w:pStyle w:val="HeaderRegProc"/>
            <w:rPr>
              <w:lang w:val="fr-CH"/>
            </w:rPr>
          </w:pPr>
          <w:proofErr w:type="gramStart"/>
          <w:r>
            <w:rPr>
              <w:lang w:val="fr-CH"/>
            </w:rPr>
            <w:t>rev.</w:t>
          </w:r>
          <w:r w:rsidR="00526050">
            <w:rPr>
              <w:lang w:val="fr-CH"/>
            </w:rPr>
            <w:t>-</w:t>
          </w:r>
          <w:proofErr w:type="gramEnd"/>
        </w:p>
      </w:tc>
    </w:tr>
  </w:tbl>
  <w:p w14:paraId="782275C3" w14:textId="77777777" w:rsidR="0036118B" w:rsidRDefault="00361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38870BED"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5260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B50B2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36118B" w:rsidRDefault="0036118B" w:rsidP="001F0904">
          <w:pPr>
            <w:pStyle w:val="HeaderRegProc"/>
            <w:jc w:val="left"/>
            <w:rPr>
              <w:color w:val="000000"/>
              <w:lang w:val="fr-CH"/>
            </w:rPr>
          </w:pPr>
          <w:proofErr w:type="gramStart"/>
          <w:r>
            <w:rPr>
              <w:color w:val="000000"/>
              <w:lang w:val="fr-CH"/>
            </w:rPr>
            <w:t>rév.-</w:t>
          </w:r>
          <w:proofErr w:type="gramEnd"/>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09174DF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8593207"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0E0DB55" w14:textId="620F80EF"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260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D4B2CD6" w14:textId="77777777" w:rsidR="00664075" w:rsidRDefault="00664075"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03E93B" w14:textId="1A39E48B" w:rsidR="00664075" w:rsidRDefault="00664075" w:rsidP="00682E85">
          <w:pPr>
            <w:pStyle w:val="HeaderRegProc"/>
            <w:rPr>
              <w:lang w:val="fr-CH"/>
            </w:rPr>
          </w:pPr>
          <w:proofErr w:type="gramStart"/>
          <w:r>
            <w:rPr>
              <w:lang w:val="fr-CH"/>
            </w:rPr>
            <w:t>rev</w:t>
          </w:r>
          <w:proofErr w:type="gramEnd"/>
          <w:r>
            <w:rPr>
              <w:lang w:val="fr-CH"/>
            </w:rPr>
            <w:t>. 1</w:t>
          </w:r>
        </w:p>
      </w:tc>
    </w:tr>
  </w:tbl>
  <w:p w14:paraId="5E167B75" w14:textId="77777777" w:rsidR="00664075" w:rsidRDefault="00664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70EA9260"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5260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5260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proofErr w:type="gramStart"/>
          <w:r>
            <w:rPr>
              <w:color w:val="000000"/>
              <w:lang w:val="fr-CH"/>
            </w:rPr>
            <w:t>rév.-</w:t>
          </w:r>
          <w:proofErr w:type="gramEnd"/>
        </w:p>
      </w:tc>
    </w:tr>
  </w:tbl>
  <w:p w14:paraId="58D97D27" w14:textId="77777777" w:rsidR="00664075" w:rsidRDefault="006640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DBA5DF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E0D87F9"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8262C62" w14:textId="45B76BF3"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5260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B8165AC" w14:textId="77777777" w:rsidR="00664075" w:rsidRDefault="00664075"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6488E" w14:textId="77777777" w:rsidR="00664075" w:rsidRDefault="00664075" w:rsidP="00682E85">
          <w:pPr>
            <w:pStyle w:val="HeaderRegProc"/>
            <w:rPr>
              <w:lang w:val="fr-CH"/>
            </w:rPr>
          </w:pPr>
          <w:proofErr w:type="gramStart"/>
          <w:r>
            <w:rPr>
              <w:lang w:val="fr-CH"/>
            </w:rPr>
            <w:t>rev.</w:t>
          </w:r>
          <w:r>
            <w:t>-</w:t>
          </w:r>
          <w:proofErr w:type="gramEnd"/>
        </w:p>
      </w:tc>
    </w:tr>
  </w:tbl>
  <w:p w14:paraId="01B348EA" w14:textId="77777777" w:rsidR="00664075" w:rsidRDefault="006640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7E1CE53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01E4A06"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50AA4CC" w14:textId="096C16CA"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5260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B50B2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C6B5" w14:textId="77777777" w:rsidR="00664075" w:rsidRDefault="00664075"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C1C2" w14:textId="77777777" w:rsidR="00664075" w:rsidRDefault="00664075" w:rsidP="001F0904">
          <w:pPr>
            <w:pStyle w:val="HeaderRegProc"/>
            <w:jc w:val="left"/>
            <w:rPr>
              <w:color w:val="000000"/>
              <w:lang w:val="fr-CH"/>
            </w:rPr>
          </w:pPr>
          <w:proofErr w:type="gramStart"/>
          <w:r>
            <w:rPr>
              <w:color w:val="000000"/>
              <w:lang w:val="fr-CH"/>
            </w:rPr>
            <w:t>rév.-</w:t>
          </w:r>
          <w:proofErr w:type="gramEnd"/>
        </w:p>
      </w:tc>
    </w:tr>
  </w:tbl>
  <w:p w14:paraId="3591B86F" w14:textId="77777777" w:rsidR="00664075" w:rsidRDefault="006640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F6B19" w14:textId="77777777" w:rsidR="0036118B" w:rsidRDefault="00361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9A6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DAA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621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422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07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E8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61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327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06CA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D6A0CC"/>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396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93869"/>
    <w:rsid w:val="000B15B3"/>
    <w:rsid w:val="000B2AA2"/>
    <w:rsid w:val="000C6D0C"/>
    <w:rsid w:val="000D76C5"/>
    <w:rsid w:val="000E7C11"/>
    <w:rsid w:val="000F3341"/>
    <w:rsid w:val="00106B7C"/>
    <w:rsid w:val="00121A73"/>
    <w:rsid w:val="00123673"/>
    <w:rsid w:val="00150476"/>
    <w:rsid w:val="00150800"/>
    <w:rsid w:val="00152406"/>
    <w:rsid w:val="00155CBF"/>
    <w:rsid w:val="001567A8"/>
    <w:rsid w:val="0016027F"/>
    <w:rsid w:val="00166862"/>
    <w:rsid w:val="0017649B"/>
    <w:rsid w:val="001853FF"/>
    <w:rsid w:val="00192AD2"/>
    <w:rsid w:val="001B1A90"/>
    <w:rsid w:val="001B2615"/>
    <w:rsid w:val="001D590D"/>
    <w:rsid w:val="001F0904"/>
    <w:rsid w:val="00200D1F"/>
    <w:rsid w:val="00202EDD"/>
    <w:rsid w:val="00206BD5"/>
    <w:rsid w:val="0021773A"/>
    <w:rsid w:val="00251F52"/>
    <w:rsid w:val="002641D0"/>
    <w:rsid w:val="00265A72"/>
    <w:rsid w:val="00277E7C"/>
    <w:rsid w:val="00291A70"/>
    <w:rsid w:val="00297398"/>
    <w:rsid w:val="002B34B2"/>
    <w:rsid w:val="002B3ADF"/>
    <w:rsid w:val="002C02D5"/>
    <w:rsid w:val="002E1F0B"/>
    <w:rsid w:val="002E2687"/>
    <w:rsid w:val="002E379E"/>
    <w:rsid w:val="002F2B9C"/>
    <w:rsid w:val="0031324B"/>
    <w:rsid w:val="0031780E"/>
    <w:rsid w:val="00345F4D"/>
    <w:rsid w:val="003573D2"/>
    <w:rsid w:val="0036118B"/>
    <w:rsid w:val="0036249D"/>
    <w:rsid w:val="00365252"/>
    <w:rsid w:val="003654A4"/>
    <w:rsid w:val="003663BF"/>
    <w:rsid w:val="00373685"/>
    <w:rsid w:val="003A5954"/>
    <w:rsid w:val="00430025"/>
    <w:rsid w:val="00444469"/>
    <w:rsid w:val="0046069E"/>
    <w:rsid w:val="00463EB7"/>
    <w:rsid w:val="004819FA"/>
    <w:rsid w:val="004854D6"/>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2D50"/>
    <w:rsid w:val="006034D4"/>
    <w:rsid w:val="0061020A"/>
    <w:rsid w:val="00664075"/>
    <w:rsid w:val="00667361"/>
    <w:rsid w:val="00682E85"/>
    <w:rsid w:val="00697798"/>
    <w:rsid w:val="006A52D5"/>
    <w:rsid w:val="006D2E7F"/>
    <w:rsid w:val="006E085F"/>
    <w:rsid w:val="00706CF8"/>
    <w:rsid w:val="00711CFC"/>
    <w:rsid w:val="00715CFA"/>
    <w:rsid w:val="00732677"/>
    <w:rsid w:val="00750D80"/>
    <w:rsid w:val="0076068A"/>
    <w:rsid w:val="00770007"/>
    <w:rsid w:val="00771562"/>
    <w:rsid w:val="00781C27"/>
    <w:rsid w:val="00785248"/>
    <w:rsid w:val="00786B67"/>
    <w:rsid w:val="007940FB"/>
    <w:rsid w:val="007B37F7"/>
    <w:rsid w:val="007B3E0F"/>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3145B"/>
    <w:rsid w:val="00B44C27"/>
    <w:rsid w:val="00B4752D"/>
    <w:rsid w:val="00B50B2B"/>
    <w:rsid w:val="00B60F4B"/>
    <w:rsid w:val="00B61F96"/>
    <w:rsid w:val="00B73A8D"/>
    <w:rsid w:val="00B866B3"/>
    <w:rsid w:val="00BB6285"/>
    <w:rsid w:val="00BC0842"/>
    <w:rsid w:val="00BD5FB3"/>
    <w:rsid w:val="00BF2633"/>
    <w:rsid w:val="00C21977"/>
    <w:rsid w:val="00C37705"/>
    <w:rsid w:val="00C446AA"/>
    <w:rsid w:val="00C465E0"/>
    <w:rsid w:val="00C67B40"/>
    <w:rsid w:val="00C8044A"/>
    <w:rsid w:val="00C847FA"/>
    <w:rsid w:val="00C84AFA"/>
    <w:rsid w:val="00C96279"/>
    <w:rsid w:val="00CA4B13"/>
    <w:rsid w:val="00CB0787"/>
    <w:rsid w:val="00CC1169"/>
    <w:rsid w:val="00CC7B36"/>
    <w:rsid w:val="00CE1C5E"/>
    <w:rsid w:val="00CE4657"/>
    <w:rsid w:val="00CF3D45"/>
    <w:rsid w:val="00D07B24"/>
    <w:rsid w:val="00D20D54"/>
    <w:rsid w:val="00D2141E"/>
    <w:rsid w:val="00D24864"/>
    <w:rsid w:val="00D24F31"/>
    <w:rsid w:val="00D25157"/>
    <w:rsid w:val="00D72F29"/>
    <w:rsid w:val="00D86018"/>
    <w:rsid w:val="00D94BB4"/>
    <w:rsid w:val="00DC7B3A"/>
    <w:rsid w:val="00DD0B7A"/>
    <w:rsid w:val="00DF6DA5"/>
    <w:rsid w:val="00E175FB"/>
    <w:rsid w:val="00E2436B"/>
    <w:rsid w:val="00E358BE"/>
    <w:rsid w:val="00E51D95"/>
    <w:rsid w:val="00E7389C"/>
    <w:rsid w:val="00E92F4D"/>
    <w:rsid w:val="00EB63AF"/>
    <w:rsid w:val="00EC5D5A"/>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5AA65-E6F8-4797-B88D-F56D0CAA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655</TotalTime>
  <Pages>34</Pages>
  <Words>13694</Words>
  <Characters>76605</Characters>
  <Application>Microsoft Office Word</Application>
  <DocSecurity>0</DocSecurity>
  <Lines>1445</Lines>
  <Paragraphs>564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12-A1-AR11-f</dc:title>
  <dc:subject>Article 11 </dc:subject>
  <dc:creator>Composition des Publications</dc:creator>
  <cp:keywords>Folios: 1 -24 (bl.)</cp:keywords>
  <dc:description>Edition 2009:   3.3.2009/DD (dict. ok)_x000d_
Corr. 1ère interne:  13.03.2009/DD</dc:description>
  <cp:lastModifiedBy>Gachet, Christelle</cp:lastModifiedBy>
  <cp:revision>132</cp:revision>
  <cp:lastPrinted>2021-05-17T08:21:00Z</cp:lastPrinted>
  <dcterms:created xsi:type="dcterms:W3CDTF">2012-08-08T15:34:00Z</dcterms:created>
  <dcterms:modified xsi:type="dcterms:W3CDTF">2021-10-27T05:23:00Z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