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F034B" w14:textId="77777777" w:rsidR="00682408" w:rsidRPr="00C91A42" w:rsidRDefault="002D5426" w:rsidP="00682408">
      <w:pPr>
        <w:pStyle w:val="Heading1"/>
        <w:spacing w:before="480"/>
        <w:jc w:val="center"/>
        <w:rPr>
          <w:lang w:eastAsia="zh-CN"/>
        </w:rPr>
      </w:pPr>
      <w:r w:rsidRPr="00C91A42">
        <w:rPr>
          <w:lang w:eastAsia="zh-CN"/>
        </w:rPr>
        <w:t>A2</w:t>
      </w:r>
      <w:r w:rsidR="00682408" w:rsidRPr="00C91A42">
        <w:rPr>
          <w:lang w:eastAsia="zh-CN"/>
        </w:rPr>
        <w:t>部分</w:t>
      </w:r>
    </w:p>
    <w:p w14:paraId="7B6E337A" w14:textId="77777777" w:rsidR="00682408" w:rsidRPr="00C91A42" w:rsidRDefault="00682408" w:rsidP="00F33041">
      <w:pPr>
        <w:pStyle w:val="Heading10"/>
        <w:jc w:val="center"/>
        <w:rPr>
          <w:lang w:eastAsia="zh-CN"/>
        </w:rPr>
      </w:pPr>
      <w:r w:rsidRPr="00C91A42">
        <w:rPr>
          <w:noProof/>
          <w:lang w:eastAsia="zh-CN"/>
        </w:rPr>
        <w:t>关于欧洲广播区</w:t>
      </w:r>
      <w:r w:rsidRPr="00C91A42">
        <w:rPr>
          <w:noProof/>
          <w:lang w:eastAsia="zh-CN"/>
        </w:rPr>
        <w:t>VHF</w:t>
      </w:r>
      <w:r w:rsidRPr="00C91A42">
        <w:rPr>
          <w:noProof/>
          <w:lang w:eastAsia="zh-CN"/>
        </w:rPr>
        <w:t>和</w:t>
      </w:r>
      <w:r w:rsidRPr="00C91A42">
        <w:rPr>
          <w:noProof/>
          <w:lang w:eastAsia="zh-CN"/>
        </w:rPr>
        <w:t>UHF</w:t>
      </w:r>
      <w:r w:rsidR="00F960AE" w:rsidRPr="00C91A42">
        <w:rPr>
          <w:noProof/>
          <w:lang w:eastAsia="zh-CN"/>
        </w:rPr>
        <w:t>频段</w:t>
      </w:r>
      <w:r w:rsidRPr="00C91A42">
        <w:rPr>
          <w:noProof/>
          <w:lang w:eastAsia="zh-CN"/>
        </w:rPr>
        <w:t>广播业务频率使用的区域性</w:t>
      </w:r>
      <w:r w:rsidRPr="00C91A42">
        <w:rPr>
          <w:noProof/>
          <w:lang w:eastAsia="zh-CN"/>
        </w:rPr>
        <w:br/>
      </w:r>
      <w:r w:rsidRPr="00C91A42">
        <w:rPr>
          <w:noProof/>
          <w:lang w:eastAsia="zh-CN"/>
        </w:rPr>
        <w:t>协议（</w:t>
      </w:r>
      <w:r w:rsidRPr="00C91A42">
        <w:rPr>
          <w:noProof/>
          <w:lang w:eastAsia="zh-CN"/>
        </w:rPr>
        <w:t>1961</w:t>
      </w:r>
      <w:r w:rsidRPr="00C91A42">
        <w:rPr>
          <w:noProof/>
          <w:lang w:eastAsia="zh-CN"/>
        </w:rPr>
        <w:t>年，斯德哥尔摩）（</w:t>
      </w:r>
      <w:r w:rsidRPr="00C91A42">
        <w:rPr>
          <w:noProof/>
          <w:lang w:eastAsia="zh-CN"/>
        </w:rPr>
        <w:t>ST61</w:t>
      </w:r>
      <w:r w:rsidRPr="00C91A42">
        <w:rPr>
          <w:noProof/>
          <w:lang w:eastAsia="zh-CN"/>
        </w:rPr>
        <w:t>）的程序规则</w:t>
      </w:r>
    </w:p>
    <w:p w14:paraId="4DB9CA5A" w14:textId="77777777" w:rsidR="00682408" w:rsidRPr="00C91A42" w:rsidRDefault="00682408" w:rsidP="00F02A22">
      <w:pPr>
        <w:pStyle w:val="Heading1"/>
        <w:rPr>
          <w:sz w:val="16"/>
          <w:szCs w:val="16"/>
          <w:lang w:eastAsia="zh-CN"/>
        </w:rPr>
      </w:pPr>
      <w:r w:rsidRPr="00C91A42">
        <w:rPr>
          <w:lang w:eastAsia="zh-CN"/>
        </w:rPr>
        <w:t>1</w:t>
      </w:r>
      <w:r w:rsidRPr="00C91A42">
        <w:rPr>
          <w:lang w:eastAsia="zh-CN"/>
        </w:rPr>
        <w:tab/>
      </w:r>
      <w:r w:rsidR="00981EFF" w:rsidRPr="00C91A42">
        <w:rPr>
          <w:lang w:eastAsia="zh-CN"/>
        </w:rPr>
        <w:t>协议范围</w:t>
      </w:r>
    </w:p>
    <w:p w14:paraId="6B94C26C" w14:textId="0ED54955" w:rsidR="00981EFF" w:rsidRPr="00C91A42" w:rsidRDefault="00981EFF" w:rsidP="00BE5C02">
      <w:pPr>
        <w:tabs>
          <w:tab w:val="left" w:pos="510"/>
        </w:tabs>
        <w:ind w:firstLineChars="200" w:firstLine="480"/>
        <w:rPr>
          <w:lang w:eastAsia="zh-CN"/>
        </w:rPr>
      </w:pPr>
      <w:r w:rsidRPr="00C91A42">
        <w:rPr>
          <w:lang w:eastAsia="zh-CN"/>
        </w:rPr>
        <w:t>继</w:t>
      </w:r>
      <w:r w:rsidRPr="00C91A42">
        <w:rPr>
          <w:lang w:eastAsia="zh-CN"/>
        </w:rPr>
        <w:t>1985</w:t>
      </w:r>
      <w:r w:rsidRPr="00C91A42">
        <w:rPr>
          <w:lang w:eastAsia="zh-CN"/>
        </w:rPr>
        <w:t>年和</w:t>
      </w:r>
      <w:r w:rsidRPr="00C91A42">
        <w:rPr>
          <w:lang w:eastAsia="zh-CN"/>
        </w:rPr>
        <w:t>2006</w:t>
      </w:r>
      <w:r w:rsidRPr="00C91A42">
        <w:rPr>
          <w:lang w:eastAsia="zh-CN"/>
        </w:rPr>
        <w:t>年对</w:t>
      </w:r>
      <w:r w:rsidRPr="00C91A42">
        <w:rPr>
          <w:lang w:eastAsia="zh-CN"/>
        </w:rPr>
        <w:t>ST61</w:t>
      </w:r>
      <w:r w:rsidRPr="00C91A42">
        <w:rPr>
          <w:lang w:eastAsia="zh-CN"/>
        </w:rPr>
        <w:t>协议修订之后，并按照《无线电规则》（</w:t>
      </w:r>
      <w:r w:rsidRPr="00C91A42">
        <w:rPr>
          <w:lang w:eastAsia="zh-CN"/>
        </w:rPr>
        <w:t>RR</w:t>
      </w:r>
      <w:r w:rsidRPr="00C91A42">
        <w:rPr>
          <w:lang w:eastAsia="zh-CN"/>
        </w:rPr>
        <w:t>）（</w:t>
      </w:r>
      <w:r w:rsidRPr="00C91A42">
        <w:rPr>
          <w:lang w:eastAsia="zh-CN"/>
        </w:rPr>
        <w:t>2004</w:t>
      </w:r>
      <w:r w:rsidRPr="00C91A42">
        <w:rPr>
          <w:lang w:eastAsia="zh-CN"/>
        </w:rPr>
        <w:t>年版）第</w:t>
      </w:r>
      <w:r w:rsidRPr="00C91A42">
        <w:rPr>
          <w:b/>
          <w:bCs/>
          <w:kern w:val="21"/>
          <w:lang w:eastAsia="zh-CN"/>
        </w:rPr>
        <w:t>5</w:t>
      </w:r>
      <w:r w:rsidRPr="00C91A42">
        <w:rPr>
          <w:lang w:eastAsia="zh-CN"/>
        </w:rPr>
        <w:t>条所含的</w:t>
      </w:r>
      <w:r w:rsidRPr="00C91A42">
        <w:rPr>
          <w:rFonts w:ascii="SimSun" w:hAnsi="SimSun"/>
          <w:lang w:eastAsia="zh-CN"/>
        </w:rPr>
        <w:t>“频率划分表”</w:t>
      </w:r>
      <w:r w:rsidRPr="00C91A42">
        <w:rPr>
          <w:lang w:eastAsia="zh-CN"/>
        </w:rPr>
        <w:t>，自</w:t>
      </w:r>
      <w:r w:rsidRPr="00C91A42">
        <w:rPr>
          <w:lang w:eastAsia="zh-CN"/>
        </w:rPr>
        <w:t>2006</w:t>
      </w:r>
      <w:r w:rsidRPr="00C91A42">
        <w:rPr>
          <w:lang w:eastAsia="zh-CN"/>
        </w:rPr>
        <w:t>年</w:t>
      </w:r>
      <w:r w:rsidRPr="00C91A42">
        <w:rPr>
          <w:lang w:eastAsia="zh-CN"/>
        </w:rPr>
        <w:t>6</w:t>
      </w:r>
      <w:r w:rsidRPr="00C91A42">
        <w:rPr>
          <w:lang w:eastAsia="zh-CN"/>
        </w:rPr>
        <w:t>月</w:t>
      </w:r>
      <w:r w:rsidRPr="00C91A42">
        <w:rPr>
          <w:lang w:eastAsia="zh-CN"/>
        </w:rPr>
        <w:t>17</w:t>
      </w:r>
      <w:r w:rsidRPr="00C91A42">
        <w:rPr>
          <w:lang w:eastAsia="zh-CN"/>
        </w:rPr>
        <w:t>日起，</w:t>
      </w:r>
      <w:r w:rsidRPr="00C91A42">
        <w:rPr>
          <w:lang w:eastAsia="zh-CN"/>
        </w:rPr>
        <w:t>ST61</w:t>
      </w:r>
      <w:r w:rsidRPr="00C91A42">
        <w:rPr>
          <w:lang w:eastAsia="zh-CN"/>
        </w:rPr>
        <w:t>协议将适用于欧洲</w:t>
      </w:r>
      <w:proofErr w:type="gramStart"/>
      <w:r w:rsidRPr="00C91A42">
        <w:rPr>
          <w:lang w:eastAsia="zh-CN"/>
        </w:rPr>
        <w:t>广播区下列</w:t>
      </w:r>
      <w:proofErr w:type="gramEnd"/>
      <w:r w:rsidRPr="00C91A42">
        <w:rPr>
          <w:lang w:eastAsia="zh-CN"/>
        </w:rPr>
        <w:t>频段的广播业务：</w:t>
      </w:r>
    </w:p>
    <w:p w14:paraId="44F3A05F" w14:textId="77777777" w:rsidR="00981EFF" w:rsidRPr="00C91A42" w:rsidRDefault="00F02A22" w:rsidP="00F02A22">
      <w:pPr>
        <w:pStyle w:val="enumlev1"/>
        <w:rPr>
          <w:lang w:eastAsia="zh-CN"/>
        </w:rPr>
      </w:pPr>
      <w:r w:rsidRPr="00C91A42">
        <w:rPr>
          <w:lang w:eastAsia="zh-CN"/>
        </w:rPr>
        <w:t>–</w:t>
      </w:r>
      <w:r w:rsidR="00981EFF" w:rsidRPr="00C91A42">
        <w:rPr>
          <w:lang w:eastAsia="zh-CN"/>
        </w:rPr>
        <w:tab/>
        <w:t>47-68 MHz</w:t>
      </w:r>
      <w:r w:rsidR="00981EFF" w:rsidRPr="00C91A42">
        <w:rPr>
          <w:lang w:eastAsia="zh-CN"/>
        </w:rPr>
        <w:t>（声音广播和电视</w:t>
      </w:r>
      <w:proofErr w:type="gramStart"/>
      <w:r w:rsidR="00981EFF" w:rsidRPr="00C91A42">
        <w:rPr>
          <w:lang w:eastAsia="zh-CN"/>
        </w:rPr>
        <w:t>）；</w:t>
      </w:r>
      <w:proofErr w:type="gramEnd"/>
    </w:p>
    <w:p w14:paraId="515C2F28" w14:textId="77777777" w:rsidR="00981EFF" w:rsidRPr="00C91A42" w:rsidRDefault="00F02A22" w:rsidP="00F02A22">
      <w:pPr>
        <w:pStyle w:val="enumlev1"/>
        <w:rPr>
          <w:lang w:eastAsia="zh-CN"/>
        </w:rPr>
      </w:pPr>
      <w:r w:rsidRPr="00C91A42">
        <w:rPr>
          <w:lang w:eastAsia="zh-CN"/>
        </w:rPr>
        <w:t>–</w:t>
      </w:r>
      <w:r w:rsidR="00981EFF" w:rsidRPr="00C91A42">
        <w:rPr>
          <w:lang w:eastAsia="zh-CN"/>
        </w:rPr>
        <w:tab/>
        <w:t>87.5-100 MHz</w:t>
      </w:r>
      <w:r w:rsidR="00981EFF" w:rsidRPr="00C91A42">
        <w:rPr>
          <w:lang w:eastAsia="zh-CN"/>
        </w:rPr>
        <w:t>（电视</w:t>
      </w:r>
      <w:proofErr w:type="gramStart"/>
      <w:r w:rsidR="00981EFF" w:rsidRPr="00C91A42">
        <w:rPr>
          <w:lang w:eastAsia="zh-CN"/>
        </w:rPr>
        <w:t>）；</w:t>
      </w:r>
      <w:proofErr w:type="gramEnd"/>
    </w:p>
    <w:p w14:paraId="5889F8C8" w14:textId="77777777" w:rsidR="00981EFF" w:rsidRPr="00C91A42" w:rsidRDefault="00F02A22" w:rsidP="00F02A22">
      <w:pPr>
        <w:pStyle w:val="enumlev1"/>
        <w:rPr>
          <w:lang w:eastAsia="zh-CN"/>
        </w:rPr>
      </w:pPr>
      <w:r w:rsidRPr="00C91A42">
        <w:rPr>
          <w:lang w:eastAsia="zh-CN"/>
        </w:rPr>
        <w:t>–</w:t>
      </w:r>
      <w:r w:rsidR="00981EFF" w:rsidRPr="00C91A42">
        <w:rPr>
          <w:lang w:eastAsia="zh-CN"/>
        </w:rPr>
        <w:tab/>
        <w:t>162-170 MHz</w:t>
      </w:r>
      <w:r w:rsidR="00981EFF" w:rsidRPr="00C91A42">
        <w:rPr>
          <w:lang w:eastAsia="zh-CN"/>
        </w:rPr>
        <w:t>（电视）。</w:t>
      </w:r>
    </w:p>
    <w:p w14:paraId="4019F609" w14:textId="77777777" w:rsidR="00981EFF" w:rsidRPr="00C91A42" w:rsidRDefault="00981EFF" w:rsidP="00F02A22">
      <w:pPr>
        <w:pStyle w:val="Heading1"/>
        <w:rPr>
          <w:lang w:eastAsia="zh-CN"/>
        </w:rPr>
      </w:pPr>
      <w:r w:rsidRPr="00C91A42">
        <w:rPr>
          <w:lang w:eastAsia="zh-CN"/>
        </w:rPr>
        <w:t>2</w:t>
      </w:r>
      <w:r w:rsidRPr="00C91A42">
        <w:rPr>
          <w:lang w:eastAsia="zh-CN"/>
        </w:rPr>
        <w:tab/>
      </w:r>
      <w:r w:rsidRPr="00C91A42">
        <w:rPr>
          <w:lang w:eastAsia="zh-CN"/>
        </w:rPr>
        <w:t>通知的受理</w:t>
      </w:r>
    </w:p>
    <w:p w14:paraId="3F0087E5" w14:textId="6D225AD1" w:rsidR="00682408" w:rsidRPr="00C91A42" w:rsidRDefault="00682408" w:rsidP="00975E38">
      <w:pPr>
        <w:tabs>
          <w:tab w:val="left" w:pos="510"/>
        </w:tabs>
        <w:ind w:firstLineChars="200" w:firstLine="480"/>
        <w:rPr>
          <w:lang w:eastAsia="zh-CN"/>
        </w:rPr>
      </w:pPr>
      <w:r w:rsidRPr="00C91A42">
        <w:rPr>
          <w:lang w:eastAsia="zh-CN"/>
        </w:rPr>
        <w:t>在欧洲广播领域中广播业务在</w:t>
      </w:r>
      <w:r w:rsidRPr="00C91A42">
        <w:rPr>
          <w:lang w:eastAsia="zh-CN"/>
        </w:rPr>
        <w:t>VHF</w:t>
      </w:r>
      <w:r w:rsidRPr="00C91A42">
        <w:rPr>
          <w:lang w:eastAsia="zh-CN"/>
        </w:rPr>
        <w:t>和</w:t>
      </w:r>
      <w:r w:rsidRPr="00C91A42">
        <w:rPr>
          <w:lang w:eastAsia="zh-CN"/>
        </w:rPr>
        <w:t>UHF</w:t>
      </w:r>
      <w:r w:rsidR="00F960AE" w:rsidRPr="00C91A42">
        <w:rPr>
          <w:lang w:eastAsia="zh-CN"/>
        </w:rPr>
        <w:t>频段</w:t>
      </w:r>
      <w:r w:rsidRPr="00C91A42">
        <w:rPr>
          <w:lang w:eastAsia="zh-CN"/>
        </w:rPr>
        <w:t>中的频率使用和区域协调性规则</w:t>
      </w:r>
      <w:r w:rsidR="002D5426" w:rsidRPr="00C91A42">
        <w:rPr>
          <w:lang w:eastAsia="zh-CN"/>
        </w:rPr>
        <w:br/>
      </w:r>
      <w:r w:rsidRPr="00C91A42">
        <w:rPr>
          <w:lang w:eastAsia="zh-CN"/>
        </w:rPr>
        <w:t>（</w:t>
      </w:r>
      <w:r w:rsidRPr="00C91A42">
        <w:rPr>
          <w:lang w:eastAsia="zh-CN"/>
        </w:rPr>
        <w:t>1961</w:t>
      </w:r>
      <w:r w:rsidRPr="00C91A42">
        <w:rPr>
          <w:lang w:eastAsia="zh-CN"/>
        </w:rPr>
        <w:t>年，斯德哥尔摩）的应用中，无线电通信局将按照规定协调中第</w:t>
      </w:r>
      <w:r w:rsidRPr="00C91A42">
        <w:rPr>
          <w:lang w:eastAsia="zh-CN"/>
        </w:rPr>
        <w:t>4</w:t>
      </w:r>
      <w:r w:rsidRPr="00C91A42">
        <w:rPr>
          <w:lang w:eastAsia="zh-CN"/>
        </w:rPr>
        <w:t>条和第</w:t>
      </w:r>
      <w:r w:rsidRPr="00C91A42">
        <w:rPr>
          <w:lang w:eastAsia="zh-CN"/>
        </w:rPr>
        <w:t>5</w:t>
      </w:r>
      <w:r w:rsidRPr="00C91A42">
        <w:rPr>
          <w:lang w:eastAsia="zh-CN"/>
        </w:rPr>
        <w:t>条的程序，和关于从所有欧洲领土广播领域的主管部门接收通知的相关技术指标，同样定义在《无线电规则》中的第</w:t>
      </w:r>
      <w:r w:rsidRPr="00C91A42">
        <w:rPr>
          <w:b/>
          <w:bCs/>
          <w:lang w:eastAsia="zh-CN"/>
        </w:rPr>
        <w:t>5.14</w:t>
      </w:r>
      <w:r w:rsidRPr="00C91A42">
        <w:rPr>
          <w:lang w:eastAsia="zh-CN"/>
        </w:rPr>
        <w:t>款</w:t>
      </w:r>
      <w:r w:rsidR="002D5426" w:rsidRPr="00C91A42">
        <w:rPr>
          <w:lang w:eastAsia="zh-CN"/>
        </w:rPr>
        <w:t>，</w:t>
      </w:r>
      <w:r w:rsidRPr="00C91A42">
        <w:rPr>
          <w:lang w:eastAsia="zh-CN"/>
        </w:rPr>
        <w:t>规定所有涉及到的电台需在规划的区域内。</w:t>
      </w:r>
    </w:p>
    <w:p w14:paraId="126A20C1" w14:textId="77777777" w:rsidR="00AF43D1" w:rsidRPr="00C91A42" w:rsidRDefault="00AF43D1" w:rsidP="00F33041">
      <w:pPr>
        <w:tabs>
          <w:tab w:val="left" w:pos="510"/>
        </w:tabs>
        <w:rPr>
          <w:lang w:eastAsia="zh-CN"/>
        </w:rPr>
      </w:pPr>
    </w:p>
    <w:p w14:paraId="0C77474F" w14:textId="77777777" w:rsidR="00682408" w:rsidRPr="00C91A42" w:rsidRDefault="00682408" w:rsidP="00682408">
      <w:pPr>
        <w:pStyle w:val="Heading8"/>
        <w:rPr>
          <w:lang w:eastAsia="zh-CN"/>
        </w:rPr>
      </w:pPr>
      <w:r w:rsidRPr="00C91A42">
        <w:rPr>
          <w:lang w:eastAsia="zh-CN"/>
        </w:rPr>
        <w:t>第</w:t>
      </w:r>
      <w:r w:rsidRPr="00C91A42">
        <w:rPr>
          <w:lang w:eastAsia="zh-CN"/>
        </w:rPr>
        <w:t>2</w:t>
      </w:r>
      <w:r w:rsidRPr="00C91A42">
        <w:rPr>
          <w:lang w:eastAsia="zh-CN"/>
        </w:rPr>
        <w:t>条</w:t>
      </w:r>
    </w:p>
    <w:p w14:paraId="56F76835" w14:textId="77777777" w:rsidR="00682408" w:rsidRPr="00C91A42" w:rsidRDefault="00682408" w:rsidP="00F02A22">
      <w:pPr>
        <w:pStyle w:val="Arttitle"/>
        <w:rPr>
          <w:lang w:eastAsia="zh-CN"/>
        </w:rPr>
      </w:pPr>
      <w:r w:rsidRPr="00C91A42">
        <w:rPr>
          <w:lang w:eastAsia="zh-CN"/>
        </w:rPr>
        <w:t>协议的执行</w:t>
      </w:r>
    </w:p>
    <w:p w14:paraId="6C65902B" w14:textId="77777777" w:rsidR="00682408" w:rsidRPr="00C91A42" w:rsidRDefault="00682408" w:rsidP="00F33041">
      <w:pPr>
        <w:pStyle w:val="Heading9"/>
        <w:rPr>
          <w:lang w:eastAsia="zh-CN"/>
        </w:rPr>
      </w:pPr>
      <w:r w:rsidRPr="00C91A42">
        <w:rPr>
          <w:lang w:eastAsia="zh-CN"/>
        </w:rPr>
        <w:t>1</w:t>
      </w:r>
    </w:p>
    <w:p w14:paraId="0F58B670" w14:textId="77777777" w:rsidR="00682408" w:rsidRPr="00C91A42" w:rsidRDefault="00682408" w:rsidP="00F02A22">
      <w:pPr>
        <w:rPr>
          <w:lang w:eastAsia="zh-CN"/>
        </w:rPr>
      </w:pPr>
      <w:r w:rsidRPr="00C91A42">
        <w:rPr>
          <w:lang w:eastAsia="zh-CN"/>
        </w:rPr>
        <w:t>1</w:t>
      </w:r>
      <w:r w:rsidRPr="00C91A42">
        <w:rPr>
          <w:lang w:eastAsia="zh-CN"/>
        </w:rPr>
        <w:tab/>
      </w:r>
      <w:r w:rsidRPr="00C91A42">
        <w:rPr>
          <w:lang w:eastAsia="zh-CN"/>
        </w:rPr>
        <w:t>在检查协调的一致性过程中，资料被认为是于协议相一致的，不论是的参数和规划中一样，还是虽然参数不同但在任何方位角上并没有增加干扰的可能的情况。</w:t>
      </w:r>
    </w:p>
    <w:p w14:paraId="595BA10E" w14:textId="77777777" w:rsidR="00981EFF" w:rsidRPr="00C91A42" w:rsidRDefault="00981EFF" w:rsidP="00F02A22">
      <w:pPr>
        <w:rPr>
          <w:lang w:eastAsia="zh-CN"/>
        </w:rPr>
      </w:pPr>
      <w:r w:rsidRPr="00C91A42">
        <w:rPr>
          <w:lang w:eastAsia="zh-CN"/>
        </w:rPr>
        <w:br w:type="page"/>
      </w:r>
      <w:r w:rsidR="00682408" w:rsidRPr="00C91A42">
        <w:rPr>
          <w:lang w:eastAsia="zh-CN"/>
        </w:rPr>
        <w:lastRenderedPageBreak/>
        <w:t>2</w:t>
      </w:r>
      <w:r w:rsidR="00682408" w:rsidRPr="00C91A42">
        <w:rPr>
          <w:lang w:eastAsia="zh-CN"/>
        </w:rPr>
        <w:tab/>
      </w:r>
      <w:r w:rsidR="00682408" w:rsidRPr="00C91A42">
        <w:rPr>
          <w:lang w:eastAsia="zh-CN"/>
        </w:rPr>
        <w:t>在规划中的指配除了最大有效发射功功率之外还包括：</w:t>
      </w:r>
    </w:p>
    <w:p w14:paraId="2B3E8309" w14:textId="77777777" w:rsidR="00682408" w:rsidRPr="00C91A42" w:rsidRDefault="00981EFF" w:rsidP="00F02A22">
      <w:pPr>
        <w:pStyle w:val="enumlev1"/>
        <w:rPr>
          <w:lang w:eastAsia="zh-CN"/>
        </w:rPr>
      </w:pPr>
      <w:r w:rsidRPr="00C91A42">
        <w:rPr>
          <w:lang w:eastAsia="zh-CN"/>
        </w:rPr>
        <w:t>–</w:t>
      </w:r>
      <w:r w:rsidR="00682408" w:rsidRPr="00C91A42">
        <w:rPr>
          <w:lang w:eastAsia="zh-CN"/>
        </w:rPr>
        <w:tab/>
      </w:r>
      <w:r w:rsidR="00682408" w:rsidRPr="00C91A42">
        <w:rPr>
          <w:lang w:eastAsia="zh-CN"/>
        </w:rPr>
        <w:t>最大发射的方位角</w:t>
      </w:r>
    </w:p>
    <w:p w14:paraId="1835A7CB" w14:textId="77777777" w:rsidR="00682408" w:rsidRPr="00C91A42" w:rsidRDefault="00981EFF" w:rsidP="00F02A22">
      <w:pPr>
        <w:pStyle w:val="enumlev1"/>
        <w:rPr>
          <w:lang w:eastAsia="zh-CN"/>
        </w:rPr>
      </w:pPr>
      <w:r w:rsidRPr="00C91A42">
        <w:rPr>
          <w:lang w:eastAsia="zh-CN"/>
        </w:rPr>
        <w:t>–</w:t>
      </w:r>
      <w:r w:rsidR="00682408" w:rsidRPr="00C91A42">
        <w:rPr>
          <w:lang w:eastAsia="zh-CN"/>
        </w:rPr>
        <w:tab/>
      </w:r>
      <w:r w:rsidR="00682408" w:rsidRPr="00C91A42">
        <w:rPr>
          <w:lang w:eastAsia="zh-CN"/>
        </w:rPr>
        <w:t>在一个或多个方位角或一个或多个扇区，降低的有效发射功率。</w:t>
      </w:r>
    </w:p>
    <w:p w14:paraId="5D72E113" w14:textId="77777777" w:rsidR="00981EFF" w:rsidRPr="00C91A42" w:rsidRDefault="00682408" w:rsidP="00F02A22">
      <w:pPr>
        <w:rPr>
          <w:lang w:eastAsia="zh-CN"/>
        </w:rPr>
      </w:pPr>
      <w:r w:rsidRPr="00C91A42">
        <w:rPr>
          <w:lang w:eastAsia="zh-CN"/>
        </w:rPr>
        <w:t>3</w:t>
      </w:r>
      <w:r w:rsidRPr="00C91A42">
        <w:rPr>
          <w:lang w:eastAsia="zh-CN"/>
        </w:rPr>
        <w:tab/>
      </w:r>
      <w:r w:rsidRPr="00C91A42">
        <w:rPr>
          <w:lang w:eastAsia="zh-CN"/>
        </w:rPr>
        <w:t>如果有效发射功率在任何方位角和扇区上等于或低于在规划中的最大有效发射功率，则认为发射参数的通告是和规划是相一致的。</w:t>
      </w:r>
    </w:p>
    <w:p w14:paraId="1B3176F0" w14:textId="5A02F1C5" w:rsidR="00682408" w:rsidRPr="00C91A42" w:rsidRDefault="00682408" w:rsidP="00F02A22">
      <w:pPr>
        <w:rPr>
          <w:lang w:eastAsia="zh-CN"/>
        </w:rPr>
      </w:pPr>
      <w:r w:rsidRPr="00C91A42">
        <w:rPr>
          <w:lang w:eastAsia="zh-CN"/>
        </w:rPr>
        <w:t>4</w:t>
      </w:r>
      <w:r w:rsidRPr="00C91A42">
        <w:rPr>
          <w:lang w:eastAsia="zh-CN"/>
        </w:rPr>
        <w:tab/>
      </w:r>
      <w:r w:rsidRPr="00C91A42">
        <w:rPr>
          <w:lang w:eastAsia="zh-CN"/>
        </w:rPr>
        <w:t>按照第</w:t>
      </w:r>
      <w:r w:rsidRPr="00C91A42">
        <w:rPr>
          <w:b/>
          <w:bCs/>
          <w:lang w:eastAsia="zh-CN"/>
        </w:rPr>
        <w:t>11</w:t>
      </w:r>
      <w:r w:rsidRPr="00C91A42">
        <w:rPr>
          <w:lang w:eastAsia="zh-CN"/>
        </w:rPr>
        <w:t>条提交的通知资料的频率指配，如其某一方位上的最大全向辐射与规划不相符，但只要满足上述第</w:t>
      </w:r>
      <w:r w:rsidRPr="00C91A42">
        <w:rPr>
          <w:lang w:eastAsia="zh-CN"/>
        </w:rPr>
        <w:t>3</w:t>
      </w:r>
      <w:r w:rsidRPr="00C91A42">
        <w:rPr>
          <w:lang w:eastAsia="zh-CN"/>
        </w:rPr>
        <w:t>段中规定的条件，其辐射特性仍可以视为与规划一致。</w:t>
      </w:r>
    </w:p>
    <w:p w14:paraId="53AC9147" w14:textId="77777777" w:rsidR="00682408" w:rsidRPr="00C91A42" w:rsidRDefault="00682408" w:rsidP="00F02A22">
      <w:pPr>
        <w:rPr>
          <w:lang w:eastAsia="zh-CN"/>
        </w:rPr>
      </w:pPr>
      <w:r w:rsidRPr="00C91A42">
        <w:rPr>
          <w:lang w:eastAsia="zh-CN"/>
        </w:rPr>
        <w:t>5</w:t>
      </w:r>
      <w:r w:rsidRPr="00C91A42">
        <w:rPr>
          <w:lang w:eastAsia="zh-CN"/>
        </w:rPr>
        <w:tab/>
      </w:r>
      <w:r w:rsidRPr="00C91A42">
        <w:rPr>
          <w:lang w:eastAsia="zh-CN"/>
        </w:rPr>
        <w:t>当收到协议中第</w:t>
      </w:r>
      <w:r w:rsidRPr="00C91A42">
        <w:rPr>
          <w:lang w:eastAsia="zh-CN"/>
        </w:rPr>
        <w:t>4</w:t>
      </w:r>
      <w:r w:rsidRPr="00C91A42">
        <w:rPr>
          <w:lang w:eastAsia="zh-CN"/>
        </w:rPr>
        <w:t>条的修改通知，或者第</w:t>
      </w:r>
      <w:r w:rsidRPr="00C91A42">
        <w:rPr>
          <w:lang w:eastAsia="zh-CN"/>
        </w:rPr>
        <w:t>5</w:t>
      </w:r>
      <w:r w:rsidRPr="00C91A42">
        <w:rPr>
          <w:lang w:eastAsia="zh-CN"/>
        </w:rPr>
        <w:t>条的通知时，协议中的相关协调距离应当在模拟和数字系统中平等的使用，还应该使用合适的符号来标识电视标准。</w:t>
      </w:r>
    </w:p>
    <w:p w14:paraId="1E4E448F" w14:textId="77777777" w:rsidR="002D5426" w:rsidRPr="00C91A42" w:rsidRDefault="002D5426" w:rsidP="00F02A22">
      <w:pPr>
        <w:rPr>
          <w:lang w:eastAsia="zh-CN"/>
        </w:rPr>
      </w:pPr>
    </w:p>
    <w:p w14:paraId="3BA8EDC7" w14:textId="2D1EAA40" w:rsidR="00AF43D1" w:rsidRPr="00C91A42" w:rsidRDefault="00AF43D1" w:rsidP="00AF43D1">
      <w:pPr>
        <w:pStyle w:val="Heading8"/>
        <w:rPr>
          <w:lang w:eastAsia="zh-CN"/>
        </w:rPr>
      </w:pPr>
      <w:r w:rsidRPr="00C91A42">
        <w:rPr>
          <w:lang w:eastAsia="zh-CN"/>
        </w:rPr>
        <w:t>第</w:t>
      </w:r>
      <w:r w:rsidRPr="00C91A42">
        <w:rPr>
          <w:lang w:eastAsia="zh-CN"/>
        </w:rPr>
        <w:t>4</w:t>
      </w:r>
      <w:r w:rsidRPr="00C91A42">
        <w:rPr>
          <w:lang w:eastAsia="zh-CN"/>
        </w:rPr>
        <w:t>条</w:t>
      </w:r>
      <w:r w:rsidRPr="00C91A42">
        <w:rPr>
          <w:lang w:eastAsia="zh-CN"/>
        </w:rPr>
        <w:tab/>
      </w:r>
    </w:p>
    <w:p w14:paraId="5AB6BE3D" w14:textId="77777777" w:rsidR="00AF43D1" w:rsidRPr="00C91A42" w:rsidRDefault="00AF43D1" w:rsidP="00AF43D1">
      <w:pPr>
        <w:pStyle w:val="Arttitle"/>
        <w:rPr>
          <w:u w:val="single"/>
          <w:lang w:eastAsia="zh-CN"/>
        </w:rPr>
      </w:pPr>
      <w:r w:rsidRPr="00C91A42">
        <w:rPr>
          <w:lang w:eastAsia="zh-CN"/>
        </w:rPr>
        <w:t>协议中台站特性的变化</w:t>
      </w:r>
    </w:p>
    <w:p w14:paraId="2FAD06EC" w14:textId="77777777" w:rsidR="00AF43D1" w:rsidRPr="00C91A42" w:rsidRDefault="00AF43D1" w:rsidP="00AF43D1">
      <w:pPr>
        <w:pStyle w:val="Heading9"/>
        <w:rPr>
          <w:b w:val="0"/>
          <w:szCs w:val="24"/>
          <w:lang w:eastAsia="zh-CN"/>
        </w:rPr>
      </w:pPr>
      <w:r w:rsidRPr="00C91A42">
        <w:rPr>
          <w:lang w:eastAsia="zh-CN"/>
        </w:rPr>
        <w:t>1.3</w:t>
      </w:r>
    </w:p>
    <w:p w14:paraId="1BEF60A1" w14:textId="0C7611F9" w:rsidR="00AF43D1" w:rsidRPr="00C91A42" w:rsidRDefault="00AF43D1" w:rsidP="00DB18DA">
      <w:pPr>
        <w:tabs>
          <w:tab w:val="clear" w:pos="1134"/>
          <w:tab w:val="left" w:pos="490"/>
        </w:tabs>
        <w:ind w:firstLineChars="200" w:firstLine="480"/>
        <w:rPr>
          <w:szCs w:val="24"/>
          <w:lang w:eastAsia="zh-CN"/>
        </w:rPr>
      </w:pPr>
      <w:r w:rsidRPr="00C91A42">
        <w:rPr>
          <w:szCs w:val="24"/>
          <w:lang w:eastAsia="zh-CN"/>
        </w:rPr>
        <w:t>当主管部门应用协议第</w:t>
      </w:r>
      <w:r w:rsidRPr="00C91A42">
        <w:rPr>
          <w:szCs w:val="24"/>
          <w:lang w:eastAsia="zh-CN"/>
        </w:rPr>
        <w:t>4</w:t>
      </w:r>
      <w:r w:rsidRPr="00C91A42">
        <w:rPr>
          <w:szCs w:val="24"/>
          <w:lang w:eastAsia="zh-CN"/>
        </w:rPr>
        <w:t>条的第</w:t>
      </w:r>
      <w:r w:rsidRPr="00C91A42">
        <w:rPr>
          <w:szCs w:val="24"/>
          <w:lang w:eastAsia="zh-CN"/>
        </w:rPr>
        <w:t>1.3</w:t>
      </w:r>
      <w:r w:rsidRPr="00C91A42">
        <w:rPr>
          <w:szCs w:val="24"/>
          <w:lang w:eastAsia="zh-CN"/>
        </w:rPr>
        <w:t>和</w:t>
      </w:r>
      <w:r w:rsidRPr="00C91A42">
        <w:rPr>
          <w:szCs w:val="24"/>
          <w:lang w:eastAsia="zh-CN"/>
        </w:rPr>
        <w:t>2.1.4</w:t>
      </w:r>
      <w:r w:rsidRPr="00C91A42">
        <w:rPr>
          <w:szCs w:val="24"/>
          <w:lang w:eastAsia="zh-CN"/>
        </w:rPr>
        <w:t>段，在</w:t>
      </w:r>
      <w:proofErr w:type="gramStart"/>
      <w:r w:rsidRPr="00C91A42">
        <w:rPr>
          <w:szCs w:val="24"/>
          <w:lang w:eastAsia="zh-CN"/>
        </w:rPr>
        <w:t>特</w:t>
      </w:r>
      <w:proofErr w:type="gramEnd"/>
      <w:r w:rsidRPr="00C91A42">
        <w:rPr>
          <w:szCs w:val="24"/>
          <w:lang w:eastAsia="zh-CN"/>
        </w:rPr>
        <w:t>节</w:t>
      </w:r>
      <w:r w:rsidRPr="00C91A42">
        <w:rPr>
          <w:szCs w:val="24"/>
          <w:lang w:eastAsia="zh-CN"/>
        </w:rPr>
        <w:t>ST61</w:t>
      </w:r>
      <w:r w:rsidRPr="00C91A42">
        <w:rPr>
          <w:szCs w:val="24"/>
          <w:lang w:eastAsia="zh-CN"/>
        </w:rPr>
        <w:t>的</w:t>
      </w:r>
      <w:r w:rsidRPr="00C91A42">
        <w:rPr>
          <w:szCs w:val="24"/>
          <w:lang w:eastAsia="zh-CN"/>
        </w:rPr>
        <w:t>A</w:t>
      </w:r>
      <w:r w:rsidRPr="00C91A42">
        <w:rPr>
          <w:szCs w:val="24"/>
          <w:lang w:eastAsia="zh-CN"/>
        </w:rPr>
        <w:t>部分公布日后</w:t>
      </w:r>
      <w:r w:rsidRPr="00C91A42">
        <w:rPr>
          <w:szCs w:val="24"/>
          <w:lang w:eastAsia="zh-CN"/>
        </w:rPr>
        <w:t>2</w:t>
      </w:r>
      <w:r w:rsidRPr="00C91A42">
        <w:rPr>
          <w:szCs w:val="24"/>
          <w:lang w:eastAsia="zh-CN"/>
        </w:rPr>
        <w:t>年零</w:t>
      </w:r>
      <w:r w:rsidRPr="00C91A42">
        <w:rPr>
          <w:szCs w:val="24"/>
          <w:lang w:eastAsia="zh-CN"/>
        </w:rPr>
        <w:t>12</w:t>
      </w:r>
      <w:r w:rsidRPr="00C91A42">
        <w:rPr>
          <w:szCs w:val="24"/>
          <w:lang w:eastAsia="zh-CN"/>
        </w:rPr>
        <w:t>星期不向无线电通信局</w:t>
      </w:r>
      <w:proofErr w:type="gramStart"/>
      <w:r w:rsidRPr="00C91A42">
        <w:rPr>
          <w:szCs w:val="24"/>
          <w:lang w:eastAsia="zh-CN"/>
        </w:rPr>
        <w:t>提交指</w:t>
      </w:r>
      <w:proofErr w:type="gramEnd"/>
      <w:r w:rsidRPr="00C91A42">
        <w:rPr>
          <w:szCs w:val="24"/>
          <w:lang w:eastAsia="zh-CN"/>
        </w:rPr>
        <w:t>配的最终特性的情况下，则修改失效并须将修订退回给通知主管部门。无线电通信局应在</w:t>
      </w:r>
      <w:r w:rsidRPr="00C91A42">
        <w:rPr>
          <w:szCs w:val="24"/>
          <w:lang w:eastAsia="zh-CN"/>
        </w:rPr>
        <w:t>2</w:t>
      </w:r>
      <w:r w:rsidRPr="00C91A42">
        <w:rPr>
          <w:szCs w:val="24"/>
          <w:lang w:eastAsia="zh-CN"/>
        </w:rPr>
        <w:t>年零</w:t>
      </w:r>
      <w:r w:rsidRPr="00C91A42">
        <w:rPr>
          <w:szCs w:val="24"/>
          <w:lang w:eastAsia="zh-CN"/>
        </w:rPr>
        <w:t>12</w:t>
      </w:r>
      <w:r w:rsidRPr="00C91A42">
        <w:rPr>
          <w:szCs w:val="24"/>
          <w:lang w:eastAsia="zh-CN"/>
        </w:rPr>
        <w:t>星期期限即将到期的前两个月，提醒发出通知的主管部门并将修改退回。</w:t>
      </w:r>
    </w:p>
    <w:p w14:paraId="495AD29C" w14:textId="3E01F77F" w:rsidR="00AF43D1" w:rsidRPr="00C91A42" w:rsidRDefault="00AF43D1" w:rsidP="00DB18DA">
      <w:pPr>
        <w:tabs>
          <w:tab w:val="clear" w:pos="1134"/>
          <w:tab w:val="left" w:pos="490"/>
        </w:tabs>
        <w:ind w:firstLineChars="200" w:firstLine="480"/>
        <w:rPr>
          <w:szCs w:val="24"/>
          <w:lang w:eastAsia="zh-CN"/>
        </w:rPr>
      </w:pPr>
      <w:r w:rsidRPr="00C91A42">
        <w:rPr>
          <w:szCs w:val="24"/>
          <w:lang w:eastAsia="zh-CN"/>
        </w:rPr>
        <w:t>主管部门可根据协议第</w:t>
      </w:r>
      <w:r w:rsidRPr="00C91A42">
        <w:rPr>
          <w:szCs w:val="24"/>
          <w:lang w:eastAsia="zh-CN"/>
        </w:rPr>
        <w:t>4</w:t>
      </w:r>
      <w:r w:rsidRPr="00C91A42">
        <w:rPr>
          <w:szCs w:val="24"/>
          <w:lang w:eastAsia="zh-CN"/>
        </w:rPr>
        <w:t>条的完整程序重新</w:t>
      </w:r>
      <w:proofErr w:type="gramStart"/>
      <w:r w:rsidRPr="00C91A42">
        <w:rPr>
          <w:szCs w:val="24"/>
          <w:lang w:eastAsia="zh-CN"/>
        </w:rPr>
        <w:t>提交指</w:t>
      </w:r>
      <w:proofErr w:type="gramEnd"/>
      <w:r w:rsidRPr="00C91A42">
        <w:rPr>
          <w:szCs w:val="24"/>
          <w:lang w:eastAsia="zh-CN"/>
        </w:rPr>
        <w:t>配。无线电通信局将</w:t>
      </w:r>
      <w:proofErr w:type="gramStart"/>
      <w:r w:rsidRPr="00C91A42">
        <w:rPr>
          <w:szCs w:val="24"/>
          <w:lang w:eastAsia="zh-CN"/>
        </w:rPr>
        <w:t>视重新</w:t>
      </w:r>
      <w:proofErr w:type="gramEnd"/>
      <w:r w:rsidRPr="00C91A42">
        <w:rPr>
          <w:szCs w:val="24"/>
          <w:lang w:eastAsia="zh-CN"/>
        </w:rPr>
        <w:t>接收到修改资料的时间为新修改意见的收讫日期。</w:t>
      </w:r>
    </w:p>
    <w:p w14:paraId="3C4E8782" w14:textId="77777777" w:rsidR="00AF43D1" w:rsidRPr="00C91A42" w:rsidRDefault="00AF43D1" w:rsidP="00AF43D1">
      <w:pPr>
        <w:rPr>
          <w:lang w:eastAsia="zh-CN"/>
        </w:rPr>
      </w:pPr>
    </w:p>
    <w:p w14:paraId="2BB16217" w14:textId="77777777" w:rsidR="00AF43D1" w:rsidRPr="00C91A42" w:rsidRDefault="00AF43D1" w:rsidP="00AF43D1">
      <w:pPr>
        <w:jc w:val="center"/>
      </w:pPr>
      <w:r w:rsidRPr="00C91A42">
        <w:t>____________________</w:t>
      </w:r>
    </w:p>
    <w:p w14:paraId="4F0CDA5B" w14:textId="77777777" w:rsidR="00AF43D1" w:rsidRPr="00C91A42" w:rsidRDefault="00AF43D1" w:rsidP="00AF43D1">
      <w:pPr>
        <w:rPr>
          <w:lang w:val="en-US"/>
        </w:rPr>
      </w:pPr>
    </w:p>
    <w:p w14:paraId="3B21B245" w14:textId="77777777" w:rsidR="00AF43D1" w:rsidRPr="00C91A42" w:rsidRDefault="00AF43D1" w:rsidP="00AF43D1">
      <w:pPr>
        <w:rPr>
          <w:lang w:val="en-US"/>
        </w:rPr>
      </w:pPr>
    </w:p>
    <w:p w14:paraId="16C0D969" w14:textId="77777777" w:rsidR="00AF43D1" w:rsidRPr="00C91A42" w:rsidRDefault="00AF43D1" w:rsidP="00AF43D1">
      <w:pPr>
        <w:rPr>
          <w:lang w:val="en-US"/>
        </w:rPr>
      </w:pPr>
    </w:p>
    <w:p w14:paraId="7F614A89" w14:textId="77777777" w:rsidR="00AF43D1" w:rsidRPr="00C91A42" w:rsidRDefault="00AF43D1" w:rsidP="00AF43D1">
      <w:pPr>
        <w:rPr>
          <w:lang w:val="en-US"/>
        </w:rPr>
      </w:pPr>
    </w:p>
    <w:p w14:paraId="52756F37" w14:textId="77777777" w:rsidR="00F02A22" w:rsidRPr="00C91A42" w:rsidRDefault="00F02A22" w:rsidP="00F02A22">
      <w:pPr>
        <w:rPr>
          <w:lang w:eastAsia="zh-CN"/>
        </w:rPr>
      </w:pPr>
    </w:p>
    <w:p w14:paraId="7E387E26" w14:textId="77777777" w:rsidR="00CE7D5D" w:rsidRPr="00C91A42" w:rsidRDefault="00CE7D5D">
      <w:pPr>
        <w:pStyle w:val="MEP"/>
        <w:rPr>
          <w:lang w:val="en-US" w:eastAsia="zh-CN"/>
        </w:rPr>
      </w:pPr>
    </w:p>
    <w:p w14:paraId="584C6A98" w14:textId="77777777" w:rsidR="00CE7D5D" w:rsidRPr="00C91A42" w:rsidRDefault="00CE7D5D">
      <w:pPr>
        <w:pStyle w:val="MEP"/>
        <w:rPr>
          <w:color w:val="000000"/>
          <w:lang w:val="en-US" w:eastAsia="zh-CN"/>
        </w:rPr>
      </w:pPr>
    </w:p>
    <w:p w14:paraId="76F133EA" w14:textId="77777777" w:rsidR="00DB18DA" w:rsidRPr="00C91A42" w:rsidRDefault="00DB18DA" w:rsidP="00F02A22">
      <w:pPr>
        <w:rPr>
          <w:lang w:eastAsia="zh-CN"/>
        </w:rPr>
        <w:sectPr w:rsidR="00DB18DA" w:rsidRPr="00C91A42" w:rsidSect="00DB18DA">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16BA3605" w14:textId="25BA4B8D" w:rsidR="00CE7D5D" w:rsidRPr="00C91A42" w:rsidRDefault="00CE7D5D" w:rsidP="00F02A22">
      <w:pPr>
        <w:rPr>
          <w:lang w:eastAsia="zh-CN"/>
        </w:rPr>
      </w:pPr>
    </w:p>
    <w:sectPr w:rsidR="00CE7D5D" w:rsidRPr="00C91A42" w:rsidSect="00DB18DA">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93218" w14:textId="77777777" w:rsidR="00CA35E9" w:rsidRDefault="00CA35E9">
      <w:r>
        <w:separator/>
      </w:r>
    </w:p>
  </w:endnote>
  <w:endnote w:type="continuationSeparator" w:id="0">
    <w:p w14:paraId="5AEE512E" w14:textId="77777777" w:rsidR="00CA35E9" w:rsidRDefault="00CA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966D9" w14:textId="77777777" w:rsidR="00CA35E9" w:rsidRDefault="00CA35E9">
      <w:r>
        <w:rPr>
          <w:b/>
        </w:rPr>
        <w:t>_______________</w:t>
      </w:r>
    </w:p>
  </w:footnote>
  <w:footnote w:type="continuationSeparator" w:id="0">
    <w:p w14:paraId="2DAF9B33" w14:textId="77777777" w:rsidR="00CA35E9" w:rsidRDefault="00CA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rsidRPr="00975E38" w14:paraId="5741ADD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68484D" w14:textId="77777777" w:rsidR="00F02A22" w:rsidRPr="00975E38" w:rsidRDefault="00F02A22">
          <w:pPr>
            <w:pStyle w:val="HeaderRegProc"/>
            <w:rPr>
              <w:lang w:eastAsia="zh-CN"/>
            </w:rPr>
          </w:pPr>
          <w:r w:rsidRPr="00975E38">
            <w:rPr>
              <w:lang w:eastAsia="zh-CN"/>
            </w:rPr>
            <w:t xml:space="preserve">A2 </w:t>
          </w:r>
          <w:r w:rsidRPr="00975E3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7AAA032" w14:textId="77777777" w:rsidR="00F02A22" w:rsidRPr="00975E38" w:rsidRDefault="00F02A22">
          <w:pPr>
            <w:pStyle w:val="HeaderRegProc"/>
            <w:rPr>
              <w:lang w:val="fr-FR" w:eastAsia="zh-CN"/>
            </w:rPr>
          </w:pPr>
          <w:r w:rsidRPr="00975E38">
            <w:rPr>
              <w:lang w:eastAsia="zh-CN"/>
            </w:rPr>
            <w:t>ST61</w:t>
          </w:r>
        </w:p>
      </w:tc>
      <w:tc>
        <w:tcPr>
          <w:tcW w:w="1701" w:type="dxa"/>
          <w:tcBorders>
            <w:top w:val="single" w:sz="6" w:space="0" w:color="auto"/>
            <w:left w:val="single" w:sz="6" w:space="0" w:color="auto"/>
            <w:bottom w:val="single" w:sz="6" w:space="0" w:color="auto"/>
            <w:right w:val="single" w:sz="6" w:space="0" w:color="auto"/>
          </w:tcBorders>
        </w:tcPr>
        <w:p w14:paraId="57D0590E" w14:textId="77777777" w:rsidR="00F02A22" w:rsidRPr="00975E38" w:rsidRDefault="00F02A22">
          <w:pPr>
            <w:pStyle w:val="HeaderRegProc"/>
            <w:rPr>
              <w:lang w:val="fr-CH" w:eastAsia="zh-CN"/>
            </w:rPr>
          </w:pPr>
          <w:r w:rsidRPr="00975E38">
            <w:rPr>
              <w:lang w:val="fr-FR" w:eastAsia="zh-CN"/>
            </w:rPr>
            <w:t>第</w:t>
          </w:r>
          <w:r w:rsidRPr="00975E38">
            <w:rPr>
              <w:lang w:val="fr-FR"/>
            </w:rPr>
            <w:t xml:space="preserve"> </w:t>
          </w:r>
          <w:r w:rsidRPr="00975E38">
            <w:rPr>
              <w:rStyle w:val="PageNumber"/>
            </w:rPr>
            <w:fldChar w:fldCharType="begin"/>
          </w:r>
          <w:r w:rsidRPr="00975E38">
            <w:rPr>
              <w:rStyle w:val="PageNumber"/>
            </w:rPr>
            <w:instrText xml:space="preserve"> PAGE </w:instrText>
          </w:r>
          <w:r w:rsidRPr="00975E38">
            <w:rPr>
              <w:rStyle w:val="PageNumber"/>
            </w:rPr>
            <w:fldChar w:fldCharType="separate"/>
          </w:r>
          <w:r w:rsidR="00AF43D1" w:rsidRPr="00975E38">
            <w:rPr>
              <w:rStyle w:val="PageNumber"/>
              <w:noProof/>
            </w:rPr>
            <w:t>2</w:t>
          </w:r>
          <w:r w:rsidRPr="00975E38">
            <w:rPr>
              <w:rStyle w:val="PageNumber"/>
            </w:rPr>
            <w:fldChar w:fldCharType="end"/>
          </w:r>
          <w:r w:rsidRPr="00975E38">
            <w:rPr>
              <w:rStyle w:val="PageNumber"/>
              <w:lang w:eastAsia="zh-CN"/>
            </w:rPr>
            <w:t xml:space="preserve"> </w:t>
          </w:r>
          <w:r w:rsidRPr="00975E3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EF56572" w14:textId="3A1C18AB" w:rsidR="00F02A22" w:rsidRPr="00975E38" w:rsidRDefault="00F02A22">
          <w:pPr>
            <w:pStyle w:val="HeaderRegProc"/>
            <w:rPr>
              <w:lang w:val="fr-CH" w:eastAsia="zh-CN"/>
            </w:rPr>
          </w:pPr>
          <w:r w:rsidRPr="00975E38">
            <w:rPr>
              <w:lang w:val="fr-CH" w:eastAsia="zh-CN"/>
            </w:rPr>
            <w:t>修订</w:t>
          </w:r>
          <w:r w:rsidRPr="00975E38">
            <w:rPr>
              <w:lang w:val="fr-CH" w:eastAsia="zh-CN"/>
            </w:rPr>
            <w:t xml:space="preserve"> </w:t>
          </w:r>
          <w:r w:rsidR="00DB18DA" w:rsidRPr="00975E38">
            <w:rPr>
              <w:lang w:val="fr-CH" w:eastAsia="zh-CN"/>
            </w:rPr>
            <w:t>-</w:t>
          </w:r>
        </w:p>
      </w:tc>
    </w:tr>
  </w:tbl>
  <w:p w14:paraId="0DB5F7E1" w14:textId="77777777" w:rsidR="00F02A22" w:rsidRDefault="00F02A2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rsidRPr="00975E38" w14:paraId="5E5BA4F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2FD992" w14:textId="77777777" w:rsidR="00F02A22" w:rsidRPr="00975E38" w:rsidRDefault="00F02A22">
          <w:pPr>
            <w:pStyle w:val="HeaderRegProc"/>
            <w:rPr>
              <w:lang w:eastAsia="zh-CN"/>
            </w:rPr>
          </w:pPr>
          <w:r w:rsidRPr="00975E38">
            <w:rPr>
              <w:lang w:eastAsia="zh-CN"/>
            </w:rPr>
            <w:t xml:space="preserve">A2 </w:t>
          </w:r>
          <w:r w:rsidRPr="00975E3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4BA908E" w14:textId="77777777" w:rsidR="00F02A22" w:rsidRPr="00975E38" w:rsidRDefault="00F02A22">
          <w:pPr>
            <w:pStyle w:val="HeaderRegProc"/>
            <w:rPr>
              <w:lang w:val="fr-FR" w:eastAsia="zh-CN"/>
            </w:rPr>
          </w:pPr>
          <w:r w:rsidRPr="00975E38">
            <w:rPr>
              <w:lang w:eastAsia="zh-CN"/>
            </w:rPr>
            <w:t>ST61</w:t>
          </w:r>
        </w:p>
      </w:tc>
      <w:tc>
        <w:tcPr>
          <w:tcW w:w="1701" w:type="dxa"/>
          <w:tcBorders>
            <w:top w:val="single" w:sz="6" w:space="0" w:color="auto"/>
            <w:left w:val="single" w:sz="6" w:space="0" w:color="auto"/>
            <w:bottom w:val="single" w:sz="6" w:space="0" w:color="auto"/>
            <w:right w:val="single" w:sz="6" w:space="0" w:color="auto"/>
          </w:tcBorders>
        </w:tcPr>
        <w:p w14:paraId="74485B3E" w14:textId="77777777" w:rsidR="00F02A22" w:rsidRPr="00975E38" w:rsidRDefault="00F02A22">
          <w:pPr>
            <w:pStyle w:val="HeaderRegProc"/>
            <w:rPr>
              <w:lang w:val="fr-CH" w:eastAsia="zh-CN"/>
            </w:rPr>
          </w:pPr>
          <w:r w:rsidRPr="00975E38">
            <w:rPr>
              <w:lang w:val="fr-FR" w:eastAsia="zh-CN"/>
            </w:rPr>
            <w:t>第</w:t>
          </w:r>
          <w:r w:rsidRPr="00975E38">
            <w:rPr>
              <w:lang w:val="fr-FR"/>
            </w:rPr>
            <w:t xml:space="preserve"> </w:t>
          </w:r>
          <w:r w:rsidRPr="00975E38">
            <w:rPr>
              <w:rStyle w:val="PageNumber"/>
            </w:rPr>
            <w:fldChar w:fldCharType="begin"/>
          </w:r>
          <w:r w:rsidRPr="00975E38">
            <w:rPr>
              <w:rStyle w:val="PageNumber"/>
            </w:rPr>
            <w:instrText xml:space="preserve"> PAGE </w:instrText>
          </w:r>
          <w:r w:rsidRPr="00975E38">
            <w:rPr>
              <w:rStyle w:val="PageNumber"/>
            </w:rPr>
            <w:fldChar w:fldCharType="separate"/>
          </w:r>
          <w:r w:rsidR="00AF43D1" w:rsidRPr="00975E38">
            <w:rPr>
              <w:rStyle w:val="PageNumber"/>
              <w:noProof/>
            </w:rPr>
            <w:t>1</w:t>
          </w:r>
          <w:r w:rsidRPr="00975E38">
            <w:rPr>
              <w:rStyle w:val="PageNumber"/>
            </w:rPr>
            <w:fldChar w:fldCharType="end"/>
          </w:r>
          <w:r w:rsidRPr="00975E38">
            <w:rPr>
              <w:rStyle w:val="PageNumber"/>
              <w:lang w:eastAsia="zh-CN"/>
            </w:rPr>
            <w:t xml:space="preserve"> </w:t>
          </w:r>
          <w:r w:rsidRPr="00975E3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6E15A8E" w14:textId="77777777" w:rsidR="00F02A22" w:rsidRPr="00975E38" w:rsidRDefault="00F02A22">
          <w:pPr>
            <w:pStyle w:val="HeaderRegProc"/>
            <w:rPr>
              <w:lang w:val="fr-CH" w:eastAsia="zh-CN"/>
            </w:rPr>
          </w:pPr>
          <w:r w:rsidRPr="00975E38">
            <w:rPr>
              <w:lang w:val="fr-CH" w:eastAsia="zh-CN"/>
            </w:rPr>
            <w:t>修订</w:t>
          </w:r>
          <w:r w:rsidRPr="00975E38">
            <w:rPr>
              <w:lang w:val="fr-CH" w:eastAsia="zh-CN"/>
            </w:rPr>
            <w:t xml:space="preserve"> -</w:t>
          </w:r>
        </w:p>
      </w:tc>
    </w:tr>
  </w:tbl>
  <w:p w14:paraId="7CD49E73" w14:textId="77777777" w:rsidR="00F02A22" w:rsidRDefault="00F02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6A9EE" w14:textId="77777777" w:rsidR="00DB18DA" w:rsidRDefault="00DB18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7D5D"/>
    <w:rsid w:val="000E5954"/>
    <w:rsid w:val="002640DD"/>
    <w:rsid w:val="002D5426"/>
    <w:rsid w:val="00432FA7"/>
    <w:rsid w:val="004E0413"/>
    <w:rsid w:val="00682408"/>
    <w:rsid w:val="00975E38"/>
    <w:rsid w:val="00981EFF"/>
    <w:rsid w:val="009A066E"/>
    <w:rsid w:val="00AD4404"/>
    <w:rsid w:val="00AD6B92"/>
    <w:rsid w:val="00AF43D1"/>
    <w:rsid w:val="00BE5C02"/>
    <w:rsid w:val="00C91A42"/>
    <w:rsid w:val="00CA35E9"/>
    <w:rsid w:val="00CE7D5D"/>
    <w:rsid w:val="00DB18DA"/>
    <w:rsid w:val="00DF3003"/>
    <w:rsid w:val="00F02A22"/>
    <w:rsid w:val="00F33041"/>
    <w:rsid w:val="00F960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51CD1"/>
  <w15:docId w15:val="{B735E38F-F08F-49D8-BF24-08419BDC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68240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682408"/>
    <w:pPr>
      <w:ind w:left="420" w:hangingChars="200" w:hanging="420"/>
    </w:pPr>
  </w:style>
  <w:style w:type="paragraph" w:customStyle="1" w:styleId="2">
    <w:name w:val="正文2"/>
    <w:basedOn w:val="1"/>
    <w:rsid w:val="00682408"/>
    <w:pPr>
      <w:ind w:firstLine="425"/>
    </w:pPr>
  </w:style>
  <w:style w:type="paragraph" w:customStyle="1" w:styleId="Heading10">
    <w:name w:val="Heading1"/>
    <w:basedOn w:val="Heading1"/>
    <w:rsid w:val="00F33041"/>
    <w:pPr>
      <w:spacing w:before="24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488</Words>
  <Characters>509</Characters>
  <Application>Microsoft Office Word</Application>
  <DocSecurity>0</DocSecurity>
  <Lines>25</Lines>
  <Paragraphs>19</Paragraphs>
  <ScaleCrop>false</ScaleCrop>
  <HeadingPairs>
    <vt:vector size="2" baseType="variant">
      <vt:variant>
        <vt:lpstr>Title</vt:lpstr>
      </vt:variant>
      <vt:variant>
        <vt:i4>1</vt:i4>
      </vt:variant>
    </vt:vector>
  </HeadingPairs>
  <TitlesOfParts>
    <vt:vector size="1" baseType="lpstr">
      <vt:lpstr>Règles de procédures Edition 2005 ST61 du RR</vt:lpstr>
    </vt:vector>
  </TitlesOfParts>
  <Manager>CP   3342  /  CI</Manager>
  <Company>ITU</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ST61 du RR</dc:title>
  <dc:subject>Template</dc:subject>
  <dc:creator>Composition des Publications</dc:creator>
  <cp:keywords>FOLIOS:  1  -  2</cp:keywords>
  <dc:description>Saisie  formatage  MEP      10.05.2005  / CI_x000d_
Corr.                                  17.05.2005  /  CI _x000d_
2e Corr._x000d_
BAT_x000d_
ULT.</dc:description>
  <cp:lastModifiedBy>Liu, Sanping</cp:lastModifiedBy>
  <cp:revision>7</cp:revision>
  <cp:lastPrinted>2007-02-15T08:29:00Z</cp:lastPrinted>
  <dcterms:created xsi:type="dcterms:W3CDTF">2012-09-06T13:35:00Z</dcterms:created>
  <dcterms:modified xsi:type="dcterms:W3CDTF">2021-01-06T09:16:00Z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