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F9AEC" w14:textId="77777777" w:rsidR="00B30FDD" w:rsidRPr="004549A1" w:rsidRDefault="00BE36D7">
      <w:pPr>
        <w:pStyle w:val="Heading1"/>
        <w:spacing w:before="300"/>
        <w:jc w:val="center"/>
        <w:rPr>
          <w:lang w:eastAsia="zh-CN"/>
        </w:rPr>
      </w:pPr>
      <w:r w:rsidRPr="004549A1">
        <w:rPr>
          <w:lang w:eastAsia="zh-CN"/>
        </w:rPr>
        <w:t>关于《无线电规则》</w:t>
      </w:r>
    </w:p>
    <w:p w14:paraId="47372F58" w14:textId="77777777" w:rsidR="00B30FDD" w:rsidRPr="004549A1" w:rsidRDefault="00BE36D7">
      <w:pPr>
        <w:pStyle w:val="Heading2"/>
        <w:jc w:val="center"/>
        <w:rPr>
          <w:lang w:eastAsia="zh-CN"/>
        </w:rPr>
      </w:pPr>
      <w:r w:rsidRPr="004549A1">
        <w:rPr>
          <w:lang w:eastAsia="zh-CN"/>
        </w:rPr>
        <w:t>第</w:t>
      </w:r>
      <w:r w:rsidRPr="004549A1">
        <w:rPr>
          <w:lang w:eastAsia="zh-CN"/>
        </w:rPr>
        <w:t>4</w:t>
      </w:r>
      <w:r w:rsidRPr="004549A1">
        <w:rPr>
          <w:lang w:eastAsia="zh-CN"/>
        </w:rPr>
        <w:t>条的程序规则</w:t>
      </w:r>
    </w:p>
    <w:p w14:paraId="2B20141E" w14:textId="77777777" w:rsidR="00B30FDD" w:rsidRPr="004549A1" w:rsidRDefault="00B30FDD" w:rsidP="00AA4D73">
      <w:pPr>
        <w:pStyle w:val="Heading8"/>
        <w:rPr>
          <w:lang w:eastAsia="zh-CN"/>
        </w:rPr>
      </w:pPr>
      <w:r w:rsidRPr="004549A1">
        <w:rPr>
          <w:rStyle w:val="href2"/>
          <w:lang w:eastAsia="zh-CN"/>
        </w:rPr>
        <w:t>4</w:t>
      </w:r>
      <w:r w:rsidRPr="004549A1">
        <w:rPr>
          <w:lang w:eastAsia="zh-CN"/>
        </w:rPr>
        <w:t>.4</w:t>
      </w:r>
    </w:p>
    <w:p w14:paraId="08B091E0" w14:textId="14D2539B" w:rsidR="00B30FDD" w:rsidRPr="004549A1" w:rsidRDefault="00B30FDD" w:rsidP="00BE36D7">
      <w:pPr>
        <w:pStyle w:val="Heading1"/>
        <w:rPr>
          <w:lang w:eastAsia="zh-CN"/>
        </w:rPr>
      </w:pPr>
      <w:r w:rsidRPr="004549A1">
        <w:rPr>
          <w:lang w:eastAsia="zh-CN"/>
        </w:rPr>
        <w:t>1</w:t>
      </w:r>
      <w:r w:rsidRPr="004549A1">
        <w:rPr>
          <w:lang w:eastAsia="zh-CN"/>
        </w:rPr>
        <w:tab/>
      </w:r>
      <w:r w:rsidR="00BE36D7" w:rsidRPr="004549A1">
        <w:rPr>
          <w:lang w:eastAsia="zh-CN"/>
        </w:rPr>
        <w:t>根据《无线电规则》第</w:t>
      </w:r>
      <w:r w:rsidR="00BE36D7" w:rsidRPr="004549A1">
        <w:rPr>
          <w:lang w:eastAsia="zh-CN"/>
        </w:rPr>
        <w:t>4.4</w:t>
      </w:r>
      <w:r w:rsidR="00BE36D7" w:rsidRPr="004549A1">
        <w:rPr>
          <w:lang w:eastAsia="zh-CN"/>
        </w:rPr>
        <w:t>款使用频率</w:t>
      </w:r>
    </w:p>
    <w:p w14:paraId="78D90315" w14:textId="7B8A1E0E" w:rsidR="00BE36D7" w:rsidRPr="004549A1" w:rsidRDefault="00BE36D7" w:rsidP="00C349DD">
      <w:pPr>
        <w:rPr>
          <w:lang w:eastAsia="zh-CN"/>
        </w:rPr>
      </w:pPr>
      <w:r w:rsidRPr="004549A1">
        <w:rPr>
          <w:lang w:eastAsia="zh-CN"/>
        </w:rPr>
        <w:t>1.1</w:t>
      </w:r>
      <w:r w:rsidRPr="004549A1">
        <w:rPr>
          <w:lang w:eastAsia="zh-CN"/>
        </w:rPr>
        <w:tab/>
      </w:r>
      <w:r w:rsidRPr="004549A1">
        <w:rPr>
          <w:lang w:eastAsia="zh-CN"/>
        </w:rPr>
        <w:t>此款规定</w:t>
      </w:r>
      <w:r w:rsidR="00C04212">
        <w:rPr>
          <w:rFonts w:hint="eastAsia"/>
          <w:lang w:eastAsia="zh-CN"/>
        </w:rPr>
        <w:t>“</w:t>
      </w:r>
      <w:r w:rsidRPr="00C04212">
        <w:rPr>
          <w:rFonts w:ascii="STKaiti" w:eastAsia="STKaiti" w:hAnsi="STKaiti"/>
          <w:lang w:eastAsia="zh-CN"/>
        </w:rPr>
        <w:t>各成员国的主管部门不应给电台指配任何违背本章频率划分表或本规则其他规定的频率，除非明确条件是这种电台在使用这种频率指配时不对按照《组织法》、《公约》和本规则规定工作的电台造成有害干扰并不得对该电台的干扰提出保护要求</w:t>
      </w:r>
      <w:r w:rsidRPr="004549A1">
        <w:rPr>
          <w:lang w:eastAsia="zh-CN"/>
        </w:rPr>
        <w:t>。</w:t>
      </w:r>
      <w:r w:rsidR="00C04212">
        <w:rPr>
          <w:rFonts w:hint="eastAsia"/>
          <w:lang w:eastAsia="zh-CN"/>
        </w:rPr>
        <w:t>”</w:t>
      </w:r>
    </w:p>
    <w:p w14:paraId="38582C1F" w14:textId="77777777" w:rsidR="00BE36D7" w:rsidRPr="004549A1" w:rsidRDefault="00BE36D7" w:rsidP="00C349DD">
      <w:pPr>
        <w:rPr>
          <w:lang w:eastAsia="zh-CN"/>
        </w:rPr>
      </w:pPr>
      <w:r w:rsidRPr="004549A1">
        <w:rPr>
          <w:lang w:eastAsia="zh-CN"/>
        </w:rPr>
        <w:t>1.2</w:t>
      </w:r>
      <w:r w:rsidRPr="004549A1">
        <w:rPr>
          <w:lang w:eastAsia="zh-CN"/>
        </w:rPr>
        <w:tab/>
      </w:r>
      <w:r w:rsidRPr="004549A1">
        <w:rPr>
          <w:rFonts w:ascii="SimSun" w:hAnsi="SimSun"/>
          <w:lang w:eastAsia="zh-CN"/>
        </w:rPr>
        <w:t>“</w:t>
      </w:r>
      <w:r w:rsidRPr="00C04212">
        <w:rPr>
          <w:rFonts w:ascii="STKaiti" w:eastAsia="STKaiti" w:hAnsi="STKaiti"/>
          <w:lang w:eastAsia="zh-CN"/>
        </w:rPr>
        <w:t>违背本章频率划分表或其它规定</w:t>
      </w:r>
      <w:r w:rsidRPr="004549A1">
        <w:rPr>
          <w:rFonts w:ascii="SimSun" w:hAnsi="SimSun"/>
          <w:lang w:eastAsia="zh-CN"/>
        </w:rPr>
        <w:t>”的</w:t>
      </w:r>
      <w:r w:rsidRPr="004549A1">
        <w:rPr>
          <w:lang w:eastAsia="zh-CN"/>
        </w:rPr>
        <w:t>范围规定见第</w:t>
      </w:r>
      <w:r w:rsidRPr="004549A1">
        <w:rPr>
          <w:b/>
          <w:bCs/>
          <w:lang w:eastAsia="zh-CN"/>
        </w:rPr>
        <w:t>8.4</w:t>
      </w:r>
      <w:r w:rsidRPr="004549A1">
        <w:rPr>
          <w:lang w:eastAsia="zh-CN"/>
        </w:rPr>
        <w:t>款。该款表明，</w:t>
      </w:r>
      <w:r w:rsidRPr="004549A1">
        <w:rPr>
          <w:rFonts w:ascii="SimSun" w:hAnsi="SimSun"/>
          <w:lang w:eastAsia="zh-CN"/>
        </w:rPr>
        <w:t>术语“</w:t>
      </w:r>
      <w:r w:rsidRPr="00C04212">
        <w:rPr>
          <w:rFonts w:ascii="STKaiti" w:eastAsia="STKaiti" w:hAnsi="STKaiti"/>
          <w:lang w:eastAsia="zh-CN"/>
        </w:rPr>
        <w:t>其他规定</w:t>
      </w:r>
      <w:r w:rsidRPr="004549A1">
        <w:rPr>
          <w:rFonts w:ascii="SimSun" w:hAnsi="SimSun"/>
          <w:lang w:eastAsia="zh-CN"/>
        </w:rPr>
        <w:t>”须</w:t>
      </w:r>
      <w:r w:rsidRPr="004549A1">
        <w:rPr>
          <w:lang w:eastAsia="zh-CN"/>
        </w:rPr>
        <w:t>确定并包含在程序规则内。有关第</w:t>
      </w:r>
      <w:r w:rsidRPr="004549A1">
        <w:rPr>
          <w:b/>
          <w:bCs/>
          <w:lang w:eastAsia="zh-CN"/>
        </w:rPr>
        <w:t>11.31</w:t>
      </w:r>
      <w:r w:rsidRPr="004549A1">
        <w:rPr>
          <w:lang w:eastAsia="zh-CN"/>
        </w:rPr>
        <w:t>款的程序规则完整列出了这些</w:t>
      </w:r>
      <w:r w:rsidRPr="004549A1">
        <w:rPr>
          <w:rFonts w:ascii="SimSun" w:hAnsi="SimSun"/>
          <w:lang w:eastAsia="zh-CN"/>
        </w:rPr>
        <w:t>“</w:t>
      </w:r>
      <w:r w:rsidRPr="00C04212">
        <w:rPr>
          <w:rFonts w:ascii="STKaiti" w:eastAsia="STKaiti" w:hAnsi="STKaiti"/>
          <w:lang w:eastAsia="zh-CN"/>
        </w:rPr>
        <w:t>其它规定</w:t>
      </w:r>
      <w:r w:rsidRPr="004549A1">
        <w:rPr>
          <w:rFonts w:ascii="SimSun" w:hAnsi="SimSun"/>
          <w:lang w:eastAsia="zh-CN"/>
        </w:rPr>
        <w:t>”</w:t>
      </w:r>
      <w:r w:rsidRPr="004549A1">
        <w:rPr>
          <w:lang w:eastAsia="zh-CN"/>
        </w:rPr>
        <w:t>。</w:t>
      </w:r>
    </w:p>
    <w:p w14:paraId="29A185E4" w14:textId="3A4B84D1" w:rsidR="00BE36D7" w:rsidRPr="004549A1" w:rsidRDefault="00BE36D7" w:rsidP="00C349DD">
      <w:pPr>
        <w:rPr>
          <w:color w:val="212121"/>
          <w:lang w:eastAsia="zh-CN"/>
        </w:rPr>
      </w:pPr>
      <w:r w:rsidRPr="004549A1">
        <w:rPr>
          <w:lang w:eastAsia="zh-CN"/>
        </w:rPr>
        <w:t>1.3</w:t>
      </w:r>
      <w:r w:rsidRPr="004549A1">
        <w:rPr>
          <w:lang w:eastAsia="zh-CN"/>
        </w:rPr>
        <w:tab/>
      </w:r>
      <w:r w:rsidRPr="004549A1">
        <w:rPr>
          <w:lang w:eastAsia="zh-CN"/>
        </w:rPr>
        <w:t>因此，第</w:t>
      </w:r>
      <w:r w:rsidRPr="004549A1">
        <w:rPr>
          <w:b/>
          <w:bCs/>
          <w:lang w:eastAsia="zh-CN"/>
        </w:rPr>
        <w:t>4.4</w:t>
      </w:r>
      <w:r w:rsidRPr="004549A1">
        <w:rPr>
          <w:lang w:eastAsia="zh-CN"/>
        </w:rPr>
        <w:t>款的范围仅限于不合乎有关</w:t>
      </w:r>
      <w:r w:rsidRPr="004549A1">
        <w:rPr>
          <w:rFonts w:ascii="SimSun" w:hAnsi="SimSun"/>
          <w:lang w:eastAsia="zh-CN"/>
        </w:rPr>
        <w:t>“</w:t>
      </w:r>
      <w:r w:rsidRPr="00C04212">
        <w:rPr>
          <w:rFonts w:ascii="STKaiti" w:eastAsia="STKaiti" w:hAnsi="STKaiti"/>
          <w:lang w:eastAsia="zh-CN"/>
        </w:rPr>
        <w:t>其他条款</w:t>
      </w:r>
      <w:r w:rsidRPr="004549A1">
        <w:rPr>
          <w:rFonts w:ascii="SimSun" w:hAnsi="SimSun"/>
          <w:lang w:eastAsia="zh-CN"/>
        </w:rPr>
        <w:t>”的</w:t>
      </w:r>
      <w:r w:rsidRPr="004549A1">
        <w:rPr>
          <w:lang w:eastAsia="zh-CN"/>
        </w:rPr>
        <w:t>第</w:t>
      </w:r>
      <w:r w:rsidRPr="004549A1">
        <w:rPr>
          <w:b/>
          <w:bCs/>
          <w:lang w:eastAsia="zh-CN"/>
        </w:rPr>
        <w:t>11.31</w:t>
      </w:r>
      <w:r w:rsidRPr="004549A1">
        <w:rPr>
          <w:lang w:eastAsia="zh-CN"/>
        </w:rPr>
        <w:t>款的频率划分表和程序规则中列出的规定。特别是打算按照第</w:t>
      </w:r>
      <w:r w:rsidRPr="004549A1">
        <w:rPr>
          <w:b/>
          <w:bCs/>
          <w:lang w:eastAsia="zh-CN"/>
        </w:rPr>
        <w:t>4.4</w:t>
      </w:r>
      <w:r w:rsidRPr="004549A1">
        <w:rPr>
          <w:lang w:eastAsia="zh-CN"/>
        </w:rPr>
        <w:t>款授权使用频谱的主管部门仍有义务按照第</w:t>
      </w:r>
      <w:r w:rsidRPr="004549A1">
        <w:rPr>
          <w:lang w:eastAsia="zh-CN"/>
        </w:rPr>
        <w:t>9</w:t>
      </w:r>
      <w:r w:rsidRPr="004549A1">
        <w:rPr>
          <w:lang w:eastAsia="zh-CN"/>
        </w:rPr>
        <w:t>条第</w:t>
      </w:r>
      <w:r w:rsidRPr="004549A1">
        <w:rPr>
          <w:lang w:eastAsia="zh-CN"/>
        </w:rPr>
        <w:t>I</w:t>
      </w:r>
      <w:r w:rsidRPr="004549A1">
        <w:rPr>
          <w:lang w:eastAsia="zh-CN"/>
        </w:rPr>
        <w:t>和第</w:t>
      </w:r>
      <w:r w:rsidRPr="004549A1">
        <w:rPr>
          <w:lang w:eastAsia="zh-CN"/>
        </w:rPr>
        <w:t>II</w:t>
      </w:r>
      <w:r w:rsidRPr="004549A1">
        <w:rPr>
          <w:lang w:eastAsia="zh-CN"/>
        </w:rPr>
        <w:t>节、第</w:t>
      </w:r>
      <w:r w:rsidRPr="004549A1">
        <w:rPr>
          <w:b/>
          <w:bCs/>
          <w:lang w:eastAsia="zh-CN"/>
        </w:rPr>
        <w:t>11.2</w:t>
      </w:r>
      <w:r w:rsidRPr="004549A1">
        <w:rPr>
          <w:lang w:eastAsia="zh-CN"/>
        </w:rPr>
        <w:t>和</w:t>
      </w:r>
      <w:r w:rsidRPr="004549A1">
        <w:rPr>
          <w:b/>
          <w:bCs/>
          <w:lang w:eastAsia="zh-CN"/>
        </w:rPr>
        <w:t>11.3</w:t>
      </w:r>
      <w:r w:rsidRPr="004549A1">
        <w:rPr>
          <w:lang w:eastAsia="zh-CN"/>
        </w:rPr>
        <w:t>款的规定向无线电通信局通知</w:t>
      </w:r>
      <w:r w:rsidR="00462F32">
        <w:rPr>
          <w:rFonts w:hint="eastAsia"/>
          <w:lang w:eastAsia="zh-CN"/>
        </w:rPr>
        <w:t>“</w:t>
      </w:r>
      <w:r w:rsidRPr="00462F32">
        <w:rPr>
          <w:rFonts w:ascii="STKaiti" w:eastAsia="STKaiti" w:hAnsi="STKaiti"/>
          <w:lang w:eastAsia="zh-CN"/>
        </w:rPr>
        <w:t>任何可能在使用时对另一主管部门的任何业务造成有害干扰的频率</w:t>
      </w:r>
      <w:r w:rsidR="00462F32">
        <w:rPr>
          <w:rFonts w:hint="eastAsia"/>
          <w:lang w:eastAsia="zh-CN"/>
        </w:rPr>
        <w:t>”</w:t>
      </w:r>
      <w:r w:rsidRPr="004549A1">
        <w:rPr>
          <w:lang w:eastAsia="zh-CN"/>
        </w:rPr>
        <w:t>。</w:t>
      </w:r>
    </w:p>
    <w:p w14:paraId="349A537F" w14:textId="77777777" w:rsidR="00B30FDD" w:rsidRPr="004549A1" w:rsidRDefault="00BE36D7" w:rsidP="00C349DD">
      <w:pPr>
        <w:rPr>
          <w:lang w:eastAsia="zh-CN"/>
        </w:rPr>
      </w:pPr>
      <w:r w:rsidRPr="004549A1">
        <w:rPr>
          <w:lang w:eastAsia="zh-CN"/>
        </w:rPr>
        <w:t>1.4</w:t>
      </w:r>
      <w:r w:rsidRPr="004549A1">
        <w:rPr>
          <w:lang w:eastAsia="zh-CN"/>
        </w:rPr>
        <w:tab/>
      </w:r>
      <w:r w:rsidRPr="004549A1">
        <w:rPr>
          <w:lang w:eastAsia="zh-CN"/>
        </w:rPr>
        <w:t>此外，从第</w:t>
      </w:r>
      <w:r w:rsidRPr="004549A1">
        <w:rPr>
          <w:b/>
          <w:bCs/>
          <w:lang w:eastAsia="zh-CN"/>
        </w:rPr>
        <w:t>8.5</w:t>
      </w:r>
      <w:r w:rsidRPr="004549A1">
        <w:rPr>
          <w:lang w:eastAsia="zh-CN"/>
        </w:rPr>
        <w:t>和第</w:t>
      </w:r>
      <w:r w:rsidRPr="004549A1">
        <w:rPr>
          <w:b/>
          <w:bCs/>
          <w:lang w:eastAsia="zh-CN"/>
        </w:rPr>
        <w:t>11.36</w:t>
      </w:r>
      <w:r w:rsidRPr="004549A1">
        <w:rPr>
          <w:lang w:eastAsia="zh-CN"/>
        </w:rPr>
        <w:t>款可见，涉及第</w:t>
      </w:r>
      <w:r w:rsidRPr="004549A1">
        <w:rPr>
          <w:b/>
          <w:bCs/>
          <w:lang w:eastAsia="zh-CN"/>
        </w:rPr>
        <w:t>4.4</w:t>
      </w:r>
      <w:r w:rsidRPr="004549A1">
        <w:rPr>
          <w:lang w:eastAsia="zh-CN"/>
        </w:rPr>
        <w:t>款的指配记录包含通知主管部门所做的承诺：一旦接获出现对依照《无线电规则》工作的其他频率指配产生的实际有害干扰的意见，将立即消除该干扰。这种对于按第</w:t>
      </w:r>
      <w:r w:rsidRPr="004549A1">
        <w:rPr>
          <w:b/>
          <w:bCs/>
          <w:lang w:eastAsia="zh-CN"/>
        </w:rPr>
        <w:t>4.4</w:t>
      </w:r>
      <w:r w:rsidRPr="004549A1">
        <w:rPr>
          <w:lang w:eastAsia="zh-CN"/>
        </w:rPr>
        <w:t>款通知使用的指配的限制，仅在第</w:t>
      </w:r>
      <w:r w:rsidRPr="004549A1">
        <w:rPr>
          <w:b/>
          <w:bCs/>
          <w:lang w:eastAsia="zh-CN"/>
        </w:rPr>
        <w:t>8.5</w:t>
      </w:r>
      <w:r w:rsidRPr="004549A1">
        <w:rPr>
          <w:lang w:eastAsia="zh-CN"/>
        </w:rPr>
        <w:t>款中详述的两种指配同时处于使用状态的情况下才有效。</w:t>
      </w:r>
    </w:p>
    <w:p w14:paraId="1F81F68C" w14:textId="77777777" w:rsidR="00A37E28" w:rsidRPr="004549A1" w:rsidRDefault="00A37E28" w:rsidP="001855D9">
      <w:pPr>
        <w:rPr>
          <w:lang w:eastAsia="zh-CN"/>
        </w:rPr>
      </w:pPr>
      <w:r w:rsidRPr="004549A1">
        <w:rPr>
          <w:lang w:eastAsia="zh-CN"/>
        </w:rPr>
        <w:br w:type="page"/>
      </w:r>
    </w:p>
    <w:p w14:paraId="57DC104E" w14:textId="77777777" w:rsidR="00BE36D7" w:rsidRPr="004549A1" w:rsidRDefault="00BE36D7" w:rsidP="00C349DD">
      <w:pPr>
        <w:rPr>
          <w:lang w:eastAsia="zh-CN"/>
        </w:rPr>
      </w:pPr>
      <w:r w:rsidRPr="004549A1">
        <w:rPr>
          <w:lang w:eastAsia="zh-CN"/>
        </w:rPr>
        <w:lastRenderedPageBreak/>
        <w:t>1.5</w:t>
      </w:r>
      <w:r w:rsidRPr="004549A1">
        <w:rPr>
          <w:lang w:eastAsia="zh-CN"/>
        </w:rPr>
        <w:tab/>
      </w:r>
      <w:r w:rsidRPr="004549A1">
        <w:rPr>
          <w:color w:val="000000"/>
          <w:lang w:eastAsia="zh-CN"/>
        </w:rPr>
        <w:t>委员会认为，</w:t>
      </w:r>
      <w:r w:rsidRPr="004549A1">
        <w:rPr>
          <w:lang w:eastAsia="zh-CN"/>
        </w:rPr>
        <w:t>决定一个发射台站的频率指配是否可能对另一个主管部门按照《无线电规则》操作的台站造成有害干扰不能仅靠操作可能产生干扰的发射台站一方的主管部门，其他主管部门应获得与第</w:t>
      </w:r>
      <w:r w:rsidRPr="004549A1">
        <w:rPr>
          <w:b/>
          <w:bCs/>
          <w:lang w:eastAsia="zh-CN"/>
        </w:rPr>
        <w:t>4.4</w:t>
      </w:r>
      <w:r w:rsidRPr="004549A1">
        <w:rPr>
          <w:lang w:eastAsia="zh-CN"/>
        </w:rPr>
        <w:t>款使用有关的信息，以评估其干扰可能或确定有害干扰源。为此，打算按照第</w:t>
      </w:r>
      <w:r w:rsidRPr="004549A1">
        <w:rPr>
          <w:b/>
          <w:bCs/>
          <w:lang w:eastAsia="zh-CN"/>
        </w:rPr>
        <w:t>4.4</w:t>
      </w:r>
      <w:r w:rsidRPr="004549A1">
        <w:rPr>
          <w:lang w:eastAsia="zh-CN"/>
        </w:rPr>
        <w:t>款使用发射台站频率指配的主管部门必须按照第</w:t>
      </w:r>
      <w:r w:rsidRPr="004549A1">
        <w:rPr>
          <w:b/>
          <w:bCs/>
          <w:lang w:eastAsia="zh-CN"/>
        </w:rPr>
        <w:t>11</w:t>
      </w:r>
      <w:r w:rsidRPr="004549A1">
        <w:rPr>
          <w:lang w:eastAsia="zh-CN"/>
        </w:rPr>
        <w:t>条</w:t>
      </w:r>
      <w:r w:rsidRPr="004549A1">
        <w:rPr>
          <w:rStyle w:val="FootnoteReference"/>
        </w:rPr>
        <w:footnoteReference w:id="1"/>
      </w:r>
      <w:r w:rsidRPr="004549A1">
        <w:rPr>
          <w:lang w:eastAsia="zh-CN"/>
        </w:rPr>
        <w:t>在启用该频率指配前将此频率指配通知无线电通信局。对于空间业务而言，这包括提前适用第</w:t>
      </w:r>
      <w:r w:rsidRPr="004549A1">
        <w:rPr>
          <w:b/>
          <w:bCs/>
          <w:lang w:eastAsia="zh-CN"/>
        </w:rPr>
        <w:t>9</w:t>
      </w:r>
      <w:r w:rsidRPr="004549A1">
        <w:rPr>
          <w:lang w:eastAsia="zh-CN"/>
        </w:rPr>
        <w:t>条的相关条款。（亦见上文第</w:t>
      </w:r>
      <w:r w:rsidRPr="004549A1">
        <w:rPr>
          <w:lang w:eastAsia="zh-CN"/>
        </w:rPr>
        <w:t>1.3</w:t>
      </w:r>
      <w:r w:rsidRPr="004549A1">
        <w:rPr>
          <w:lang w:eastAsia="zh-CN"/>
        </w:rPr>
        <w:t>段）</w:t>
      </w:r>
    </w:p>
    <w:p w14:paraId="306A6A10" w14:textId="77777777" w:rsidR="00BE36D7" w:rsidRPr="004549A1" w:rsidRDefault="00BE36D7" w:rsidP="00C349DD">
      <w:pPr>
        <w:rPr>
          <w:lang w:eastAsia="zh-CN"/>
        </w:rPr>
      </w:pPr>
      <w:r w:rsidRPr="004549A1">
        <w:rPr>
          <w:lang w:eastAsia="zh-CN"/>
        </w:rPr>
        <w:t>1.6</w:t>
      </w:r>
      <w:r w:rsidRPr="004549A1">
        <w:rPr>
          <w:lang w:eastAsia="zh-CN"/>
        </w:rPr>
        <w:tab/>
      </w:r>
      <w:r w:rsidRPr="004549A1">
        <w:rPr>
          <w:lang w:eastAsia="zh-CN"/>
        </w:rPr>
        <w:t>委员会也做出结论，在将某个根据第</w:t>
      </w:r>
      <w:r w:rsidRPr="004549A1">
        <w:rPr>
          <w:b/>
          <w:bCs/>
          <w:lang w:eastAsia="zh-CN"/>
        </w:rPr>
        <w:t>4.4</w:t>
      </w:r>
      <w:r w:rsidRPr="004549A1">
        <w:rPr>
          <w:lang w:eastAsia="zh-CN"/>
        </w:rPr>
        <w:t>款操作的发射台站的任何频率指配投入使用前，主管部门须确定：</w:t>
      </w:r>
    </w:p>
    <w:p w14:paraId="7D73A699" w14:textId="77777777" w:rsidR="00BE36D7" w:rsidRPr="004549A1" w:rsidRDefault="00BE36D7" w:rsidP="00C349DD">
      <w:pPr>
        <w:pStyle w:val="enumlev1"/>
        <w:rPr>
          <w:lang w:eastAsia="zh-CN"/>
        </w:rPr>
      </w:pPr>
      <w:r w:rsidRPr="00447809">
        <w:rPr>
          <w:lang w:eastAsia="zh-CN"/>
        </w:rPr>
        <w:t>a)</w:t>
      </w:r>
      <w:r w:rsidRPr="004549A1">
        <w:rPr>
          <w:lang w:eastAsia="zh-CN"/>
        </w:rPr>
        <w:tab/>
      </w:r>
      <w:r w:rsidRPr="004549A1">
        <w:rPr>
          <w:lang w:eastAsia="zh-CN"/>
        </w:rPr>
        <w:t>按照第</w:t>
      </w:r>
      <w:r w:rsidRPr="004549A1">
        <w:rPr>
          <w:b/>
          <w:bCs/>
          <w:lang w:eastAsia="zh-CN"/>
        </w:rPr>
        <w:t>4.4</w:t>
      </w:r>
      <w:r w:rsidRPr="004549A1">
        <w:rPr>
          <w:lang w:eastAsia="zh-CN"/>
        </w:rPr>
        <w:t>款对台站频率指配的计划使用不会对其他主管部门按照《无线电规则》规定操作的台站造成有害干扰；</w:t>
      </w:r>
    </w:p>
    <w:p w14:paraId="58CB4406" w14:textId="77777777" w:rsidR="00BE36D7" w:rsidRPr="004549A1" w:rsidRDefault="00BE36D7" w:rsidP="00C349DD">
      <w:pPr>
        <w:pStyle w:val="enumlev1"/>
        <w:rPr>
          <w:lang w:eastAsia="zh-CN"/>
        </w:rPr>
      </w:pPr>
      <w:r w:rsidRPr="00447809">
        <w:rPr>
          <w:lang w:eastAsia="zh-CN"/>
        </w:rPr>
        <w:t>b)</w:t>
      </w:r>
      <w:r w:rsidRPr="004549A1">
        <w:rPr>
          <w:lang w:eastAsia="zh-CN"/>
        </w:rPr>
        <w:tab/>
      </w:r>
      <w:r w:rsidRPr="004549A1">
        <w:rPr>
          <w:lang w:eastAsia="zh-CN"/>
        </w:rPr>
        <w:t>确定需要采取何种措施，以满足按照第</w:t>
      </w:r>
      <w:r w:rsidRPr="004549A1">
        <w:rPr>
          <w:b/>
          <w:bCs/>
          <w:lang w:eastAsia="zh-CN"/>
        </w:rPr>
        <w:t>8.5</w:t>
      </w:r>
      <w:r w:rsidRPr="004549A1">
        <w:rPr>
          <w:lang w:eastAsia="zh-CN"/>
        </w:rPr>
        <w:t>款的规定立即消除有害干扰的要求。</w:t>
      </w:r>
    </w:p>
    <w:p w14:paraId="08FD918B" w14:textId="77777777" w:rsidR="00BE36D7" w:rsidRPr="004549A1" w:rsidRDefault="00BE36D7" w:rsidP="00C349DD">
      <w:pPr>
        <w:ind w:firstLineChars="200" w:firstLine="480"/>
        <w:rPr>
          <w:lang w:eastAsia="zh-CN"/>
        </w:rPr>
      </w:pPr>
      <w:r w:rsidRPr="004549A1">
        <w:rPr>
          <w:lang w:eastAsia="zh-CN"/>
        </w:rPr>
        <w:t>在通知按照第</w:t>
      </w:r>
      <w:r w:rsidRPr="004549A1">
        <w:rPr>
          <w:b/>
          <w:bCs/>
          <w:lang w:eastAsia="zh-CN"/>
        </w:rPr>
        <w:t>4.4</w:t>
      </w:r>
      <w:r w:rsidRPr="004549A1">
        <w:rPr>
          <w:lang w:eastAsia="zh-CN"/>
        </w:rPr>
        <w:t>款操作的频率指配使用时，通知主管部门须确认已确定这些频率指</w:t>
      </w:r>
      <w:proofErr w:type="gramStart"/>
      <w:r w:rsidRPr="004549A1">
        <w:rPr>
          <w:lang w:eastAsia="zh-CN"/>
        </w:rPr>
        <w:t>配满足</w:t>
      </w:r>
      <w:proofErr w:type="gramEnd"/>
      <w:r w:rsidRPr="004549A1">
        <w:rPr>
          <w:lang w:eastAsia="zh-CN"/>
        </w:rPr>
        <w:t>上述</w:t>
      </w:r>
      <w:r w:rsidRPr="004549A1">
        <w:rPr>
          <w:lang w:eastAsia="zh-CN"/>
        </w:rPr>
        <w:t>a)</w:t>
      </w:r>
      <w:r w:rsidRPr="004549A1">
        <w:rPr>
          <w:lang w:eastAsia="zh-CN"/>
        </w:rPr>
        <w:t>项规定的条件并已确定避免有害干扰和在发生投诉时立即消除干扰的措施。</w:t>
      </w:r>
    </w:p>
    <w:p w14:paraId="02C5428A" w14:textId="77777777" w:rsidR="00BE36D7" w:rsidRPr="004549A1" w:rsidRDefault="00BE36D7" w:rsidP="00C349DD">
      <w:pPr>
        <w:rPr>
          <w:lang w:eastAsia="zh-CN"/>
        </w:rPr>
      </w:pPr>
      <w:r w:rsidRPr="004549A1">
        <w:rPr>
          <w:lang w:eastAsia="zh-CN"/>
        </w:rPr>
        <w:t>1.7</w:t>
      </w:r>
      <w:r w:rsidRPr="004549A1">
        <w:rPr>
          <w:lang w:eastAsia="zh-CN"/>
        </w:rPr>
        <w:tab/>
      </w:r>
      <w:r w:rsidRPr="004549A1">
        <w:rPr>
          <w:lang w:eastAsia="zh-CN"/>
        </w:rPr>
        <w:t>同样，考虑到第</w:t>
      </w:r>
      <w:r w:rsidRPr="004549A1">
        <w:rPr>
          <w:b/>
          <w:bCs/>
          <w:lang w:eastAsia="zh-CN"/>
        </w:rPr>
        <w:t>4.4</w:t>
      </w:r>
      <w:r w:rsidRPr="004549A1">
        <w:rPr>
          <w:lang w:eastAsia="zh-CN"/>
        </w:rPr>
        <w:t>、第</w:t>
      </w:r>
      <w:r w:rsidRPr="004549A1">
        <w:rPr>
          <w:b/>
          <w:bCs/>
          <w:lang w:eastAsia="zh-CN"/>
        </w:rPr>
        <w:t>5.43</w:t>
      </w:r>
      <w:r w:rsidRPr="004549A1">
        <w:rPr>
          <w:lang w:eastAsia="zh-CN"/>
        </w:rPr>
        <w:t>和第</w:t>
      </w:r>
      <w:r w:rsidRPr="004549A1">
        <w:rPr>
          <w:b/>
          <w:bCs/>
          <w:lang w:eastAsia="zh-CN"/>
        </w:rPr>
        <w:t>5.43A</w:t>
      </w:r>
      <w:r w:rsidRPr="004549A1">
        <w:rPr>
          <w:lang w:eastAsia="zh-CN"/>
        </w:rPr>
        <w:t>款，不符合《无线电规则》的接收台站之频率指配在登记时附有一个符号，表示通知主管部门不能要求免受符合《无线电规则》的频率指配所产生的有害干扰的保护。</w:t>
      </w:r>
    </w:p>
    <w:p w14:paraId="64964EB8" w14:textId="77777777" w:rsidR="001855D9" w:rsidRPr="004549A1" w:rsidRDefault="00BE36D7" w:rsidP="00C349DD">
      <w:pPr>
        <w:ind w:firstLineChars="200" w:firstLine="480"/>
        <w:rPr>
          <w:lang w:eastAsia="zh-CN"/>
        </w:rPr>
      </w:pPr>
      <w:r w:rsidRPr="004549A1">
        <w:rPr>
          <w:lang w:eastAsia="zh-CN"/>
        </w:rPr>
        <w:t>亦见有关第</w:t>
      </w:r>
      <w:r w:rsidRPr="004549A1">
        <w:rPr>
          <w:b/>
          <w:lang w:eastAsia="zh-CN"/>
        </w:rPr>
        <w:t>11.37</w:t>
      </w:r>
      <w:r w:rsidRPr="004549A1">
        <w:rPr>
          <w:lang w:eastAsia="zh-CN"/>
        </w:rPr>
        <w:t>款的程序规则。</w:t>
      </w:r>
    </w:p>
    <w:p w14:paraId="7556D796" w14:textId="77777777" w:rsidR="00A37E28" w:rsidRPr="004549A1" w:rsidRDefault="00A37E28">
      <w:pPr>
        <w:pStyle w:val="Heading1"/>
        <w:rPr>
          <w:lang w:eastAsia="zh-CN"/>
        </w:rPr>
      </w:pPr>
      <w:r w:rsidRPr="004549A1">
        <w:rPr>
          <w:lang w:eastAsia="zh-CN"/>
        </w:rPr>
        <w:br w:type="page"/>
      </w:r>
    </w:p>
    <w:p w14:paraId="1F99982B" w14:textId="77777777" w:rsidR="00B30FDD" w:rsidRPr="004549A1" w:rsidRDefault="00B30FDD" w:rsidP="00BE36D7">
      <w:pPr>
        <w:pStyle w:val="Heading1"/>
        <w:rPr>
          <w:lang w:eastAsia="zh-CN"/>
        </w:rPr>
      </w:pPr>
      <w:r w:rsidRPr="004549A1">
        <w:rPr>
          <w:lang w:eastAsia="zh-CN"/>
        </w:rPr>
        <w:lastRenderedPageBreak/>
        <w:t>2</w:t>
      </w:r>
      <w:r w:rsidRPr="004549A1">
        <w:rPr>
          <w:lang w:eastAsia="zh-CN"/>
        </w:rPr>
        <w:tab/>
      </w:r>
      <w:r w:rsidR="00BE36D7" w:rsidRPr="004549A1">
        <w:rPr>
          <w:lang w:eastAsia="zh-CN"/>
        </w:rPr>
        <w:t>在不得用于非规定用途的频段内的发射</w:t>
      </w:r>
    </w:p>
    <w:p w14:paraId="626F7B11" w14:textId="77777777" w:rsidR="00B30FDD" w:rsidRPr="004549A1" w:rsidRDefault="00B30FDD" w:rsidP="00BE36D7">
      <w:pPr>
        <w:rPr>
          <w:lang w:eastAsia="zh-CN"/>
        </w:rPr>
      </w:pPr>
      <w:r w:rsidRPr="004549A1">
        <w:rPr>
          <w:lang w:eastAsia="zh-CN"/>
        </w:rPr>
        <w:t>2.1</w:t>
      </w:r>
      <w:r w:rsidRPr="004549A1">
        <w:rPr>
          <w:lang w:eastAsia="zh-CN"/>
        </w:rPr>
        <w:tab/>
      </w:r>
      <w:r w:rsidR="00BE36D7" w:rsidRPr="004549A1">
        <w:rPr>
          <w:lang w:eastAsia="zh-CN"/>
        </w:rPr>
        <w:t>以下列出的各条款或与用于安全或遇险通信的频率或频段有关，或与划分给无源使用有关，禁止其他任何使用：</w:t>
      </w:r>
    </w:p>
    <w:p w14:paraId="69D12605" w14:textId="77777777" w:rsidR="00B30FDD" w:rsidRPr="004549A1" w:rsidRDefault="00B30FDD" w:rsidP="00BE36D7">
      <w:pPr>
        <w:pStyle w:val="enumlev1"/>
        <w:rPr>
          <w:lang w:eastAsia="zh-CN"/>
        </w:rPr>
      </w:pPr>
      <w:r w:rsidRPr="004549A1">
        <w:rPr>
          <w:i/>
          <w:lang w:eastAsia="zh-CN"/>
        </w:rPr>
        <w:t>a)</w:t>
      </w:r>
      <w:r w:rsidRPr="004549A1">
        <w:rPr>
          <w:lang w:eastAsia="zh-CN"/>
        </w:rPr>
        <w:tab/>
      </w:r>
      <w:r w:rsidR="00BE36D7" w:rsidRPr="004549A1">
        <w:rPr>
          <w:lang w:eastAsia="zh-CN"/>
        </w:rPr>
        <w:t>与安全或遇险通信有关的条款：</w:t>
      </w:r>
    </w:p>
    <w:p w14:paraId="17AC8EC5" w14:textId="77777777" w:rsidR="00B30FDD" w:rsidRPr="004549A1" w:rsidRDefault="00BE36D7" w:rsidP="006C1D08">
      <w:pPr>
        <w:pStyle w:val="enumlev1"/>
        <w:rPr>
          <w:i/>
          <w:lang w:eastAsia="zh-CN"/>
        </w:rPr>
      </w:pPr>
      <w:r w:rsidRPr="004549A1">
        <w:rPr>
          <w:lang w:eastAsia="zh-CN"/>
        </w:rPr>
        <w:tab/>
      </w:r>
      <w:r w:rsidRPr="004549A1">
        <w:rPr>
          <w:lang w:eastAsia="zh-CN"/>
        </w:rPr>
        <w:t>附录</w:t>
      </w:r>
      <w:r w:rsidRPr="004549A1">
        <w:rPr>
          <w:b/>
          <w:bCs/>
          <w:lang w:eastAsia="zh-CN"/>
        </w:rPr>
        <w:t>15</w:t>
      </w:r>
      <w:r w:rsidRPr="004549A1">
        <w:rPr>
          <w:lang w:eastAsia="zh-CN"/>
        </w:rPr>
        <w:t>（全球水上遇险和安全系统）、表</w:t>
      </w:r>
      <w:r w:rsidRPr="004549A1">
        <w:rPr>
          <w:b/>
          <w:bCs/>
          <w:lang w:eastAsia="zh-CN"/>
        </w:rPr>
        <w:t>15-1</w:t>
      </w:r>
      <w:r w:rsidRPr="004549A1">
        <w:rPr>
          <w:lang w:eastAsia="zh-CN"/>
        </w:rPr>
        <w:t>和表</w:t>
      </w:r>
      <w:r w:rsidRPr="004549A1">
        <w:rPr>
          <w:b/>
          <w:bCs/>
          <w:lang w:eastAsia="zh-CN"/>
        </w:rPr>
        <w:t>15-2</w:t>
      </w:r>
      <w:r w:rsidRPr="004549A1">
        <w:rPr>
          <w:lang w:eastAsia="zh-CN"/>
        </w:rPr>
        <w:t>：（标有星号</w:t>
      </w:r>
      <w:r w:rsidRPr="004549A1">
        <w:rPr>
          <w:lang w:val="en-US" w:eastAsia="zh-CN"/>
        </w:rPr>
        <w:t xml:space="preserve"> </w:t>
      </w:r>
      <w:r w:rsidRPr="004549A1">
        <w:rPr>
          <w:lang w:eastAsia="zh-CN"/>
        </w:rPr>
        <w:t xml:space="preserve">(*) </w:t>
      </w:r>
      <w:r w:rsidRPr="004549A1">
        <w:rPr>
          <w:lang w:eastAsia="zh-CN"/>
        </w:rPr>
        <w:t>的频率表示任何对安全或遇险通信产生有害干扰的发射都被禁止）。</w:t>
      </w:r>
    </w:p>
    <w:p w14:paraId="51EDE632" w14:textId="77777777" w:rsidR="00B30FDD" w:rsidRPr="004549A1" w:rsidRDefault="00B30FDD" w:rsidP="00BE36D7">
      <w:pPr>
        <w:pStyle w:val="enumlev1"/>
        <w:rPr>
          <w:lang w:eastAsia="zh-CN"/>
        </w:rPr>
      </w:pPr>
      <w:r w:rsidRPr="004549A1">
        <w:rPr>
          <w:i/>
          <w:lang w:eastAsia="zh-CN"/>
        </w:rPr>
        <w:t>b)</w:t>
      </w:r>
      <w:r w:rsidRPr="004549A1">
        <w:rPr>
          <w:lang w:eastAsia="zh-CN"/>
        </w:rPr>
        <w:tab/>
      </w:r>
      <w:r w:rsidR="00BE36D7" w:rsidRPr="004549A1">
        <w:rPr>
          <w:lang w:eastAsia="zh-CN"/>
        </w:rPr>
        <w:t>与无源使用有关的条款：</w:t>
      </w:r>
    </w:p>
    <w:p w14:paraId="2EA4E2B5" w14:textId="77777777" w:rsidR="00B30FDD" w:rsidRPr="004549A1" w:rsidRDefault="00BE36D7" w:rsidP="006C1D08">
      <w:pPr>
        <w:pStyle w:val="enumlev2"/>
        <w:rPr>
          <w:lang w:eastAsia="zh-CN"/>
        </w:rPr>
      </w:pPr>
      <w:r w:rsidRPr="004549A1">
        <w:rPr>
          <w:szCs w:val="24"/>
          <w:lang w:eastAsia="zh-CN"/>
        </w:rPr>
        <w:t>第</w:t>
      </w:r>
      <w:r w:rsidRPr="004549A1">
        <w:rPr>
          <w:rStyle w:val="Artref"/>
          <w:b/>
          <w:bCs/>
          <w:color w:val="000000"/>
          <w:szCs w:val="24"/>
          <w:lang w:eastAsia="zh-CN"/>
        </w:rPr>
        <w:t>5.340</w:t>
      </w:r>
      <w:r w:rsidRPr="004549A1">
        <w:rPr>
          <w:szCs w:val="24"/>
          <w:lang w:eastAsia="zh-CN"/>
        </w:rPr>
        <w:t>款。</w:t>
      </w:r>
    </w:p>
    <w:p w14:paraId="069A0BBB" w14:textId="77777777" w:rsidR="00B30FDD" w:rsidRPr="004549A1" w:rsidRDefault="00B30FDD" w:rsidP="00BE36D7">
      <w:pPr>
        <w:rPr>
          <w:lang w:eastAsia="zh-CN"/>
        </w:rPr>
      </w:pPr>
      <w:r w:rsidRPr="004549A1">
        <w:rPr>
          <w:lang w:eastAsia="zh-CN"/>
        </w:rPr>
        <w:t>2.2</w:t>
      </w:r>
      <w:r w:rsidRPr="004549A1">
        <w:rPr>
          <w:lang w:eastAsia="zh-CN"/>
        </w:rPr>
        <w:tab/>
      </w:r>
      <w:r w:rsidR="00BE36D7" w:rsidRPr="004549A1">
        <w:rPr>
          <w:lang w:eastAsia="zh-CN"/>
        </w:rPr>
        <w:t>无线电规则委员会认为，考虑到这个禁令，尽管引用了第</w:t>
      </w:r>
      <w:r w:rsidR="00BE36D7" w:rsidRPr="004549A1">
        <w:rPr>
          <w:b/>
          <w:bCs/>
          <w:lang w:eastAsia="zh-CN"/>
        </w:rPr>
        <w:t>4.4</w:t>
      </w:r>
      <w:r w:rsidR="00BE36D7" w:rsidRPr="004549A1">
        <w:rPr>
          <w:lang w:eastAsia="zh-CN"/>
        </w:rPr>
        <w:t>款，在相关频段内或频率上未获准的任何其他用途的通知都是不能接受的；此外，敦促提交此类通知的主管部门放弃此种用途。</w:t>
      </w:r>
    </w:p>
    <w:p w14:paraId="5EC0AD78" w14:textId="77777777" w:rsidR="00B30FDD" w:rsidRPr="004549A1" w:rsidRDefault="00B30FDD">
      <w:pPr>
        <w:pStyle w:val="Heading8"/>
        <w:rPr>
          <w:lang w:eastAsia="zh-CN"/>
        </w:rPr>
      </w:pPr>
      <w:r w:rsidRPr="004549A1">
        <w:rPr>
          <w:lang w:eastAsia="zh-CN"/>
        </w:rPr>
        <w:t>4.5</w:t>
      </w:r>
    </w:p>
    <w:p w14:paraId="20CBB8B3" w14:textId="77777777" w:rsidR="00BE36D7" w:rsidRPr="004549A1" w:rsidRDefault="00BE36D7" w:rsidP="00BE36D7">
      <w:pPr>
        <w:rPr>
          <w:lang w:eastAsia="zh-CN"/>
        </w:rPr>
      </w:pPr>
      <w:r w:rsidRPr="004549A1">
        <w:rPr>
          <w:lang w:eastAsia="zh-CN"/>
        </w:rPr>
        <w:t>1</w:t>
      </w:r>
      <w:r w:rsidRPr="004549A1">
        <w:rPr>
          <w:lang w:eastAsia="zh-CN"/>
        </w:rPr>
        <w:tab/>
      </w:r>
      <w:r w:rsidRPr="004549A1">
        <w:rPr>
          <w:lang w:eastAsia="zh-CN"/>
        </w:rPr>
        <w:t>此款的实施涉及相邻频段没有划分给有关业务的情况，也涉及相邻频段划分给有关的不同类别业务的情况。</w:t>
      </w:r>
    </w:p>
    <w:p w14:paraId="42797847" w14:textId="77777777" w:rsidR="00BE36D7" w:rsidRPr="004549A1" w:rsidRDefault="00BE36D7" w:rsidP="00BE36D7">
      <w:pPr>
        <w:rPr>
          <w:lang w:eastAsia="zh-CN"/>
        </w:rPr>
      </w:pPr>
      <w:r w:rsidRPr="004549A1">
        <w:rPr>
          <w:lang w:eastAsia="zh-CN"/>
        </w:rPr>
        <w:t>1.1</w:t>
      </w:r>
      <w:r w:rsidRPr="004549A1">
        <w:rPr>
          <w:lang w:eastAsia="zh-CN"/>
        </w:rPr>
        <w:tab/>
      </w:r>
      <w:r w:rsidRPr="004549A1">
        <w:rPr>
          <w:lang w:eastAsia="zh-CN"/>
        </w:rPr>
        <w:t>当指配的频段与未划分给有关业务的频段重叠时，该频率指配按第</w:t>
      </w:r>
      <w:r w:rsidRPr="004549A1">
        <w:rPr>
          <w:b/>
          <w:bCs/>
          <w:lang w:eastAsia="zh-CN"/>
        </w:rPr>
        <w:t>11.31</w:t>
      </w:r>
      <w:r w:rsidRPr="004549A1">
        <w:rPr>
          <w:lang w:eastAsia="zh-CN"/>
        </w:rPr>
        <w:t>款审查将得出不合格的结论。</w:t>
      </w:r>
    </w:p>
    <w:p w14:paraId="4908200C" w14:textId="77777777" w:rsidR="00BE36D7" w:rsidRPr="004549A1" w:rsidRDefault="00BE36D7" w:rsidP="00BE36D7">
      <w:pPr>
        <w:rPr>
          <w:lang w:eastAsia="zh-CN"/>
        </w:rPr>
      </w:pPr>
      <w:r w:rsidRPr="004549A1">
        <w:rPr>
          <w:lang w:eastAsia="zh-CN"/>
        </w:rPr>
        <w:t>1.2</w:t>
      </w:r>
      <w:r w:rsidRPr="004549A1">
        <w:rPr>
          <w:lang w:eastAsia="zh-CN"/>
        </w:rPr>
        <w:tab/>
      </w:r>
      <w:r w:rsidRPr="004549A1">
        <w:rPr>
          <w:lang w:eastAsia="zh-CN"/>
        </w:rPr>
        <w:t>当指配的频段与一个划分给较低类别业务的频段重叠时，该频率指配会被认为属于较低的业务类别，在登记时，将会因此而注有一个符号。（见</w:t>
      </w:r>
      <w:r w:rsidRPr="004549A1">
        <w:rPr>
          <w:lang w:eastAsia="zh-CN"/>
        </w:rPr>
        <w:t>IFL</w:t>
      </w:r>
      <w:r w:rsidRPr="004549A1">
        <w:rPr>
          <w:lang w:eastAsia="zh-CN"/>
        </w:rPr>
        <w:t>前言的表</w:t>
      </w:r>
      <w:r w:rsidRPr="004549A1">
        <w:rPr>
          <w:lang w:eastAsia="zh-CN"/>
        </w:rPr>
        <w:t>13B</w:t>
      </w:r>
      <w:r w:rsidRPr="004549A1">
        <w:rPr>
          <w:lang w:eastAsia="zh-CN"/>
        </w:rPr>
        <w:t>的</w:t>
      </w:r>
      <w:r w:rsidRPr="004549A1">
        <w:rPr>
          <w:lang w:eastAsia="zh-CN"/>
        </w:rPr>
        <w:t>13B2</w:t>
      </w:r>
      <w:r w:rsidRPr="004549A1">
        <w:rPr>
          <w:lang w:eastAsia="zh-CN"/>
        </w:rPr>
        <w:t>栏的符号</w:t>
      </w:r>
      <w:r w:rsidRPr="004549A1">
        <w:rPr>
          <w:lang w:eastAsia="zh-CN"/>
        </w:rPr>
        <w:t>R</w:t>
      </w:r>
      <w:r w:rsidRPr="004549A1">
        <w:rPr>
          <w:lang w:eastAsia="zh-CN"/>
        </w:rPr>
        <w:t>和</w:t>
      </w:r>
      <w:r w:rsidRPr="004549A1">
        <w:rPr>
          <w:lang w:eastAsia="zh-CN"/>
        </w:rPr>
        <w:t>S</w:t>
      </w:r>
      <w:r w:rsidRPr="004549A1">
        <w:rPr>
          <w:lang w:eastAsia="zh-CN"/>
        </w:rPr>
        <w:t>）</w:t>
      </w:r>
    </w:p>
    <w:p w14:paraId="57C2478C" w14:textId="77777777" w:rsidR="00B30FDD" w:rsidRPr="004549A1" w:rsidRDefault="00BE36D7" w:rsidP="00BE36D7">
      <w:pPr>
        <w:rPr>
          <w:lang w:eastAsia="zh-CN"/>
        </w:rPr>
      </w:pPr>
      <w:r w:rsidRPr="004549A1">
        <w:rPr>
          <w:lang w:eastAsia="zh-CN"/>
        </w:rPr>
        <w:t>2</w:t>
      </w:r>
      <w:r w:rsidRPr="004549A1">
        <w:rPr>
          <w:lang w:eastAsia="zh-CN"/>
        </w:rPr>
        <w:tab/>
      </w:r>
      <w:r w:rsidRPr="004549A1">
        <w:rPr>
          <w:lang w:eastAsia="zh-CN"/>
        </w:rPr>
        <w:t>为了解决相邻频段的业务间的有害干扰问题，做出决定，无论干扰源出现什么现象（带外发射，互调产物，等等），对其发射与未指配频段重叠负责的主管部门均须采取适当手段消除干扰。</w:t>
      </w:r>
    </w:p>
    <w:p w14:paraId="533FA1DF" w14:textId="77777777" w:rsidR="00B30FDD" w:rsidRPr="004549A1" w:rsidRDefault="00B30FDD">
      <w:pPr>
        <w:rPr>
          <w:lang w:eastAsia="zh-CN"/>
        </w:rPr>
      </w:pPr>
    </w:p>
    <w:p w14:paraId="4B31C3F3" w14:textId="77777777" w:rsidR="00B30FDD" w:rsidRPr="004549A1" w:rsidRDefault="00B30FDD" w:rsidP="00AA4D73">
      <w:pPr>
        <w:jc w:val="center"/>
      </w:pPr>
      <w:r w:rsidRPr="004549A1">
        <w:t>____________________</w:t>
      </w:r>
    </w:p>
    <w:p w14:paraId="4F37163F" w14:textId="77777777" w:rsidR="00B30FDD" w:rsidRPr="004549A1" w:rsidRDefault="00B30FDD" w:rsidP="00AA4D73"/>
    <w:p w14:paraId="0F5D47FB" w14:textId="77777777" w:rsidR="00B30FDD" w:rsidRPr="004549A1" w:rsidRDefault="00B30FDD" w:rsidP="00AA4D73"/>
    <w:p w14:paraId="089F1A8A" w14:textId="77777777" w:rsidR="00B30FDD" w:rsidRPr="004549A1" w:rsidRDefault="00B30FDD" w:rsidP="00AA4D73"/>
    <w:p w14:paraId="5AC9D601" w14:textId="77777777" w:rsidR="00B30FDD" w:rsidRPr="004549A1" w:rsidRDefault="00B30FDD" w:rsidP="00AA4D73"/>
    <w:p w14:paraId="0C23D535" w14:textId="77777777" w:rsidR="00B30FDD" w:rsidRPr="004549A1" w:rsidRDefault="00B30FDD" w:rsidP="00AA4D73"/>
    <w:p w14:paraId="55B71ADC" w14:textId="77777777" w:rsidR="00B30FDD" w:rsidRPr="004549A1" w:rsidRDefault="00B30FDD" w:rsidP="00AA4D73">
      <w:pPr>
        <w:sectPr w:rsidR="00B30FDD" w:rsidRPr="004549A1">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6C8E4422" w14:textId="77777777" w:rsidR="00B30FDD" w:rsidRPr="004549A1" w:rsidRDefault="00B30FDD" w:rsidP="00AA4D73"/>
    <w:sectPr w:rsidR="00B30FDD" w:rsidRPr="004549A1" w:rsidSect="00AA4D73">
      <w:headerReference w:type="even"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98344" w14:textId="77777777" w:rsidR="00280D3D" w:rsidRDefault="00280D3D">
      <w:r>
        <w:separator/>
      </w:r>
    </w:p>
  </w:endnote>
  <w:endnote w:type="continuationSeparator" w:id="0">
    <w:p w14:paraId="04B98CEE" w14:textId="77777777" w:rsidR="00280D3D" w:rsidRDefault="00280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STKaiti">
    <w:altName w:val="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8C0DE" w14:textId="77777777" w:rsidR="00280D3D" w:rsidRDefault="00280D3D">
      <w:r>
        <w:rPr>
          <w:b/>
        </w:rPr>
        <w:t>_______________</w:t>
      </w:r>
    </w:p>
  </w:footnote>
  <w:footnote w:type="continuationSeparator" w:id="0">
    <w:p w14:paraId="281E574C" w14:textId="77777777" w:rsidR="00280D3D" w:rsidRDefault="00280D3D">
      <w:r>
        <w:continuationSeparator/>
      </w:r>
    </w:p>
  </w:footnote>
  <w:footnote w:id="1">
    <w:p w14:paraId="06F76589" w14:textId="77777777" w:rsidR="00BE36D7" w:rsidRPr="00C349DD" w:rsidRDefault="00BE36D7" w:rsidP="00C349DD">
      <w:pPr>
        <w:pStyle w:val="FootnoteText"/>
        <w:rPr>
          <w:lang w:eastAsia="zh-CN"/>
        </w:rPr>
      </w:pPr>
      <w:r>
        <w:rPr>
          <w:rStyle w:val="FootnoteReference"/>
        </w:rPr>
        <w:footnoteRef/>
      </w:r>
      <w:r>
        <w:rPr>
          <w:lang w:eastAsia="zh-CN"/>
        </w:rPr>
        <w:t xml:space="preserve"> </w:t>
      </w:r>
      <w:r w:rsidR="00C349DD">
        <w:rPr>
          <w:lang w:eastAsia="zh-CN"/>
        </w:rPr>
        <w:tab/>
      </w:r>
      <w:r w:rsidRPr="00FB5B37">
        <w:rPr>
          <w:rFonts w:hint="eastAsia"/>
          <w:lang w:eastAsia="zh-CN"/>
        </w:rPr>
        <w:t>应承认，频率指配使用</w:t>
      </w:r>
      <w:r>
        <w:rPr>
          <w:rFonts w:hint="eastAsia"/>
          <w:lang w:eastAsia="zh-CN"/>
        </w:rPr>
        <w:t>信息</w:t>
      </w:r>
      <w:r w:rsidRPr="00FB5B37">
        <w:rPr>
          <w:rFonts w:hint="eastAsia"/>
          <w:lang w:eastAsia="zh-CN"/>
        </w:rPr>
        <w:t>，包括那些地面业务在某些频段（如与空间业务非共用频段）按照第</w:t>
      </w:r>
      <w:r w:rsidRPr="00FB5B37">
        <w:rPr>
          <w:b/>
          <w:bCs/>
          <w:lang w:eastAsia="zh-CN"/>
        </w:rPr>
        <w:t>4.4</w:t>
      </w:r>
      <w:r w:rsidRPr="00FB5B37">
        <w:rPr>
          <w:rFonts w:hint="eastAsia"/>
          <w:lang w:eastAsia="zh-CN"/>
        </w:rPr>
        <w:t>款</w:t>
      </w:r>
      <w:r>
        <w:rPr>
          <w:rFonts w:hint="eastAsia"/>
          <w:lang w:eastAsia="zh-CN"/>
        </w:rPr>
        <w:t>使用频率</w:t>
      </w:r>
      <w:r>
        <w:rPr>
          <w:lang w:eastAsia="zh-CN"/>
        </w:rPr>
        <w:t>的信息</w:t>
      </w:r>
      <w:r>
        <w:rPr>
          <w:rFonts w:hint="eastAsia"/>
          <w:lang w:eastAsia="zh-CN"/>
        </w:rPr>
        <w:t>的</w:t>
      </w:r>
      <w:r>
        <w:rPr>
          <w:lang w:eastAsia="zh-CN"/>
        </w:rPr>
        <w:t>交流</w:t>
      </w:r>
      <w:r>
        <w:rPr>
          <w:rFonts w:hint="eastAsia"/>
          <w:lang w:eastAsia="zh-CN"/>
        </w:rPr>
        <w:t>亦</w:t>
      </w:r>
      <w:r>
        <w:rPr>
          <w:lang w:eastAsia="zh-CN"/>
        </w:rPr>
        <w:t>可通过双边</w:t>
      </w:r>
      <w:r>
        <w:rPr>
          <w:rFonts w:hint="eastAsia"/>
          <w:lang w:eastAsia="zh-CN"/>
        </w:rPr>
        <w:t>/</w:t>
      </w:r>
      <w:r>
        <w:rPr>
          <w:rFonts w:hint="eastAsia"/>
          <w:lang w:eastAsia="zh-CN"/>
        </w:rPr>
        <w:t>多边</w:t>
      </w:r>
      <w:r>
        <w:rPr>
          <w:lang w:eastAsia="zh-CN"/>
        </w:rPr>
        <w:t>协议或机制实现。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E36D7" w14:paraId="1740819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CCCDE31" w14:textId="77777777" w:rsidR="00BE36D7" w:rsidRDefault="00BE36D7" w:rsidP="00BE36D7">
          <w:pPr>
            <w:pStyle w:val="HeaderRegProc"/>
          </w:pPr>
          <w:r>
            <w:t>A1</w:t>
          </w:r>
          <w:r>
            <w:rPr>
              <w:rFonts w:asciiTheme="minorEastAsia" w:eastAsiaTheme="minorEastAsia" w:hAnsiTheme="minorEastAsia"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A74D1A5" w14:textId="7F70F4B8" w:rsidR="00BE36D7" w:rsidRDefault="00447809" w:rsidP="00BE36D7">
          <w:pPr>
            <w:pStyle w:val="HeaderRegProc"/>
            <w:rPr>
              <w:lang w:val="en-US"/>
            </w:rPr>
          </w:pPr>
          <w:r>
            <w:fldChar w:fldCharType="begin"/>
          </w:r>
          <w:r>
            <w:instrText xml:space="preserve"> DOCPROPERTY "Header" \* MERGEFORMAT </w:instrText>
          </w:r>
          <w:r>
            <w:fldChar w:fldCharType="separate"/>
          </w:r>
          <w:r w:rsidR="00E159C6">
            <w:t>AR</w:t>
          </w:r>
          <w:r>
            <w:fldChar w:fldCharType="end"/>
          </w:r>
          <w:r w:rsidR="00BE36D7">
            <w:rPr>
              <w:noProof/>
            </w:rPr>
            <w:fldChar w:fldCharType="begin"/>
          </w:r>
          <w:r w:rsidR="00BE36D7">
            <w:rPr>
              <w:noProof/>
            </w:rPr>
            <w:instrText>styleref href2</w:instrText>
          </w:r>
          <w:r w:rsidR="00BE36D7">
            <w:rPr>
              <w:noProof/>
            </w:rPr>
            <w:fldChar w:fldCharType="separate"/>
          </w:r>
          <w:r>
            <w:rPr>
              <w:noProof/>
            </w:rPr>
            <w:t>4</w:t>
          </w:r>
          <w:r w:rsidR="00BE36D7">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9B8A99" w14:textId="77777777" w:rsidR="00BE36D7" w:rsidRDefault="00BE36D7" w:rsidP="00BE36D7">
          <w:pPr>
            <w:pStyle w:val="HeaderRegProc"/>
            <w:rPr>
              <w:lang w:val="fr-CH"/>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0A6C3A">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020D963" w14:textId="7D7B7FE4" w:rsidR="00BE36D7" w:rsidRDefault="00BE36D7" w:rsidP="00BE36D7">
          <w:pPr>
            <w:pStyle w:val="HeaderRegProc"/>
            <w:rPr>
              <w:lang w:val="fr-CH"/>
            </w:rPr>
          </w:pPr>
          <w:r>
            <w:rPr>
              <w:rFonts w:hint="eastAsia"/>
              <w:lang w:val="fr-CH" w:eastAsia="zh-CN"/>
            </w:rPr>
            <w:t>修订</w:t>
          </w:r>
          <w:r>
            <w:t xml:space="preserve"> </w:t>
          </w:r>
          <w:r w:rsidR="00983914">
            <w:t>-</w:t>
          </w:r>
        </w:p>
      </w:tc>
    </w:tr>
  </w:tbl>
  <w:p w14:paraId="20B80A12" w14:textId="77777777" w:rsidR="00B30FDD" w:rsidRDefault="00B30FDD">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30FDD" w:rsidRPr="004549A1" w14:paraId="7494989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2294AE8" w14:textId="77777777" w:rsidR="00B30FDD" w:rsidRPr="004549A1" w:rsidRDefault="00B30FDD">
          <w:pPr>
            <w:pStyle w:val="HeaderRegProc"/>
          </w:pPr>
          <w:r w:rsidRPr="004549A1">
            <w:t>A1</w:t>
          </w:r>
          <w:r w:rsidR="00BE36D7" w:rsidRPr="004549A1">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52B7003" w14:textId="7F96CBE9" w:rsidR="00B30FDD" w:rsidRPr="004549A1" w:rsidRDefault="00E159C6">
          <w:pPr>
            <w:pStyle w:val="HeaderRegProc"/>
            <w:rPr>
              <w:lang w:val="en-US"/>
            </w:rPr>
          </w:pPr>
          <w:fldSimple w:instr=" DOCPROPERTY &quot;Header&quot; \* MERGEFORMAT ">
            <w:r>
              <w:t>AR</w:t>
            </w:r>
          </w:fldSimple>
          <w:r w:rsidR="00345625" w:rsidRPr="004549A1">
            <w:rPr>
              <w:noProof/>
            </w:rPr>
            <w:fldChar w:fldCharType="begin"/>
          </w:r>
          <w:r w:rsidR="00345625" w:rsidRPr="004549A1">
            <w:rPr>
              <w:noProof/>
            </w:rPr>
            <w:instrText>styleref href2</w:instrText>
          </w:r>
          <w:r w:rsidR="00345625" w:rsidRPr="004549A1">
            <w:rPr>
              <w:noProof/>
            </w:rPr>
            <w:fldChar w:fldCharType="separate"/>
          </w:r>
          <w:r w:rsidR="00447809">
            <w:rPr>
              <w:noProof/>
            </w:rPr>
            <w:t>4</w:t>
          </w:r>
          <w:r w:rsidR="00345625" w:rsidRPr="004549A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74F2BD" w14:textId="77777777" w:rsidR="00B30FDD" w:rsidRPr="004549A1" w:rsidRDefault="00BE36D7">
          <w:pPr>
            <w:pStyle w:val="HeaderRegProc"/>
            <w:rPr>
              <w:lang w:val="fr-CH"/>
            </w:rPr>
          </w:pPr>
          <w:r w:rsidRPr="004549A1">
            <w:rPr>
              <w:lang w:val="fr-FR" w:eastAsia="zh-CN"/>
            </w:rPr>
            <w:t>第</w:t>
          </w:r>
          <w:r w:rsidR="00B30FDD" w:rsidRPr="004549A1">
            <w:rPr>
              <w:lang w:val="fr-FR"/>
            </w:rPr>
            <w:t xml:space="preserve"> </w:t>
          </w:r>
          <w:r w:rsidR="00B30FDD" w:rsidRPr="004549A1">
            <w:rPr>
              <w:rStyle w:val="PageNumber"/>
            </w:rPr>
            <w:fldChar w:fldCharType="begin"/>
          </w:r>
          <w:r w:rsidR="00B30FDD" w:rsidRPr="004549A1">
            <w:rPr>
              <w:rStyle w:val="PageNumber"/>
            </w:rPr>
            <w:instrText xml:space="preserve"> PAGE </w:instrText>
          </w:r>
          <w:r w:rsidR="00B30FDD" w:rsidRPr="004549A1">
            <w:rPr>
              <w:rStyle w:val="PageNumber"/>
            </w:rPr>
            <w:fldChar w:fldCharType="separate"/>
          </w:r>
          <w:r w:rsidR="000A6C3A" w:rsidRPr="004549A1">
            <w:rPr>
              <w:rStyle w:val="PageNumber"/>
              <w:noProof/>
            </w:rPr>
            <w:t>1</w:t>
          </w:r>
          <w:r w:rsidR="00B30FDD" w:rsidRPr="004549A1">
            <w:rPr>
              <w:rStyle w:val="PageNumber"/>
            </w:rPr>
            <w:fldChar w:fldCharType="end"/>
          </w:r>
          <w:r w:rsidRPr="004549A1">
            <w:rPr>
              <w:rStyle w:val="PageNumber"/>
              <w:lang w:eastAsia="zh-CN"/>
            </w:rPr>
            <w:t xml:space="preserve"> </w:t>
          </w:r>
          <w:r w:rsidRPr="004549A1">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79119B8" w14:textId="7372BE01" w:rsidR="00B30FDD" w:rsidRPr="004549A1" w:rsidRDefault="00BE36D7" w:rsidP="001855D9">
          <w:pPr>
            <w:pStyle w:val="HeaderRegProc"/>
            <w:rPr>
              <w:lang w:val="fr-CH"/>
            </w:rPr>
          </w:pPr>
          <w:r w:rsidRPr="004549A1">
            <w:rPr>
              <w:lang w:val="fr-CH" w:eastAsia="zh-CN"/>
            </w:rPr>
            <w:t>修订</w:t>
          </w:r>
          <w:r w:rsidR="001855D9" w:rsidRPr="004549A1">
            <w:t xml:space="preserve"> </w:t>
          </w:r>
          <w:r w:rsidR="00983914" w:rsidRPr="004549A1">
            <w:t>-</w:t>
          </w:r>
        </w:p>
      </w:tc>
    </w:tr>
  </w:tbl>
  <w:p w14:paraId="03AF80AD" w14:textId="77777777" w:rsidR="00B30FDD" w:rsidRDefault="00B30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95A11" w14:textId="77777777" w:rsidR="00B30FDD" w:rsidRDefault="00B30F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92AA1"/>
    <w:multiLevelType w:val="hybridMultilevel"/>
    <w:tmpl w:val="FAFAED18"/>
    <w:lvl w:ilvl="0" w:tplc="99888B18">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D3C89"/>
    <w:rsid w:val="00030260"/>
    <w:rsid w:val="000A6C3A"/>
    <w:rsid w:val="000D3C89"/>
    <w:rsid w:val="001855D9"/>
    <w:rsid w:val="001C7FB5"/>
    <w:rsid w:val="00280D3D"/>
    <w:rsid w:val="002E2BD9"/>
    <w:rsid w:val="00345625"/>
    <w:rsid w:val="00363B4E"/>
    <w:rsid w:val="00400103"/>
    <w:rsid w:val="00447809"/>
    <w:rsid w:val="004549A1"/>
    <w:rsid w:val="00462F32"/>
    <w:rsid w:val="006C1D08"/>
    <w:rsid w:val="007516C9"/>
    <w:rsid w:val="007540A4"/>
    <w:rsid w:val="007620C3"/>
    <w:rsid w:val="00773C33"/>
    <w:rsid w:val="008016F3"/>
    <w:rsid w:val="00894B0B"/>
    <w:rsid w:val="00983914"/>
    <w:rsid w:val="00A37E28"/>
    <w:rsid w:val="00AA4D73"/>
    <w:rsid w:val="00B30FDD"/>
    <w:rsid w:val="00B94410"/>
    <w:rsid w:val="00BD4EBC"/>
    <w:rsid w:val="00BE36D7"/>
    <w:rsid w:val="00C04212"/>
    <w:rsid w:val="00C349DD"/>
    <w:rsid w:val="00C772C0"/>
    <w:rsid w:val="00CB5A4D"/>
    <w:rsid w:val="00CD6C1F"/>
    <w:rsid w:val="00E06F78"/>
    <w:rsid w:val="00E159C6"/>
    <w:rsid w:val="00E23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CC88B5"/>
  <w15:docId w15:val="{E2A8C0DE-248A-4A1D-8AF7-5B548D39D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HTMLPreformatted">
    <w:name w:val="HTML Preformatted"/>
    <w:basedOn w:val="Normal"/>
    <w:link w:val="HTMLPreformattedChar"/>
    <w:uiPriority w:val="99"/>
    <w:unhideWhenUsed/>
    <w:rsid w:val="00BE36D7"/>
    <w:pPr>
      <w:pBdr>
        <w:top w:val="nil"/>
        <w:left w:val="nil"/>
        <w:bottom w:val="nil"/>
        <w:right w:val="nil"/>
        <w:between w:val="nil"/>
        <w:bar w:val="nil"/>
      </w:pBdr>
      <w:tabs>
        <w:tab w:val="clear" w:pos="1134"/>
        <w:tab w:val="clear" w:pos="1871"/>
        <w:tab w:val="clear" w:pos="2268"/>
        <w:tab w:val="left" w:pos="794"/>
        <w:tab w:val="left" w:pos="1191"/>
        <w:tab w:val="left" w:pos="1588"/>
        <w:tab w:val="left" w:pos="1985"/>
      </w:tabs>
      <w:overflowPunct/>
      <w:autoSpaceDE/>
      <w:autoSpaceDN/>
      <w:adjustRightInd/>
      <w:spacing w:before="0"/>
      <w:jc w:val="left"/>
      <w:textAlignment w:val="auto"/>
    </w:pPr>
    <w:rPr>
      <w:rFonts w:ascii="Consolas" w:eastAsia="Times New Roman" w:hAnsi="Consolas" w:cs="Consolas"/>
      <w:color w:val="000000"/>
      <w:sz w:val="20"/>
      <w:u w:color="000000"/>
      <w:bdr w:val="nil"/>
      <w:lang w:val="en-US"/>
    </w:rPr>
  </w:style>
  <w:style w:type="character" w:customStyle="1" w:styleId="HTMLPreformattedChar">
    <w:name w:val="HTML Preformatted Char"/>
    <w:basedOn w:val="DefaultParagraphFont"/>
    <w:link w:val="HTMLPreformatted"/>
    <w:uiPriority w:val="99"/>
    <w:rsid w:val="00BE36D7"/>
    <w:rPr>
      <w:rFonts w:ascii="Consolas" w:eastAsia="Times New Roman" w:hAnsi="Consolas" w:cs="Consolas"/>
      <w:color w:val="000000"/>
      <w:u w:color="000000"/>
      <w:bdr w:val="nil"/>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BE36D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07077-A082-4532-879C-F846A1686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103</TotalTime>
  <Pages>4</Pages>
  <Words>254</Words>
  <Characters>1452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4</dc:subject>
  <dc:creator>Composition des Publications</dc:creator>
  <cp:keywords>Folios: 1 - 2</cp:keywords>
  <dc:description>Edition 2009:  09.02.2009/SdN_x000d_
Corr.:   23.02.2009/DD (dict. ok)</dc:description>
  <cp:lastModifiedBy>Li, Jianying</cp:lastModifiedBy>
  <cp:revision>26</cp:revision>
  <cp:lastPrinted>2021-05-19T07:52:00Z</cp:lastPrinted>
  <dcterms:created xsi:type="dcterms:W3CDTF">2012-08-08T06:48:00Z</dcterms:created>
  <dcterms:modified xsi:type="dcterms:W3CDTF">2021-05-28T12:16:00Z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