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61BFB" w14:textId="77777777" w:rsidR="00083C20" w:rsidRPr="004A3B35" w:rsidRDefault="00083C20" w:rsidP="00AB6EFC">
      <w:pPr>
        <w:pStyle w:val="Heading1"/>
        <w:spacing w:before="160"/>
        <w:jc w:val="center"/>
        <w:rPr>
          <w:lang w:val="es-ES_tradnl"/>
        </w:rPr>
      </w:pPr>
      <w:proofErr w:type="gramStart"/>
      <w:r w:rsidRPr="004A3B35">
        <w:rPr>
          <w:lang w:val="es-ES_tradnl"/>
        </w:rPr>
        <w:t xml:space="preserve">PARTE  </w:t>
      </w:r>
      <w:r w:rsidRPr="004A3B35">
        <w:rPr>
          <w:rStyle w:val="href"/>
          <w:lang w:val="es-ES_tradnl"/>
        </w:rPr>
        <w:t>B</w:t>
      </w:r>
      <w:proofErr w:type="gramEnd"/>
    </w:p>
    <w:p w14:paraId="221C5097" w14:textId="77777777" w:rsidR="00083C20" w:rsidRPr="0022446E" w:rsidRDefault="00083C20">
      <w:pPr>
        <w:pStyle w:val="Heading2"/>
        <w:ind w:left="0" w:firstLine="0"/>
        <w:jc w:val="center"/>
        <w:rPr>
          <w:lang w:val="es-ES_tradnl"/>
        </w:rPr>
      </w:pPr>
      <w:proofErr w:type="gramStart"/>
      <w:r w:rsidRPr="004A3B35">
        <w:rPr>
          <w:lang w:val="es-ES_tradnl"/>
        </w:rPr>
        <w:t xml:space="preserve">SECCIÓN  </w:t>
      </w:r>
      <w:r w:rsidRPr="0022446E">
        <w:rPr>
          <w:rStyle w:val="href2"/>
          <w:lang w:val="es-ES_tradnl"/>
        </w:rPr>
        <w:t>B</w:t>
      </w:r>
      <w:proofErr w:type="gramEnd"/>
      <w:r w:rsidRPr="0022446E">
        <w:rPr>
          <w:rStyle w:val="href2"/>
          <w:lang w:val="es-ES_tradnl"/>
        </w:rPr>
        <w:t>6</w:t>
      </w:r>
    </w:p>
    <w:p w14:paraId="334C739E" w14:textId="5AF4CB79" w:rsidR="00435AC7" w:rsidRPr="0022446E" w:rsidRDefault="00435AC7" w:rsidP="00E31E63">
      <w:pPr>
        <w:pStyle w:val="Restitle"/>
        <w:rPr>
          <w:lang w:val="es-ES_tradnl"/>
        </w:rPr>
      </w:pPr>
      <w:r w:rsidRPr="00435AC7">
        <w:rPr>
          <w:lang w:val="es-ES_tradnl"/>
        </w:rPr>
        <w:t>Reglas relativas a los criterios para aplicar las disposiciones del número</w:t>
      </w:r>
      <w:r>
        <w:rPr>
          <w:lang w:val="es-ES_tradnl"/>
        </w:rPr>
        <w:t> </w:t>
      </w:r>
      <w:r w:rsidRPr="00435AC7">
        <w:rPr>
          <w:rStyle w:val="Artref"/>
          <w:color w:val="000000"/>
          <w:lang w:val="es-ES_tradnl"/>
        </w:rPr>
        <w:t>9.36</w:t>
      </w:r>
      <w:r w:rsidRPr="00435AC7">
        <w:rPr>
          <w:lang w:val="es-ES_tradnl"/>
        </w:rPr>
        <w:t xml:space="preserve"> a una asignación de frecuencia a los servicios terrenales </w:t>
      </w:r>
      <w:r>
        <w:rPr>
          <w:lang w:val="es-ES_tradnl"/>
        </w:rPr>
        <w:t>cuya </w:t>
      </w:r>
      <w:r w:rsidRPr="00435AC7">
        <w:rPr>
          <w:lang w:val="es-ES_tradnl"/>
        </w:rPr>
        <w:t xml:space="preserve">atribución o identificación se rige por los números </w:t>
      </w:r>
      <w:r w:rsidRPr="00435AC7">
        <w:rPr>
          <w:rStyle w:val="Artref"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color w:val="000000"/>
          <w:lang w:val="es-ES_tradnl"/>
        </w:rPr>
        <w:t>5.293</w:t>
      </w:r>
      <w:r w:rsidRPr="00435AC7">
        <w:rPr>
          <w:lang w:val="es-ES_tradnl"/>
        </w:rPr>
        <w:t xml:space="preserve">, </w:t>
      </w:r>
      <w:r w:rsidRPr="00435AC7">
        <w:rPr>
          <w:szCs w:val="24"/>
          <w:lang w:val="es-ES_tradnl"/>
        </w:rPr>
        <w:t>5.295, 5.296A,</w:t>
      </w:r>
      <w:r w:rsidRPr="00435AC7">
        <w:rPr>
          <w:bCs/>
          <w:szCs w:val="24"/>
          <w:lang w:val="es-ES_tradnl"/>
        </w:rPr>
        <w:t xml:space="preserve"> </w:t>
      </w:r>
      <w:r w:rsidRPr="00435AC7">
        <w:rPr>
          <w:rStyle w:val="Artref"/>
          <w:color w:val="000000"/>
          <w:lang w:val="es-ES_tradnl"/>
        </w:rPr>
        <w:t>5.297</w:t>
      </w:r>
      <w:r w:rsidRPr="00435AC7">
        <w:rPr>
          <w:lang w:val="es-ES_tradnl"/>
        </w:rPr>
        <w:t xml:space="preserve">, </w:t>
      </w:r>
      <w:r w:rsidRPr="00435AC7">
        <w:rPr>
          <w:szCs w:val="24"/>
          <w:lang w:val="es-ES_tradnl"/>
        </w:rPr>
        <w:t>5.308, 5.308A,</w:t>
      </w:r>
      <w:r w:rsidRPr="00435AC7">
        <w:rPr>
          <w:bCs/>
          <w:szCs w:val="24"/>
          <w:lang w:val="es-ES_tradnl"/>
        </w:rPr>
        <w:t xml:space="preserve"> </w:t>
      </w:r>
      <w:r w:rsidRPr="00435AC7">
        <w:rPr>
          <w:rStyle w:val="Artref"/>
          <w:color w:val="000000"/>
          <w:lang w:val="es-ES_tradnl"/>
        </w:rPr>
        <w:t>5.309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color w:val="000000"/>
          <w:lang w:val="es-ES_tradnl"/>
        </w:rPr>
        <w:t>5.323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color w:val="000000"/>
          <w:lang w:val="es-ES_tradnl"/>
        </w:rPr>
        <w:t>5.325,</w:t>
      </w:r>
      <w:r w:rsidRPr="00435AC7">
        <w:rPr>
          <w:lang w:val="es-ES_tradnl"/>
        </w:rPr>
        <w:t xml:space="preserve"> </w:t>
      </w:r>
      <w:r w:rsidRPr="00435AC7">
        <w:rPr>
          <w:rStyle w:val="Artref"/>
          <w:color w:val="000000"/>
          <w:lang w:val="es-ES_tradnl"/>
        </w:rPr>
        <w:t>5.326, 5.341A, 5.341C, 5.346, 5.346A, 5.429D</w:t>
      </w:r>
      <w:r w:rsidR="006B2BA1">
        <w:rPr>
          <w:rStyle w:val="Artref"/>
          <w:color w:val="000000"/>
          <w:lang w:val="es-ES_tradnl"/>
        </w:rPr>
        <w:t>,</w:t>
      </w:r>
      <w:r w:rsidRPr="00435AC7">
        <w:rPr>
          <w:rStyle w:val="Artref"/>
          <w:color w:val="000000"/>
          <w:lang w:val="es-ES_tradnl"/>
        </w:rPr>
        <w:t xml:space="preserve"> 5.429F</w:t>
      </w:r>
      <w:r w:rsidR="006B2BA1" w:rsidRPr="006A6FB0">
        <w:rPr>
          <w:rStyle w:val="Artref"/>
          <w:rFonts w:asciiTheme="majorBidi" w:hAnsiTheme="majorBidi" w:cstheme="majorBidi"/>
          <w:color w:val="auto"/>
          <w:lang w:val="es-ES_tradnl"/>
        </w:rPr>
        <w:t>, 5.430A, 5.431A, 5.431B, 5.432B</w:t>
      </w:r>
      <w:r w:rsidR="0022446E">
        <w:rPr>
          <w:rStyle w:val="Artref"/>
          <w:rFonts w:asciiTheme="majorBidi" w:hAnsiTheme="majorBidi" w:cstheme="majorBidi"/>
          <w:color w:val="auto"/>
          <w:lang w:val="es-ES_tradnl"/>
        </w:rPr>
        <w:t>,</w:t>
      </w:r>
      <w:r w:rsidR="006B2BA1" w:rsidRPr="006A6FB0">
        <w:rPr>
          <w:rStyle w:val="Artref"/>
          <w:rFonts w:asciiTheme="majorBidi" w:hAnsiTheme="majorBidi" w:cstheme="majorBidi"/>
          <w:color w:val="auto"/>
          <w:lang w:val="es-ES_tradnl"/>
        </w:rPr>
        <w:t xml:space="preserve"> 5.434</w:t>
      </w:r>
      <w:r w:rsidR="00E31E63" w:rsidRPr="00E31E63">
        <w:rPr>
          <w:rStyle w:val="FootnoteReference"/>
          <w:rFonts w:asciiTheme="majorBidi" w:hAnsiTheme="majorBidi" w:cstheme="majorBidi"/>
          <w:b w:val="0"/>
          <w:bCs/>
          <w:lang w:val="es-ES_tradnl"/>
        </w:rPr>
        <w:footnoteReference w:id="1"/>
      </w:r>
      <w:r w:rsidR="0022446E" w:rsidRPr="006A6FB0">
        <w:rPr>
          <w:rStyle w:val="Artref"/>
          <w:rFonts w:asciiTheme="majorBidi" w:hAnsiTheme="majorBidi" w:cstheme="majorBidi"/>
          <w:color w:val="auto"/>
          <w:lang w:val="es-ES_tradnl"/>
        </w:rPr>
        <w:t xml:space="preserve"> y</w:t>
      </w:r>
      <w:r w:rsidR="0022446E">
        <w:rPr>
          <w:rStyle w:val="Artref"/>
          <w:rFonts w:asciiTheme="majorBidi" w:hAnsiTheme="majorBidi" w:cstheme="majorBidi"/>
          <w:color w:val="auto"/>
          <w:lang w:val="es-ES_tradnl"/>
        </w:rPr>
        <w:t> 5.553A</w:t>
      </w:r>
      <w:r w:rsidR="0022446E" w:rsidRPr="0022446E">
        <w:rPr>
          <w:szCs w:val="22"/>
          <w:lang w:val="es-ES_tradnl"/>
        </w:rPr>
        <w:t>     </w:t>
      </w:r>
      <w:r w:rsidR="0022446E" w:rsidRPr="0022446E">
        <w:rPr>
          <w:bCs/>
          <w:sz w:val="16"/>
          <w:szCs w:val="16"/>
          <w:lang w:val="es-ES_tradnl"/>
        </w:rPr>
        <w:t>(MOD RRB20/85)</w:t>
      </w:r>
    </w:p>
    <w:p w14:paraId="16FC482C" w14:textId="77777777" w:rsidR="00435AC7" w:rsidRPr="00435AC7" w:rsidRDefault="00435AC7" w:rsidP="00435AC7">
      <w:pPr>
        <w:rPr>
          <w:lang w:val="es-ES_tradnl"/>
        </w:rPr>
      </w:pPr>
      <w:r w:rsidRPr="00435AC7">
        <w:rPr>
          <w:rStyle w:val="href"/>
          <w:lang w:val="es-ES_tradnl"/>
        </w:rPr>
        <w:t>1</w:t>
      </w:r>
      <w:r w:rsidRPr="00435AC7">
        <w:rPr>
          <w:lang w:val="es-ES_tradnl"/>
        </w:rPr>
        <w:tab/>
      </w:r>
      <w:proofErr w:type="gramStart"/>
      <w:r w:rsidRPr="00435AC7">
        <w:rPr>
          <w:lang w:val="es-ES_tradnl"/>
        </w:rPr>
        <w:t>La</w:t>
      </w:r>
      <w:proofErr w:type="gramEnd"/>
      <w:r w:rsidRPr="00435AC7">
        <w:rPr>
          <w:lang w:val="es-ES_tradnl"/>
        </w:rPr>
        <w:t xml:space="preserve"> identificación de las administraciones con las cuales puede requerirse coordinación se basa en las características de la asignación sometida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 y a hipótesis de peor caso relativas a las características de propagación y a otros parámetros técnicos. Estas hipótesis de peor caso se desarrollaron sobre la base de la información de diversas fuentes (Acuerdo Regional GE06, Recomendaciones e Informes </w:t>
      </w:r>
      <w:r w:rsidR="00E9249A">
        <w:rPr>
          <w:lang w:val="es-ES_tradnl"/>
        </w:rPr>
        <w:t>UIT</w:t>
      </w:r>
      <w:r w:rsidR="00E9249A">
        <w:rPr>
          <w:lang w:val="es-ES_tradnl"/>
        </w:rPr>
        <w:noBreakHyphen/>
      </w:r>
      <w:r w:rsidRPr="00435AC7">
        <w:rPr>
          <w:lang w:val="es-ES_tradnl"/>
        </w:rPr>
        <w:t>R), pues la Oficina de Radiocomunicaciones no tiene normas técnicas de aplicación en diversas bandas de frecuencias por encima de 28 MHz.</w:t>
      </w:r>
    </w:p>
    <w:p w14:paraId="6769764E" w14:textId="3A7D5C5E" w:rsidR="00435AC7" w:rsidRPr="0022446E" w:rsidRDefault="00435AC7" w:rsidP="00435AC7">
      <w:pPr>
        <w:rPr>
          <w:lang w:val="es-ES_tradnl"/>
        </w:rPr>
      </w:pPr>
      <w:r w:rsidRPr="00435AC7">
        <w:rPr>
          <w:lang w:val="es-ES_tradnl"/>
        </w:rPr>
        <w:t>2</w:t>
      </w:r>
      <w:r w:rsidRPr="00435AC7">
        <w:rPr>
          <w:lang w:val="es-ES_tradnl"/>
        </w:rPr>
        <w:tab/>
      </w:r>
      <w:r w:rsidR="0022446E" w:rsidRPr="0022446E">
        <w:rPr>
          <w:lang w:val="es-ES_tradnl"/>
        </w:rPr>
        <w:t xml:space="preserve">Para identificar las administraciones afectadas, en el contexto de las disposiciones de los números </w:t>
      </w:r>
      <w:r w:rsidR="0022446E" w:rsidRPr="0022446E">
        <w:rPr>
          <w:rStyle w:val="Artref"/>
          <w:b/>
          <w:color w:val="000000"/>
          <w:lang w:val="es-ES_tradnl"/>
        </w:rPr>
        <w:t>5.292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rStyle w:val="Artref"/>
          <w:b/>
          <w:color w:val="000000"/>
          <w:lang w:val="es-ES_tradnl"/>
        </w:rPr>
        <w:t>5.293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5.295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5.296A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</w:t>
      </w:r>
      <w:r w:rsidR="0022446E" w:rsidRPr="0022446E">
        <w:rPr>
          <w:rStyle w:val="Artref"/>
          <w:b/>
          <w:color w:val="000000"/>
          <w:lang w:val="es-ES_tradnl"/>
        </w:rPr>
        <w:t>5.297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5.308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5.308A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</w:t>
      </w:r>
      <w:r w:rsidR="0022446E" w:rsidRPr="0022446E">
        <w:rPr>
          <w:rStyle w:val="Artref"/>
          <w:b/>
          <w:color w:val="000000"/>
          <w:lang w:val="es-ES_tradnl"/>
        </w:rPr>
        <w:t>5.309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rStyle w:val="Artref"/>
          <w:b/>
          <w:color w:val="000000"/>
          <w:lang w:val="es-ES_tradnl"/>
        </w:rPr>
        <w:t>5.323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rStyle w:val="Artref"/>
          <w:b/>
          <w:color w:val="000000"/>
          <w:lang w:val="es-ES_tradnl"/>
        </w:rPr>
        <w:t>5.325,</w:t>
      </w:r>
      <w:r w:rsidR="0022446E" w:rsidRPr="0022446E">
        <w:rPr>
          <w:lang w:val="es-ES_tradnl"/>
        </w:rPr>
        <w:t xml:space="preserve"> </w:t>
      </w:r>
      <w:r w:rsidR="0022446E" w:rsidRPr="0022446E">
        <w:rPr>
          <w:rStyle w:val="Artref"/>
          <w:b/>
          <w:color w:val="000000"/>
          <w:lang w:val="es-ES_tradnl"/>
        </w:rPr>
        <w:t>5.326</w:t>
      </w:r>
      <w:r w:rsidR="0022446E" w:rsidRPr="0022446E">
        <w:rPr>
          <w:lang w:val="es-ES_tradnl"/>
        </w:rPr>
        <w:t>,</w:t>
      </w:r>
      <w:r w:rsidR="0022446E" w:rsidRPr="0022446E">
        <w:rPr>
          <w:bCs/>
          <w:szCs w:val="24"/>
          <w:lang w:val="es-ES_tradnl"/>
        </w:rPr>
        <w:t xml:space="preserve"> </w:t>
      </w:r>
      <w:r w:rsidR="0022446E" w:rsidRPr="0022446E">
        <w:rPr>
          <w:b/>
          <w:szCs w:val="24"/>
          <w:lang w:val="es-ES_tradnl"/>
        </w:rPr>
        <w:t>5.341A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5.341C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5.346, 5.346A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5.429D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5.429F</w:t>
      </w:r>
      <w:r w:rsidR="0022446E" w:rsidRPr="0022446E">
        <w:rPr>
          <w:bCs/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5.430A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</w:t>
      </w:r>
      <w:r w:rsidR="0022446E" w:rsidRPr="0022446E">
        <w:rPr>
          <w:b/>
          <w:bCs/>
          <w:szCs w:val="24"/>
          <w:lang w:val="es-ES_tradnl"/>
        </w:rPr>
        <w:t>5.431A</w:t>
      </w:r>
      <w:r w:rsidR="0022446E" w:rsidRPr="0022446E">
        <w:rPr>
          <w:bCs/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5.431B</w:t>
      </w:r>
      <w:r w:rsidR="0022446E" w:rsidRPr="0022446E">
        <w:rPr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5.432B</w:t>
      </w:r>
      <w:r w:rsidR="0022446E" w:rsidRPr="0022446E">
        <w:rPr>
          <w:bCs/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 xml:space="preserve">5.434 </w:t>
      </w:r>
      <w:r w:rsidR="0022446E" w:rsidRPr="0022446E">
        <w:rPr>
          <w:bCs/>
          <w:szCs w:val="24"/>
          <w:lang w:val="es-ES_tradnl"/>
        </w:rPr>
        <w:t xml:space="preserve">y </w:t>
      </w:r>
      <w:r w:rsidR="0022446E" w:rsidRPr="0022446E">
        <w:rPr>
          <w:b/>
          <w:bCs/>
          <w:szCs w:val="24"/>
          <w:lang w:val="es-ES_tradnl"/>
        </w:rPr>
        <w:t>5.553A</w:t>
      </w:r>
      <w:r w:rsidR="0022446E" w:rsidRPr="0022446E">
        <w:rPr>
          <w:lang w:val="es-ES_tradnl"/>
        </w:rPr>
        <w:t xml:space="preserve"> se aplican los criterios siguientes:</w:t>
      </w:r>
      <w:r w:rsidR="0022446E" w:rsidRPr="0022446E">
        <w:rPr>
          <w:szCs w:val="22"/>
          <w:lang w:val="es-ES_tradnl"/>
        </w:rPr>
        <w:t>  </w:t>
      </w:r>
      <w:proofErr w:type="gramStart"/>
      <w:r w:rsidR="0022446E" w:rsidRPr="0022446E">
        <w:rPr>
          <w:szCs w:val="22"/>
          <w:lang w:val="es-ES_tradnl"/>
        </w:rPr>
        <w:t>   </w:t>
      </w:r>
      <w:r w:rsidR="0022446E" w:rsidRPr="0022446E">
        <w:rPr>
          <w:bCs/>
          <w:sz w:val="16"/>
          <w:szCs w:val="16"/>
          <w:lang w:val="es-ES_tradnl"/>
        </w:rPr>
        <w:t>(</w:t>
      </w:r>
      <w:proofErr w:type="gramEnd"/>
      <w:r w:rsidR="0022446E" w:rsidRPr="0022446E">
        <w:rPr>
          <w:bCs/>
          <w:sz w:val="16"/>
          <w:szCs w:val="16"/>
          <w:lang w:val="es-ES_tradnl"/>
        </w:rPr>
        <w:t>MOD RRB20/85)</w:t>
      </w:r>
    </w:p>
    <w:p w14:paraId="53EC82A0" w14:textId="77777777" w:rsidR="00435AC7" w:rsidRDefault="00435AC7" w:rsidP="00435AC7">
      <w:pPr>
        <w:pStyle w:val="enumlev1"/>
        <w:ind w:left="0" w:firstLine="0"/>
        <w:rPr>
          <w:lang w:val="es-ES_tradnl"/>
        </w:rPr>
      </w:pPr>
      <w:r w:rsidRPr="00435AC7">
        <w:rPr>
          <w:lang w:val="es-ES_tradnl"/>
        </w:rPr>
        <w:t>2.1</w:t>
      </w:r>
      <w:r w:rsidRPr="00435AC7">
        <w:rPr>
          <w:lang w:val="es-ES_tradnl"/>
        </w:rPr>
        <w:tab/>
        <w:t xml:space="preserve">el </w:t>
      </w:r>
      <w:r w:rsidRPr="00435AC7">
        <w:rPr>
          <w:i/>
          <w:lang w:val="es-ES_tradnl"/>
        </w:rPr>
        <w:t>concepto de distancia de coordinación</w:t>
      </w:r>
      <w:r w:rsidRPr="00435AC7">
        <w:rPr>
          <w:lang w:val="es-ES_tradnl"/>
        </w:rPr>
        <w:t xml:space="preserve"> se aplica en relación con los servicios que tienen atribuciones conformes al Artículo </w:t>
      </w:r>
      <w:r w:rsidRPr="00435AC7">
        <w:rPr>
          <w:rStyle w:val="Artref"/>
          <w:b/>
          <w:color w:val="000000"/>
          <w:lang w:val="es-ES_tradnl"/>
        </w:rPr>
        <w:t>5</w:t>
      </w:r>
      <w:r w:rsidRPr="00435AC7">
        <w:rPr>
          <w:lang w:val="es-ES_tradnl"/>
        </w:rPr>
        <w:t xml:space="preserve"> (estos servicios se indican en el Cuadro siguiente, en la columna de «Servicio protegido»);</w:t>
      </w:r>
    </w:p>
    <w:p w14:paraId="335C0A5E" w14:textId="77777777" w:rsidR="000F13D9" w:rsidRDefault="000F13D9" w:rsidP="00435AC7">
      <w:pPr>
        <w:pStyle w:val="enumlev1"/>
        <w:ind w:left="0" w:firstLine="0"/>
        <w:rPr>
          <w:lang w:val="es-ES_tradnl"/>
        </w:rPr>
      </w:pPr>
      <w:r>
        <w:rPr>
          <w:lang w:val="es-ES_tradnl"/>
        </w:rPr>
        <w:br w:type="page"/>
      </w:r>
    </w:p>
    <w:p w14:paraId="6D06949C" w14:textId="77777777" w:rsidR="00435AC7" w:rsidRPr="005F553C" w:rsidRDefault="00435AC7" w:rsidP="0022446E">
      <w:pPr>
        <w:pStyle w:val="TableNo"/>
        <w:keepLines/>
        <w:spacing w:before="0" w:after="0"/>
        <w:rPr>
          <w:lang w:val="es-ES_tradnl"/>
        </w:rPr>
      </w:pPr>
      <w:r w:rsidRPr="005F553C">
        <w:rPr>
          <w:lang w:val="es-ES_tradnl"/>
        </w:rPr>
        <w:lastRenderedPageBreak/>
        <w:t>CUADRO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 xml:space="preserve"> 1</w:t>
      </w:r>
    </w:p>
    <w:p w14:paraId="3080040F" w14:textId="681B55F3" w:rsidR="00435AC7" w:rsidRPr="0022446E" w:rsidRDefault="00435AC7" w:rsidP="0022446E">
      <w:pPr>
        <w:pStyle w:val="TableTitle"/>
        <w:spacing w:after="0"/>
        <w:rPr>
          <w:lang w:val="es-ES_tradnl"/>
        </w:rPr>
      </w:pPr>
      <w:r w:rsidRPr="00A32F86">
        <w:rPr>
          <w:lang w:val="es-ES_tradnl"/>
        </w:rPr>
        <w:t>Aplicabilidad del número 9.21</w:t>
      </w:r>
      <w:r w:rsidR="00A55202" w:rsidRPr="00A55202">
        <w:rPr>
          <w:bCs/>
          <w:lang w:val="es-ES_tradnl"/>
        </w:rPr>
        <w:t>   </w:t>
      </w:r>
      <w:proofErr w:type="gramStart"/>
      <w:r w:rsidR="00A55202" w:rsidRPr="00A55202">
        <w:rPr>
          <w:bCs/>
          <w:lang w:val="es-ES_tradnl"/>
        </w:rPr>
        <w:t>   </w:t>
      </w:r>
      <w:r w:rsidR="0022446E" w:rsidRPr="0022446E">
        <w:rPr>
          <w:b w:val="0"/>
          <w:sz w:val="16"/>
          <w:szCs w:val="16"/>
          <w:lang w:val="es-ES_tradnl"/>
        </w:rPr>
        <w:t>(</w:t>
      </w:r>
      <w:proofErr w:type="gramEnd"/>
      <w:r w:rsidR="0022446E" w:rsidRPr="0022446E">
        <w:rPr>
          <w:b w:val="0"/>
          <w:sz w:val="16"/>
          <w:szCs w:val="16"/>
          <w:lang w:val="es-ES_tradnl"/>
        </w:rPr>
        <w:t>MOD RRB20/85)</w:t>
      </w:r>
    </w:p>
    <w:tbl>
      <w:tblPr>
        <w:tblW w:w="9072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08"/>
        <w:gridCol w:w="2127"/>
        <w:gridCol w:w="2835"/>
        <w:gridCol w:w="2302"/>
      </w:tblGrid>
      <w:tr w:rsidR="00435AC7" w:rsidRPr="00F1515E" w14:paraId="76FCF6B9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6FC4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Nota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49482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Bandas de frecuencias</w:t>
            </w: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(MHz)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2250F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</w:t>
            </w: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 xml:space="preserve">(número </w:t>
            </w:r>
            <w:r w:rsidRPr="00F1515E">
              <w:rPr>
                <w:rStyle w:val="Artref0"/>
                <w:rFonts w:asciiTheme="majorBidi" w:hAnsiTheme="majorBidi" w:cstheme="majorBidi"/>
                <w:sz w:val="22"/>
                <w:szCs w:val="22"/>
                <w:lang w:val="es-ES_tradnl"/>
              </w:rPr>
              <w:t>9.21</w:t>
            </w: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45E27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</w:tr>
      <w:tr w:rsidR="00435AC7" w:rsidRPr="00F1515E" w14:paraId="0521B613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217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5.292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179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470-512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6C08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51DB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5F09E851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9A0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5.293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C791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470-512 y 614-806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EC3D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0B5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33BA6D4B" w14:textId="77777777" w:rsidTr="00995EFB">
        <w:trPr>
          <w:cantSplit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225D3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FE9F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470-512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0804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F6D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Radiodifusión, fijo</w:t>
            </w:r>
          </w:p>
        </w:tc>
      </w:tr>
      <w:tr w:rsidR="00435AC7" w:rsidRPr="00F1515E" w14:paraId="3E0EE5A7" w14:textId="77777777" w:rsidTr="00995EFB">
        <w:trPr>
          <w:cantSplit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B28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04B7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512-608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B8D0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11C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2B3E4152" w14:textId="77777777" w:rsidTr="00995EFB">
        <w:trPr>
          <w:cantSplit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8D133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5.296A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96E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470-698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C96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D57C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Radiodifusión, fijo</w:t>
            </w:r>
          </w:p>
        </w:tc>
      </w:tr>
      <w:tr w:rsidR="00435AC7" w:rsidRPr="00F1515E" w14:paraId="2E3A7017" w14:textId="77777777" w:rsidTr="00995EFB">
        <w:trPr>
          <w:cantSplit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CA53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AA17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585-610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444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31C89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Radionavegación</w:t>
            </w:r>
          </w:p>
        </w:tc>
      </w:tr>
      <w:tr w:rsidR="00435AC7" w:rsidRPr="00F1515E" w14:paraId="1834A55E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ADE4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EEF7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512-608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6FC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037A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7311BA4E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BF7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5.308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356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614-698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8176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63DE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501BAFE8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380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5.308A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0BF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614-698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CA46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E5C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3B6BB53F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8273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5.309</w:t>
            </w:r>
            <w:r w:rsidRPr="00E02EDA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D50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614-806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967A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A0E8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Radiodifusión, móvil</w:t>
            </w:r>
          </w:p>
        </w:tc>
      </w:tr>
      <w:tr w:rsidR="00435AC7" w:rsidRPr="00F1515E" w14:paraId="54790CDC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4FCD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5.323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A9F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862-960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CC3A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Radionavegación aeronáutica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6E0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</w:tr>
      <w:tr w:rsidR="00435AC7" w:rsidRPr="00F1515E" w14:paraId="076B9AD0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F39C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5.325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ED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890-942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A07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498E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</w:tr>
      <w:tr w:rsidR="00435AC7" w:rsidRPr="00F1515E" w14:paraId="7929011C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EC17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5.326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593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903-905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B067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terrestre, móvil marítimo</w:t>
            </w:r>
            <w:r w:rsidRPr="00F1515E" w:rsidDel="006E43E8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3F69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</w:t>
            </w:r>
          </w:p>
        </w:tc>
      </w:tr>
      <w:tr w:rsidR="00435AC7" w:rsidRPr="00F1515E" w14:paraId="1838D415" w14:textId="77777777" w:rsidTr="00995EFB">
        <w:trPr>
          <w:cantSplit/>
          <w:trHeight w:val="288"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1C76B9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5.341A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3723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1 429-1 452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42A8F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58C98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3E94399C" w14:textId="77777777" w:rsidTr="00995EFB">
        <w:trPr>
          <w:cantSplit/>
          <w:trHeight w:val="338"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E36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C9B9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1 492-1 518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AD4E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  <w:tc>
          <w:tcPr>
            <w:tcW w:w="2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5F63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</w:tr>
      <w:tr w:rsidR="00435AC7" w:rsidRPr="00F1515E" w14:paraId="78EE0AD1" w14:textId="77777777" w:rsidTr="00995EFB">
        <w:trPr>
          <w:cantSplit/>
          <w:trHeight w:val="314"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72D90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5.341C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CED0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1 429-1 452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1F3A8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15446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30218160" w14:textId="77777777" w:rsidTr="00995EFB">
        <w:trPr>
          <w:cantSplit/>
          <w:trHeight w:val="275"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E73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0FDF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1 492-1 518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C527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  <w:tc>
          <w:tcPr>
            <w:tcW w:w="2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44F4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</w:tr>
      <w:tr w:rsidR="00435AC7" w:rsidRPr="00F1515E" w14:paraId="3A80A4D1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D170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5.346</w:t>
            </w:r>
            <w:r w:rsidRPr="00E02EDA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D7C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1 452-1 492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F47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6CE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012333D0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FBEC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5.346A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7358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1 452-1 492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E7142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BE7A9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6723C2C3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757F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5.429D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5F79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54B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4EFE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</w:tr>
      <w:tr w:rsidR="00435AC7" w:rsidRPr="00F1515E" w14:paraId="45B3476B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390E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5.429F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9B9A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3A15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2765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</w:tr>
      <w:tr w:rsidR="00A44579" w:rsidRPr="00F1515E" w14:paraId="41A01043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9CDB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5.430A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2DE3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3 400-3 600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3D60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SMT, SMM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5288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A44579" w:rsidRPr="00F1515E" w14:paraId="44E85F72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A08C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5.431A y 5.432B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FC43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3 400-3 500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9BA3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SMT, SMM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9B74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A44579" w:rsidRPr="00F1515E" w14:paraId="503BFA9B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7BFF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5.431B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A878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3 400-3 600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04B2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FF94E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A44579" w:rsidRPr="00F1515E" w14:paraId="51844C85" w14:textId="77777777" w:rsidTr="00E90C9D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DAE9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E4E1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3 600-3 700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431C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76BED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22446E" w:rsidRPr="00F1515E" w14:paraId="02B129BE" w14:textId="77777777" w:rsidTr="00E90C9D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0FC17" w14:textId="52F5F0C1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5.553A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B6A1" w14:textId="1A640264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45 500-47 000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01C6" w14:textId="54DD5B92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E71D" w14:textId="6F21700F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SMA, SRN</w:t>
            </w:r>
          </w:p>
        </w:tc>
      </w:tr>
      <w:tr w:rsidR="00B628E9" w:rsidRPr="00451DEC" w14:paraId="652F1676" w14:textId="77777777" w:rsidTr="00E90C9D">
        <w:trPr>
          <w:cantSplit/>
          <w:jc w:val="center"/>
        </w:trPr>
        <w:tc>
          <w:tcPr>
            <w:tcW w:w="9072" w:type="dxa"/>
            <w:gridSpan w:val="4"/>
            <w:tcBorders>
              <w:top w:val="single" w:sz="6" w:space="0" w:color="auto"/>
            </w:tcBorders>
            <w:vAlign w:val="center"/>
          </w:tcPr>
          <w:p w14:paraId="5B7879F5" w14:textId="77777777" w:rsidR="00B628E9" w:rsidRPr="005F553C" w:rsidRDefault="00B628E9" w:rsidP="00B628E9">
            <w:pPr>
              <w:pStyle w:val="TableText"/>
              <w:framePr w:hSpace="181" w:wrap="notBeside" w:vAnchor="text" w:hAnchor="text" w:xAlign="center" w:y="1"/>
              <w:tabs>
                <w:tab w:val="left" w:pos="348"/>
              </w:tabs>
              <w:jc w:val="left"/>
              <w:rPr>
                <w:lang w:val="es-ES_tradnl"/>
              </w:rPr>
            </w:pPr>
            <w:r w:rsidRPr="005F553C">
              <w:rPr>
                <w:rStyle w:val="FootnoteReference"/>
                <w:lang w:val="es-ES_tradnl"/>
              </w:rPr>
              <w:t>1</w:t>
            </w:r>
            <w:r w:rsidRPr="005F553C">
              <w:rPr>
                <w:rFonts w:ascii="Calibri" w:hAnsi="Calibri"/>
                <w:position w:val="6"/>
                <w:sz w:val="16"/>
                <w:lang w:val="es-ES_tradnl"/>
              </w:rPr>
              <w:tab/>
            </w:r>
            <w:r w:rsidRPr="005F553C">
              <w:rPr>
                <w:lang w:val="es-ES_tradnl"/>
              </w:rPr>
              <w:t>Categoría diferente de servicio.</w:t>
            </w:r>
          </w:p>
          <w:p w14:paraId="37EB9E92" w14:textId="77777777" w:rsidR="00B628E9" w:rsidRPr="00F1515E" w:rsidRDefault="00B628E9" w:rsidP="00B628E9">
            <w:pPr>
              <w:pStyle w:val="TableText"/>
              <w:framePr w:hSpace="181" w:wrap="notBeside" w:vAnchor="text" w:hAnchor="text" w:xAlign="center" w:y="1"/>
              <w:tabs>
                <w:tab w:val="left" w:pos="348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F553C">
              <w:rPr>
                <w:rStyle w:val="FootnoteReference"/>
                <w:lang w:val="es-ES_tradnl"/>
              </w:rPr>
              <w:t>2</w:t>
            </w:r>
            <w:r w:rsidRPr="005F553C">
              <w:rPr>
                <w:lang w:val="es-ES_tradnl"/>
              </w:rPr>
              <w:tab/>
              <w:t xml:space="preserve">Para las asignaciones de frecuencias sujetas a la presente disposición, el procedimiento del número </w:t>
            </w:r>
            <w:r w:rsidRPr="00A32F86">
              <w:rPr>
                <w:b/>
                <w:bCs/>
                <w:lang w:val="es-ES_tradnl"/>
              </w:rPr>
              <w:t>9.21</w:t>
            </w:r>
            <w:r w:rsidRPr="00A32F86">
              <w:rPr>
                <w:lang w:val="es-ES_tradnl"/>
              </w:rPr>
              <w:t xml:space="preserve"> </w:t>
            </w:r>
            <w:r w:rsidRPr="005F553C">
              <w:rPr>
                <w:lang w:val="es-ES_tradnl"/>
              </w:rPr>
              <w:t xml:space="preserve">no se aplica a aquellas administraciones cuyos territorios se encuentran a una distancia mayor a las especificadas en las correspondientes Reglas de Procedimiento relativas a los números </w:t>
            </w:r>
            <w:r w:rsidRPr="00A32F86">
              <w:rPr>
                <w:b/>
                <w:bCs/>
                <w:lang w:val="es-ES_tradnl"/>
              </w:rPr>
              <w:t>5.341A</w:t>
            </w:r>
            <w:r w:rsidRPr="00A32F86">
              <w:rPr>
                <w:lang w:val="es-ES_tradnl"/>
              </w:rPr>
              <w:t xml:space="preserve"> </w:t>
            </w:r>
            <w:r w:rsidRPr="005F553C">
              <w:rPr>
                <w:lang w:val="es-ES_tradnl"/>
              </w:rPr>
              <w:t xml:space="preserve">y </w:t>
            </w:r>
            <w:r w:rsidRPr="00A32F86">
              <w:rPr>
                <w:b/>
                <w:bCs/>
                <w:lang w:val="es-ES_tradnl"/>
              </w:rPr>
              <w:t>5.346</w:t>
            </w:r>
            <w:r w:rsidRPr="00A32F86">
              <w:rPr>
                <w:lang w:val="es-ES_tradnl"/>
              </w:rPr>
              <w:t>.</w:t>
            </w:r>
          </w:p>
        </w:tc>
      </w:tr>
    </w:tbl>
    <w:p w14:paraId="5A7D9B63" w14:textId="77777777" w:rsidR="00435AC7" w:rsidRDefault="00435AC7" w:rsidP="0022446E">
      <w:pPr>
        <w:spacing w:before="120"/>
        <w:rPr>
          <w:bCs/>
          <w:color w:val="000000"/>
          <w:szCs w:val="24"/>
          <w:lang w:val="es-ES_tradnl"/>
        </w:rPr>
      </w:pPr>
      <w:r w:rsidRPr="00435AC7">
        <w:rPr>
          <w:lang w:val="es-ES_tradnl"/>
        </w:rPr>
        <w:t>2.2</w:t>
      </w:r>
      <w:r w:rsidRPr="00435AC7">
        <w:rPr>
          <w:lang w:val="es-ES_tradnl"/>
        </w:rPr>
        <w:tab/>
      </w:r>
      <w:r w:rsidRPr="00435AC7">
        <w:rPr>
          <w:iCs/>
          <w:lang w:val="es-ES_tradnl"/>
        </w:rPr>
        <w:t>S</w:t>
      </w:r>
      <w:r w:rsidRPr="00A32F86">
        <w:rPr>
          <w:iCs/>
          <w:lang w:val="es-ES_tradnl"/>
        </w:rPr>
        <w:t>e efectúa</w:t>
      </w:r>
      <w:r w:rsidRPr="00435AC7">
        <w:rPr>
          <w:i/>
          <w:lang w:val="es-ES_tradnl"/>
        </w:rPr>
        <w:t xml:space="preserve"> </w:t>
      </w:r>
      <w:r w:rsidRPr="00435AC7">
        <w:rPr>
          <w:lang w:val="es-ES_tradnl"/>
        </w:rPr>
        <w:t xml:space="preserve">la verificación </w:t>
      </w:r>
      <w:r w:rsidRPr="00435AC7">
        <w:rPr>
          <w:i/>
          <w:lang w:val="es-ES_tradnl"/>
        </w:rPr>
        <w:t>caso a caso</w:t>
      </w:r>
      <w:r w:rsidRPr="00435AC7">
        <w:rPr>
          <w:lang w:val="es-ES_tradnl"/>
        </w:rPr>
        <w:t xml:space="preserve"> para las asignaciones presentadas con arreglo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. </w:t>
      </w:r>
      <w:r w:rsidRPr="00435AC7">
        <w:rPr>
          <w:bCs/>
          <w:color w:val="000000"/>
          <w:szCs w:val="24"/>
          <w:lang w:val="es-ES_tradnl"/>
        </w:rPr>
        <w:t>Esta verificación consiste en determinar la distancia desde la posición de la estación sujeta al número </w:t>
      </w:r>
      <w:r w:rsidRPr="00435AC7">
        <w:rPr>
          <w:b/>
          <w:color w:val="000000"/>
          <w:szCs w:val="24"/>
          <w:lang w:val="es-ES_tradnl"/>
        </w:rPr>
        <w:t xml:space="preserve">9.21 </w:t>
      </w:r>
      <w:r w:rsidRPr="00435AC7">
        <w:rPr>
          <w:bCs/>
          <w:color w:val="000000"/>
          <w:szCs w:val="24"/>
          <w:lang w:val="es-ES_tradnl"/>
        </w:rPr>
        <w:t>a la frontera del país vecino. En el caso de que esta distancia sea inferior a la respectiva distancia de coordinación, la administración de este país vecino se considerará afectada.</w:t>
      </w:r>
    </w:p>
    <w:p w14:paraId="0C795E63" w14:textId="77777777" w:rsidR="0022446E" w:rsidRDefault="0022446E" w:rsidP="000F13D9">
      <w:pPr>
        <w:rPr>
          <w:lang w:val="es-ES_tradnl"/>
        </w:rPr>
        <w:sectPr w:rsidR="0022446E" w:rsidSect="001054BC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CCC1BCF" w14:textId="77777777" w:rsidR="000F13D9" w:rsidRDefault="00A55202" w:rsidP="000F13D9">
      <w:pPr>
        <w:rPr>
          <w:lang w:val="es-ES_tradnl"/>
        </w:rPr>
      </w:pPr>
      <w:r w:rsidRPr="00435AC7">
        <w:rPr>
          <w:lang w:val="es-ES_tradnl"/>
        </w:rPr>
        <w:lastRenderedPageBreak/>
        <w:t>3</w:t>
      </w:r>
      <w:r w:rsidRPr="00435AC7">
        <w:rPr>
          <w:lang w:val="es-ES_tradnl"/>
        </w:rPr>
        <w:tab/>
      </w:r>
      <w:proofErr w:type="gramStart"/>
      <w:r w:rsidRPr="00435AC7">
        <w:rPr>
          <w:lang w:val="es-ES_tradnl"/>
        </w:rPr>
        <w:t>En</w:t>
      </w:r>
      <w:proofErr w:type="gramEnd"/>
      <w:r w:rsidRPr="00435AC7">
        <w:rPr>
          <w:lang w:val="es-ES_tradnl"/>
        </w:rPr>
        <w:t xml:space="preserve"> el cálculo de las distancias de coordinación se utiliza el enfoque siguiente:</w:t>
      </w:r>
      <w:r w:rsidRPr="00A55202">
        <w:rPr>
          <w:lang w:val="es-ES_tradnl"/>
        </w:rPr>
        <w:t xml:space="preserve"> </w:t>
      </w:r>
    </w:p>
    <w:p w14:paraId="3D53BD19" w14:textId="77777777" w:rsidR="00435AC7" w:rsidRPr="000F13D9" w:rsidRDefault="00435AC7" w:rsidP="000F13D9">
      <w:pPr>
        <w:rPr>
          <w:lang w:val="es-ES_tradnl"/>
        </w:rPr>
      </w:pPr>
      <w:r w:rsidRPr="00435AC7">
        <w:rPr>
          <w:lang w:val="es-ES_tradnl"/>
        </w:rPr>
        <w:t>3.1</w:t>
      </w:r>
      <w:r w:rsidRPr="00435AC7">
        <w:rPr>
          <w:lang w:val="es-ES_tradnl"/>
        </w:rPr>
        <w:tab/>
        <w:t xml:space="preserve">Para la protección del servicio de radiodifusión (televisión) en la banda de frecuencias </w:t>
      </w:r>
      <w:r w:rsidRPr="00435AC7">
        <w:rPr>
          <w:szCs w:val="24"/>
          <w:lang w:val="es-ES_tradnl"/>
        </w:rPr>
        <w:t>470</w:t>
      </w:r>
      <w:r w:rsidRPr="00435AC7">
        <w:rPr>
          <w:szCs w:val="24"/>
          <w:lang w:val="es-ES_tradnl"/>
        </w:rPr>
        <w:noBreakHyphen/>
        <w:t xml:space="preserve">806 MHz, contra los servicios de radiocomunicaciones indicados en la columna 3 del Cuadro 1, </w:t>
      </w:r>
      <w:r w:rsidRPr="00435AC7">
        <w:rPr>
          <w:lang w:val="es-ES_tradnl"/>
        </w:rPr>
        <w:t xml:space="preserve">en el contexto de las disposiciones de los números </w:t>
      </w:r>
      <w:r w:rsidRPr="00435AC7">
        <w:rPr>
          <w:rStyle w:val="Artref"/>
          <w:b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5.293</w:t>
      </w:r>
      <w:r w:rsidRPr="00435AC7">
        <w:rPr>
          <w:lang w:val="es-ES_tradnl"/>
        </w:rPr>
        <w:t xml:space="preserve">, </w:t>
      </w:r>
      <w:r w:rsidRPr="00A32F86">
        <w:rPr>
          <w:b/>
          <w:bCs/>
          <w:lang w:val="es-ES_tradnl"/>
        </w:rPr>
        <w:t>5.295, 5.296A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5.297, 5.308, 5.308A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5.309</w:t>
      </w:r>
      <w:r w:rsidRPr="00435AC7">
        <w:rPr>
          <w:lang w:val="es-ES_tradnl"/>
        </w:rPr>
        <w:t>, las distancias de coordinación se calculan utilizando las curvas de propagación de la Recomendación</w:t>
      </w:r>
      <w:r w:rsidRPr="00435AC7">
        <w:rPr>
          <w:szCs w:val="24"/>
          <w:lang w:val="es-ES_tradnl"/>
        </w:rPr>
        <w:t xml:space="preserve"> UIT-R P.1546-5 para el 1% del tiempo y el 50% de las ubicaciones con las intensidades de campo determinantes de la coordinación producida a una altura de 10 m sobre el nivel del suelo, como se indica en el Acuerdo GE06 y que figuran en el Cuadro 2.</w:t>
      </w:r>
    </w:p>
    <w:p w14:paraId="508A4D4F" w14:textId="77777777" w:rsidR="00435AC7" w:rsidRPr="005F553C" w:rsidRDefault="00435AC7" w:rsidP="007C1BE0">
      <w:pPr>
        <w:pStyle w:val="TableNo"/>
        <w:keepLines/>
        <w:spacing w:before="360"/>
        <w:rPr>
          <w:lang w:val="es-ES_tradnl"/>
        </w:rPr>
      </w:pPr>
      <w:r w:rsidRPr="005F553C">
        <w:rPr>
          <w:lang w:val="es-ES_tradnl"/>
        </w:rPr>
        <w:t xml:space="preserve">CUADRO 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>2</w:t>
      </w:r>
    </w:p>
    <w:p w14:paraId="64C4B8BF" w14:textId="77777777" w:rsidR="00435AC7" w:rsidRPr="00A32F86" w:rsidRDefault="00435AC7" w:rsidP="007C1B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Intensidades de campo determinantes de la coordinación </w:t>
      </w:r>
      <w:r w:rsidRPr="005F553C">
        <w:rPr>
          <w:lang w:val="es-ES_tradnl"/>
        </w:rPr>
        <w:br/>
        <w:t>para la protección del servicio de radiodifusión</w:t>
      </w:r>
    </w:p>
    <w:tbl>
      <w:tblPr>
        <w:tblStyle w:val="TableGrid8"/>
        <w:tblpPr w:leftFromText="180" w:rightFromText="180" w:vertAnchor="text" w:tblpX="454" w:tblpY="1"/>
        <w:tblOverlap w:val="never"/>
        <w:tblW w:w="9072" w:type="dxa"/>
        <w:shd w:val="clear" w:color="auto" w:fill="FFFFFF"/>
        <w:tblLook w:val="04A0" w:firstRow="1" w:lastRow="0" w:firstColumn="1" w:lastColumn="0" w:noHBand="0" w:noVBand="1"/>
      </w:tblPr>
      <w:tblGrid>
        <w:gridCol w:w="2307"/>
        <w:gridCol w:w="2235"/>
        <w:gridCol w:w="2295"/>
        <w:gridCol w:w="2235"/>
      </w:tblGrid>
      <w:tr w:rsidR="00435AC7" w:rsidRPr="00451DEC" w14:paraId="44B9F475" w14:textId="77777777" w:rsidTr="005D1A53">
        <w:tc>
          <w:tcPr>
            <w:tcW w:w="2246" w:type="dxa"/>
            <w:vMerge w:val="restart"/>
            <w:shd w:val="clear" w:color="auto" w:fill="FFFFFF"/>
            <w:vAlign w:val="center"/>
          </w:tcPr>
          <w:p w14:paraId="69F06A8D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Servicio que se ha de proteger</w:t>
            </w:r>
          </w:p>
        </w:tc>
        <w:tc>
          <w:tcPr>
            <w:tcW w:w="6587" w:type="dxa"/>
            <w:gridSpan w:val="3"/>
            <w:shd w:val="clear" w:color="auto" w:fill="FFFFFF"/>
            <w:vAlign w:val="center"/>
          </w:tcPr>
          <w:p w14:paraId="47348408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Intensidad de campo determinante (dB(µV/m))</w:t>
            </w:r>
          </w:p>
        </w:tc>
      </w:tr>
      <w:tr w:rsidR="00435AC7" w:rsidRPr="005F553C" w14:paraId="356A0D40" w14:textId="77777777" w:rsidTr="005D1A53">
        <w:tc>
          <w:tcPr>
            <w:tcW w:w="2246" w:type="dxa"/>
            <w:vMerge/>
            <w:shd w:val="clear" w:color="auto" w:fill="FFFFFF"/>
            <w:vAlign w:val="center"/>
          </w:tcPr>
          <w:p w14:paraId="2CE40645" w14:textId="77777777" w:rsidR="00435AC7" w:rsidRPr="00435AC7" w:rsidRDefault="00435AC7" w:rsidP="00AE3DA2">
            <w:pPr>
              <w:jc w:val="center"/>
              <w:rPr>
                <w:rFonts w:ascii="Calibri" w:hAnsi="Calibri" w:cs="Calibri"/>
                <w:sz w:val="20"/>
                <w:lang w:val="es-ES_tradnl"/>
              </w:rPr>
            </w:pPr>
          </w:p>
        </w:tc>
        <w:tc>
          <w:tcPr>
            <w:tcW w:w="2176" w:type="dxa"/>
            <w:shd w:val="clear" w:color="auto" w:fill="FFFFFF"/>
            <w:vAlign w:val="center"/>
          </w:tcPr>
          <w:p w14:paraId="42D14FC5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470-582 MHz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72EE1613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582-718 MHz</w:t>
            </w:r>
          </w:p>
        </w:tc>
        <w:tc>
          <w:tcPr>
            <w:tcW w:w="2176" w:type="dxa"/>
            <w:shd w:val="clear" w:color="auto" w:fill="FFFFFF"/>
            <w:vAlign w:val="center"/>
          </w:tcPr>
          <w:p w14:paraId="32D1CB1E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718-806 MHz</w:t>
            </w:r>
          </w:p>
        </w:tc>
      </w:tr>
      <w:tr w:rsidR="00435AC7" w:rsidRPr="005F553C" w14:paraId="418C2413" w14:textId="77777777" w:rsidTr="005D1A53">
        <w:tc>
          <w:tcPr>
            <w:tcW w:w="2246" w:type="dxa"/>
            <w:shd w:val="clear" w:color="auto" w:fill="FFFFFF"/>
            <w:vAlign w:val="center"/>
          </w:tcPr>
          <w:p w14:paraId="408B1170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Radiodifusión</w:t>
            </w:r>
          </w:p>
        </w:tc>
        <w:tc>
          <w:tcPr>
            <w:tcW w:w="2176" w:type="dxa"/>
            <w:shd w:val="clear" w:color="auto" w:fill="FFFFFF"/>
            <w:vAlign w:val="center"/>
          </w:tcPr>
          <w:p w14:paraId="3228D094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18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62D67DE7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20</w:t>
            </w:r>
          </w:p>
        </w:tc>
        <w:tc>
          <w:tcPr>
            <w:tcW w:w="2176" w:type="dxa"/>
            <w:shd w:val="clear" w:color="auto" w:fill="FFFFFF"/>
            <w:vAlign w:val="center"/>
          </w:tcPr>
          <w:p w14:paraId="59A8F357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22</w:t>
            </w:r>
          </w:p>
        </w:tc>
      </w:tr>
    </w:tbl>
    <w:p w14:paraId="3850D414" w14:textId="77777777" w:rsidR="00435AC7" w:rsidRPr="00435AC7" w:rsidRDefault="00435AC7" w:rsidP="00435AC7">
      <w:pPr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>3.2</w:t>
      </w:r>
      <w:r w:rsidRPr="00435AC7">
        <w:rPr>
          <w:lang w:val="es-ES_tradnl"/>
        </w:rPr>
        <w:tab/>
        <w:t xml:space="preserve">Para la protección del servicio fijo en la banda de frecuencias 470-698 MHz contra las IMT, en el contexto de los números </w:t>
      </w:r>
      <w:r w:rsidRPr="00435AC7">
        <w:rPr>
          <w:b/>
          <w:bCs/>
          <w:lang w:val="es-ES_tradnl"/>
        </w:rPr>
        <w:t xml:space="preserve">5.295 </w:t>
      </w:r>
      <w:r w:rsidRPr="00435AC7">
        <w:rPr>
          <w:lang w:val="es-ES_tradnl"/>
        </w:rPr>
        <w:t xml:space="preserve">y </w:t>
      </w:r>
      <w:r w:rsidRPr="00435AC7">
        <w:rPr>
          <w:b/>
          <w:bCs/>
          <w:lang w:val="es-ES_tradnl"/>
        </w:rPr>
        <w:t>5.296A</w:t>
      </w:r>
      <w:r w:rsidRPr="00435AC7">
        <w:rPr>
          <w:lang w:val="es-ES_tradnl"/>
        </w:rPr>
        <w:t>, se utiliza una intensidad de campo determinante de la coordinación de 13 dB (µV/m) producida a una altura de 10 m sobre el nivel del suelo.</w:t>
      </w:r>
    </w:p>
    <w:p w14:paraId="0FE4E1AE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3.3</w:t>
      </w:r>
      <w:r w:rsidRPr="00435AC7">
        <w:rPr>
          <w:lang w:val="es-ES_tradnl"/>
        </w:rPr>
        <w:tab/>
        <w:t>Para la protección de los servicios de radionavegación en la banda de frecuencias 585</w:t>
      </w:r>
      <w:r w:rsidRPr="00435AC7">
        <w:rPr>
          <w:lang w:val="es-ES_tradnl"/>
        </w:rPr>
        <w:noBreakHyphen/>
        <w:t xml:space="preserve">610 MHz contra las IMT, </w:t>
      </w:r>
      <w:bookmarkStart w:id="0" w:name="OLE_LINK5"/>
      <w:bookmarkStart w:id="1" w:name="OLE_LINK6"/>
      <w:r w:rsidRPr="00435AC7">
        <w:rPr>
          <w:lang w:val="es-ES_tradnl"/>
        </w:rPr>
        <w:t xml:space="preserve">en el contexto del número </w:t>
      </w:r>
      <w:r w:rsidRPr="00435AC7">
        <w:rPr>
          <w:b/>
          <w:bCs/>
          <w:lang w:val="es-ES_tradnl"/>
        </w:rPr>
        <w:t>5.296A</w:t>
      </w:r>
      <w:bookmarkEnd w:id="0"/>
      <w:bookmarkEnd w:id="1"/>
      <w:r w:rsidRPr="00EA0644">
        <w:rPr>
          <w:lang w:val="es-ES_tradnl"/>
        </w:rPr>
        <w:t>,</w:t>
      </w:r>
      <w:r w:rsidRPr="00435AC7">
        <w:rPr>
          <w:lang w:val="es-ES_tradnl"/>
        </w:rPr>
        <w:t xml:space="preserve"> las distancias de coordinación se calculan utilizando las curvas de propagación de la Recomendación UIT-R P.1546-5 para el 10% del tiempo y el 50% de las ubicaciones con una intensidad de campo determinante de 13 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>, como se indica en el Acuerdo GE06, producida a una altura de 10 m sobre el nivel del suelo.</w:t>
      </w:r>
    </w:p>
    <w:p w14:paraId="5AB27E97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3.4</w:t>
      </w:r>
      <w:r w:rsidRPr="00435AC7">
        <w:rPr>
          <w:lang w:val="es-ES_tradnl"/>
        </w:rPr>
        <w:tab/>
        <w:t xml:space="preserve">Para la protección de los servicios fijo y móvil, de los servicios de radionavegación y de radiolocalización, en el contexto de las disposiciones de los números </w:t>
      </w:r>
      <w:r w:rsidRPr="00435AC7">
        <w:rPr>
          <w:rStyle w:val="Artref"/>
          <w:b/>
          <w:color w:val="000000"/>
          <w:lang w:val="es-ES_tradnl"/>
        </w:rPr>
        <w:t>5.323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5.325</w:t>
      </w:r>
      <w:r w:rsidRPr="00435AC7">
        <w:rPr>
          <w:lang w:val="es-ES_tradnl"/>
        </w:rPr>
        <w:t xml:space="preserve">, se utilizan las curvas de propagación de la Recomendación UIT-R </w:t>
      </w:r>
      <w:r w:rsidRPr="00091BFA">
        <w:rPr>
          <w:lang w:val="es-ES_tradnl"/>
        </w:rPr>
        <w:t>P.528</w:t>
      </w:r>
      <w:r w:rsidRPr="00435AC7">
        <w:rPr>
          <w:lang w:val="es-ES_tradnl"/>
        </w:rPr>
        <w:t>-3, en conexión con los datos siguientes:</w:t>
      </w:r>
    </w:p>
    <w:p w14:paraId="0CAF5168" w14:textId="77777777" w:rsidR="00435AC7" w:rsidRPr="00435AC7" w:rsidRDefault="00435AC7" w:rsidP="00435AC7">
      <w:pPr>
        <w:pStyle w:val="enumlev1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ab/>
        <w:t>Intensidad de campo mínima que hay que proteger (fijo): 30 dB(</w:t>
      </w:r>
      <w:r w:rsidRPr="005F553C">
        <w:fldChar w:fldCharType="begin"/>
      </w:r>
      <w:r w:rsidRPr="00435AC7">
        <w:rPr>
          <w:lang w:val="es-ES_tradnl"/>
        </w:rPr>
        <w:instrText>symbol 109 \f "Symbol"</w:instrText>
      </w:r>
      <w:r w:rsidRPr="005F553C">
        <w:fldChar w:fldCharType="end"/>
      </w:r>
      <w:r w:rsidRPr="00435AC7">
        <w:rPr>
          <w:lang w:val="es-ES_tradnl"/>
        </w:rPr>
        <w:t xml:space="preserve">V/m), </w:t>
      </w:r>
      <w:proofErr w:type="gramStart"/>
      <w:r w:rsidRPr="00435AC7">
        <w:rPr>
          <w:i/>
          <w:lang w:val="es-ES_tradnl"/>
        </w:rPr>
        <w:t>PR</w:t>
      </w:r>
      <w:r w:rsidRPr="00435AC7">
        <w:rPr>
          <w:lang w:val="es-ES_tradnl"/>
        </w:rPr>
        <w:t xml:space="preserve">  </w:t>
      </w:r>
      <w:r w:rsidRPr="005F553C">
        <w:rPr>
          <w:rFonts w:ascii="Symbol" w:hAnsi="Symbol"/>
        </w:rPr>
        <w:t></w:t>
      </w:r>
      <w:proofErr w:type="gramEnd"/>
      <w:r w:rsidRPr="00435AC7">
        <w:rPr>
          <w:lang w:val="es-ES_tradnl"/>
        </w:rPr>
        <w:t xml:space="preserve">  8 dB.</w:t>
      </w:r>
    </w:p>
    <w:p w14:paraId="3CD2C17F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3.5</w:t>
      </w:r>
      <w:r w:rsidRPr="00435AC7">
        <w:rPr>
          <w:lang w:val="es-ES_tradnl"/>
        </w:rPr>
        <w:tab/>
        <w:t xml:space="preserve">Para la protección del servicio fijo en la banda de frecuencias 903-905 MHz, contra los servicios móvil terrestre y móvil marítimo, en el contexto del número </w:t>
      </w:r>
      <w:r w:rsidRPr="00435AC7">
        <w:rPr>
          <w:b/>
          <w:color w:val="000000"/>
          <w:lang w:val="es-ES_tradnl"/>
        </w:rPr>
        <w:t>5.326</w:t>
      </w:r>
      <w:r w:rsidRPr="00435AC7">
        <w:rPr>
          <w:lang w:val="es-ES_tradnl"/>
        </w:rPr>
        <w:t>, las distancias de coordinación se calculan utilizando las curvas de propagación de la Recomendación UIT</w:t>
      </w:r>
      <w:r w:rsidRPr="00435AC7">
        <w:rPr>
          <w:lang w:val="es-ES_tradnl"/>
        </w:rPr>
        <w:noBreakHyphen/>
        <w:t>R P.1546</w:t>
      </w:r>
      <w:r w:rsidRPr="00435AC7">
        <w:rPr>
          <w:lang w:val="es-ES_tradnl"/>
        </w:rPr>
        <w:noBreakHyphen/>
        <w:t xml:space="preserve">5 para el 10% del tiempo y el 50% de las ubicaciones con una intensidad de campo determinante de 17 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 xml:space="preserve"> producida a una altura de 10 m sobre el nivel del suelo.</w:t>
      </w:r>
    </w:p>
    <w:p w14:paraId="7C56003F" w14:textId="7BD3814E" w:rsidR="001054BC" w:rsidRDefault="001054BC" w:rsidP="00435AC7">
      <w:pPr>
        <w:rPr>
          <w:lang w:val="es-ES_tradnl"/>
        </w:rPr>
      </w:pPr>
    </w:p>
    <w:p w14:paraId="4B84D3F3" w14:textId="77777777" w:rsidR="0022446E" w:rsidRDefault="0022446E" w:rsidP="00435AC7">
      <w:pPr>
        <w:rPr>
          <w:lang w:val="es-ES_tradnl"/>
        </w:rPr>
        <w:sectPr w:rsidR="0022446E" w:rsidSect="001054BC"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A546C4C" w14:textId="50DD0E92" w:rsid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3.6</w:t>
      </w:r>
      <w:r w:rsidRPr="00435AC7">
        <w:rPr>
          <w:lang w:val="es-ES_tradnl"/>
        </w:rPr>
        <w:tab/>
      </w:r>
      <w:r w:rsidRPr="00435AC7">
        <w:rPr>
          <w:lang w:val="es-ES_tradnl" w:eastAsia="ko-KR"/>
        </w:rPr>
        <w:t xml:space="preserve">Para la protección de las estaciones terrenas del servicio móvil aeronáutico en la banda de frecuencias 1 429-1 518 MHz </w:t>
      </w:r>
      <w:r w:rsidRPr="00435AC7">
        <w:rPr>
          <w:lang w:val="es-ES_tradnl"/>
        </w:rPr>
        <w:t>contra las IMT</w:t>
      </w:r>
      <w:r w:rsidR="00F47813">
        <w:rPr>
          <w:lang w:val="es-ES_tradnl"/>
        </w:rPr>
        <w:t>, en el contexto de los números </w:t>
      </w:r>
      <w:r w:rsidRPr="00435AC7">
        <w:rPr>
          <w:b/>
          <w:bCs/>
          <w:lang w:val="es-ES_tradnl" w:eastAsia="ko-KR"/>
        </w:rPr>
        <w:t>5.341A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b/>
          <w:bCs/>
          <w:lang w:val="es-ES_tradnl"/>
        </w:rPr>
        <w:t>5.</w:t>
      </w:r>
      <w:r w:rsidRPr="00435AC7">
        <w:rPr>
          <w:b/>
          <w:bCs/>
          <w:lang w:val="es-ES_tradnl" w:eastAsia="ko-KR"/>
        </w:rPr>
        <w:t>341C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5.346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5.346A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las distancias de coordinación se calculan utilizando las curvas de propagación de la Recomendación UIT-R P.1546-5 para el 10% del tiempo y el 50% de las ubicaciones con una intensida</w:t>
      </w:r>
      <w:r w:rsidR="00FB608D">
        <w:rPr>
          <w:lang w:val="es-ES_tradnl"/>
        </w:rPr>
        <w:t xml:space="preserve">d de campo determinante de </w:t>
      </w:r>
      <w:r w:rsidR="00FB608D">
        <w:rPr>
          <w:lang w:val="es-ES_tradnl"/>
        </w:rPr>
        <w:br/>
        <w:t>–181 </w:t>
      </w:r>
      <w:r w:rsidRPr="00435AC7">
        <w:rPr>
          <w:lang w:val="es-ES_tradnl"/>
        </w:rPr>
        <w:t>dB(W/m</w:t>
      </w:r>
      <w:r w:rsidRPr="00435AC7">
        <w:rPr>
          <w:vertAlign w:val="superscript"/>
          <w:lang w:val="es-ES_tradnl"/>
        </w:rPr>
        <w:t>2</w:t>
      </w:r>
      <w:r w:rsidRPr="00435AC7">
        <w:rPr>
          <w:lang w:val="es-ES_tradnl"/>
        </w:rPr>
        <w:t>) con un ancho de banda de referencia de 4 kHz producida a una altura de 10 m sobre el nivel del suelo, como se indica en la Recomendación UIT</w:t>
      </w:r>
      <w:r w:rsidRPr="00435AC7">
        <w:rPr>
          <w:lang w:val="es-ES_tradnl"/>
        </w:rPr>
        <w:noBreakHyphen/>
        <w:t>R M.1459-0.</w:t>
      </w:r>
    </w:p>
    <w:p w14:paraId="63CB5961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Para la protección de las estaciones a bordo de aeronave en el servicio móvil aeronáutico</w:t>
      </w:r>
      <w:r w:rsidRPr="00435AC7">
        <w:rPr>
          <w:lang w:val="es-ES_tradnl" w:eastAsia="ko-KR"/>
        </w:rPr>
        <w:t xml:space="preserve">, se emplea </w:t>
      </w:r>
      <w:r w:rsidRPr="00435AC7">
        <w:rPr>
          <w:lang w:val="es-ES_tradnl"/>
        </w:rPr>
        <w:t>una distancia de coordinación de 450 km.</w:t>
      </w:r>
    </w:p>
    <w:p w14:paraId="0B30B9CE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3.7</w:t>
      </w:r>
      <w:r w:rsidRPr="00435AC7">
        <w:rPr>
          <w:lang w:val="es-ES_tradnl"/>
        </w:rPr>
        <w:tab/>
        <w:t xml:space="preserve">Para la protección del servicio de radiolocalización en la banda de frecuencias </w:t>
      </w:r>
      <w:r w:rsidRPr="00435AC7">
        <w:rPr>
          <w:lang w:val="es-ES_tradnl" w:eastAsia="ko-KR"/>
        </w:rPr>
        <w:t>3 300</w:t>
      </w:r>
      <w:r w:rsidRPr="00435AC7">
        <w:rPr>
          <w:lang w:val="es-ES_tradnl" w:eastAsia="ko-KR"/>
        </w:rPr>
        <w:noBreakHyphen/>
        <w:t xml:space="preserve">3 400 MHz </w:t>
      </w:r>
      <w:r w:rsidRPr="00435AC7">
        <w:rPr>
          <w:lang w:val="es-ES_tradnl"/>
        </w:rPr>
        <w:t xml:space="preserve">contra las IMT en el contexto de los números </w:t>
      </w:r>
      <w:r w:rsidRPr="00435AC7">
        <w:rPr>
          <w:b/>
          <w:bCs/>
          <w:lang w:val="es-ES_tradnl" w:eastAsia="ko-KR"/>
        </w:rPr>
        <w:t xml:space="preserve">5.429D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5.429F</w:t>
      </w:r>
      <w:r w:rsidRPr="00435AC7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se aplican las distancias de coordinación estipuladas en el Cuadro 3.</w:t>
      </w:r>
    </w:p>
    <w:p w14:paraId="6754C5F6" w14:textId="77777777" w:rsidR="00435AC7" w:rsidRPr="005F553C" w:rsidRDefault="00435AC7" w:rsidP="00435AC7">
      <w:pPr>
        <w:pStyle w:val="TableNoTitle"/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</w:pPr>
      <w:r w:rsidRPr="005F553C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CUADRO 3</w:t>
      </w:r>
    </w:p>
    <w:p w14:paraId="3A3B5C10" w14:textId="77777777" w:rsidR="00435AC7" w:rsidRPr="005F553C" w:rsidRDefault="00435AC7" w:rsidP="00435AC7">
      <w:pPr>
        <w:pStyle w:val="TableTitle"/>
        <w:spacing w:after="240"/>
        <w:rPr>
          <w:lang w:val="es-ES_tradnl"/>
        </w:rPr>
      </w:pPr>
      <w:r w:rsidRPr="005F553C">
        <w:rPr>
          <w:lang w:val="es-ES_tradnl"/>
        </w:rPr>
        <w:t xml:space="preserve">Distancias de coordinación para la protección del SRL </w:t>
      </w:r>
      <w:r w:rsidRPr="005F553C">
        <w:rPr>
          <w:lang w:val="es-ES_tradnl"/>
        </w:rPr>
        <w:br/>
        <w:t xml:space="preserve">(contra los sistemas IMT, altura efectiva de la antena de 30 m) </w:t>
      </w:r>
      <w:r w:rsidRPr="005F553C">
        <w:rPr>
          <w:lang w:val="es-ES_tradnl"/>
        </w:rPr>
        <w:br/>
        <w:t>en la banda de frecuencias 3 300-3 400 MHz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435AC7" w:rsidRPr="00EB1FF1" w14:paraId="2E4C0E6E" w14:textId="77777777" w:rsidTr="001379F3">
        <w:trPr>
          <w:cantSplit/>
          <w:trHeight w:val="850"/>
          <w:tblHeader/>
        </w:trPr>
        <w:tc>
          <w:tcPr>
            <w:tcW w:w="1413" w:type="dxa"/>
            <w:vAlign w:val="center"/>
          </w:tcPr>
          <w:p w14:paraId="1247A8A8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621DFC83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336D125F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7A6685BF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4A25FC47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435AC7" w:rsidRPr="00EB1FF1" w14:paraId="576DAE6A" w14:textId="77777777" w:rsidTr="001379F3">
        <w:trPr>
          <w:cantSplit/>
          <w:trHeight w:val="50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6D2553F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5.429D</w:t>
            </w: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br/>
              <w:t>5.429F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3E1D3012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00CA08BF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61BE3192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588091FE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616</w:t>
            </w:r>
          </w:p>
        </w:tc>
      </w:tr>
      <w:tr w:rsidR="00435AC7" w:rsidRPr="00451DEC" w14:paraId="2A9E3FA4" w14:textId="77777777" w:rsidTr="001379F3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5C8FCFD" w14:textId="77777777" w:rsidR="00435AC7" w:rsidRPr="00EB1FF1" w:rsidRDefault="00435AC7" w:rsidP="001379F3">
            <w:pPr>
              <w:pStyle w:val="Note"/>
              <w:rPr>
                <w:sz w:val="22"/>
                <w:szCs w:val="22"/>
                <w:lang w:val="es-ES_tradnl"/>
              </w:rPr>
            </w:pPr>
            <w:r w:rsidRPr="00EB1FF1">
              <w:rPr>
                <w:sz w:val="22"/>
                <w:szCs w:val="22"/>
                <w:lang w:val="es-ES_tradnl"/>
              </w:rPr>
              <w:t>NOTA – La distancia de coordinación se ha calculado utilizando las curvas de propagación de la Recomendación UIT-R P.528-3 para el 1% del tiempo y el 50% de las ubicaciones con un nivel de interferencia de –107 dBm a fin de proteger los radares a bordo de aeronaves a una altura de 10</w:t>
            </w:r>
            <w:r w:rsidR="001379F3" w:rsidRPr="00EB1FF1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000 m, con arreglo a la Recomendación UIT-R M.1465-2. Se supone que la estación de referencia de las IMT avanzadas tiene una potencia radiada de 31 dBW (p.i.r.e.) y un ancho de banda de 10 MHz, como se utiliza en el Informe UIT-R M.2292-0.</w:t>
            </w:r>
          </w:p>
        </w:tc>
      </w:tr>
    </w:tbl>
    <w:p w14:paraId="13FC463B" w14:textId="77777777" w:rsidR="001106DD" w:rsidRPr="001106DD" w:rsidRDefault="001106DD" w:rsidP="00DF5E17">
      <w:pPr>
        <w:rPr>
          <w:lang w:val="es-ES_tradnl"/>
        </w:rPr>
      </w:pPr>
      <w:r w:rsidRPr="001106DD">
        <w:rPr>
          <w:lang w:val="es-ES_tradnl"/>
        </w:rPr>
        <w:t>3.8</w:t>
      </w:r>
      <w:r w:rsidRPr="001106DD">
        <w:rPr>
          <w:lang w:val="es-ES_tradnl"/>
        </w:rPr>
        <w:tab/>
        <w:t xml:space="preserve">Para la protección de los servicios fijo y fijo por satélite en las bandas de frecuencias entre 3 400 MHz y 3 700 MHz respecto del servicio móvil, excepto móvil aeronáutico, en el contexto de las disposiciones de los números </w:t>
      </w:r>
      <w:r w:rsidRPr="001106DD">
        <w:rPr>
          <w:b/>
          <w:bCs/>
          <w:lang w:val="es-ES_tradnl"/>
        </w:rPr>
        <w:t>5.430A</w:t>
      </w:r>
      <w:r w:rsidRPr="001106DD">
        <w:rPr>
          <w:lang w:val="es-ES_tradnl"/>
        </w:rPr>
        <w:t xml:space="preserve">, </w:t>
      </w:r>
      <w:r w:rsidRPr="001106DD">
        <w:rPr>
          <w:b/>
          <w:bCs/>
          <w:lang w:val="es-ES_tradnl"/>
        </w:rPr>
        <w:t>5.431A</w:t>
      </w:r>
      <w:r w:rsidRPr="001106DD">
        <w:rPr>
          <w:lang w:val="es-ES_tradnl"/>
        </w:rPr>
        <w:t xml:space="preserve"> y </w:t>
      </w:r>
      <w:r w:rsidRPr="001106DD">
        <w:rPr>
          <w:b/>
          <w:bCs/>
          <w:lang w:val="es-ES_tradnl"/>
        </w:rPr>
        <w:t>5.432B</w:t>
      </w:r>
      <w:r w:rsidRPr="001106DD">
        <w:rPr>
          <w:lang w:val="es-ES_tradnl"/>
        </w:rPr>
        <w:t xml:space="preserve">, y de las IMT en el contexto de las disposiciones de los números </w:t>
      </w:r>
      <w:r w:rsidRPr="001106DD">
        <w:rPr>
          <w:b/>
          <w:bCs/>
          <w:lang w:val="es-ES_tradnl"/>
        </w:rPr>
        <w:t>5.431B</w:t>
      </w:r>
      <w:r w:rsidRPr="001106DD">
        <w:rPr>
          <w:lang w:val="es-ES_tradnl"/>
        </w:rPr>
        <w:t xml:space="preserve"> y </w:t>
      </w:r>
      <w:r w:rsidRPr="001106DD">
        <w:rPr>
          <w:b/>
          <w:bCs/>
          <w:lang w:val="es-ES_tradnl"/>
        </w:rPr>
        <w:t>5.434</w:t>
      </w:r>
      <w:r w:rsidRPr="001106DD">
        <w:rPr>
          <w:lang w:val="es-ES_tradnl"/>
        </w:rPr>
        <w:t>, se utiliza la densidad de flujo de potencia de –</w:t>
      </w:r>
      <w:r w:rsidRPr="001106DD">
        <w:rPr>
          <w:sz w:val="2"/>
          <w:szCs w:val="2"/>
          <w:lang w:val="es-ES_tradnl"/>
        </w:rPr>
        <w:t> </w:t>
      </w:r>
      <w:r w:rsidRPr="001106DD">
        <w:rPr>
          <w:lang w:val="es-ES_tradnl"/>
        </w:rPr>
        <w:t>154,5 dB(W/m</w:t>
      </w:r>
      <w:r w:rsidRPr="001106DD">
        <w:rPr>
          <w:vertAlign w:val="superscript"/>
          <w:lang w:val="es-ES_tradnl"/>
        </w:rPr>
        <w:t>2</w:t>
      </w:r>
      <w:r w:rsidRPr="001106DD">
        <w:rPr>
          <w:lang w:val="es-ES_tradnl"/>
        </w:rPr>
        <w:t>·4 kHz)</w:t>
      </w:r>
      <w:r w:rsidR="007A21F1">
        <w:rPr>
          <w:rStyle w:val="FootnoteReference"/>
        </w:rPr>
        <w:footnoteReference w:id="2"/>
      </w:r>
      <w:r w:rsidRPr="001106DD">
        <w:rPr>
          <w:lang w:val="es-ES_tradnl"/>
        </w:rPr>
        <w:t xml:space="preserve"> producida a 3 m de altura por encima del nivel del suelo.</w:t>
      </w:r>
    </w:p>
    <w:p w14:paraId="501EFC21" w14:textId="3DBC5180" w:rsidR="001106DD" w:rsidRDefault="001106DD" w:rsidP="000F13D9">
      <w:pPr>
        <w:rPr>
          <w:spacing w:val="-2"/>
          <w:lang w:val="es-ES_tradnl"/>
        </w:rPr>
      </w:pPr>
      <w:r w:rsidRPr="001106DD">
        <w:rPr>
          <w:lang w:val="es-ES_tradnl"/>
        </w:rPr>
        <w:t>Sobre la base del citado valor de dfp, las distancias de coordinación se calculan utilizando la Recomendación UIT-R P.452-16 durante el 20% del tiempo con perfil de Tierra lisa.</w:t>
      </w:r>
      <w:r w:rsidR="005A7675" w:rsidRPr="005A7675">
        <w:rPr>
          <w:spacing w:val="-2"/>
          <w:lang w:val="es-ES_tradnl"/>
        </w:rPr>
        <w:t> </w:t>
      </w:r>
      <w:r w:rsidR="005A7675">
        <w:rPr>
          <w:spacing w:val="-2"/>
          <w:lang w:val="es-ES_tradnl"/>
        </w:rPr>
        <w:t>      </w:t>
      </w:r>
    </w:p>
    <w:p w14:paraId="7C8F60EB" w14:textId="04219E52" w:rsidR="0022446E" w:rsidRDefault="0022446E" w:rsidP="0022446E">
      <w:pPr>
        <w:rPr>
          <w:lang w:val="es-ES_tradnl"/>
        </w:rPr>
      </w:pPr>
    </w:p>
    <w:p w14:paraId="41E82FA3" w14:textId="77777777" w:rsidR="0022446E" w:rsidRDefault="0022446E" w:rsidP="0022446E">
      <w:pPr>
        <w:rPr>
          <w:lang w:val="es-ES_tradnl"/>
        </w:rPr>
        <w:sectPr w:rsidR="0022446E" w:rsidSect="001054BC">
          <w:headerReference w:type="even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A9391F" w14:textId="44ECCC63" w:rsidR="0022446E" w:rsidRPr="0022446E" w:rsidRDefault="0022446E" w:rsidP="0022446E">
      <w:pPr>
        <w:rPr>
          <w:lang w:val="es-ES_tradnl"/>
        </w:rPr>
      </w:pPr>
      <w:r w:rsidRPr="0022446E">
        <w:rPr>
          <w:lang w:val="es-ES_tradnl"/>
        </w:rPr>
        <w:t>3.9</w:t>
      </w:r>
      <w:r w:rsidRPr="0022446E">
        <w:rPr>
          <w:lang w:val="es-ES_tradnl"/>
        </w:rPr>
        <w:tab/>
        <w:t>A fin de proteger las estaciones de los servicios móvil aeronáutico y de radionavegación en la banda de frecuencias 45,5-47 GHz frente a l</w:t>
      </w:r>
      <w:r w:rsidR="002E6878">
        <w:rPr>
          <w:lang w:val="es-ES_tradnl"/>
        </w:rPr>
        <w:t>o</w:t>
      </w:r>
      <w:r w:rsidRPr="0022446E">
        <w:rPr>
          <w:lang w:val="es-ES_tradnl"/>
        </w:rPr>
        <w:t>s</w:t>
      </w:r>
      <w:r w:rsidR="002E6878">
        <w:rPr>
          <w:lang w:val="es-ES_tradnl"/>
        </w:rPr>
        <w:t xml:space="preserve"> sistemas</w:t>
      </w:r>
      <w:r w:rsidR="002E6878" w:rsidRPr="002E6878">
        <w:rPr>
          <w:b/>
          <w:bCs/>
          <w:lang w:val="es-ES_tradnl"/>
        </w:rPr>
        <w:t xml:space="preserve"> </w:t>
      </w:r>
      <w:r w:rsidRPr="0022446E">
        <w:rPr>
          <w:lang w:val="es-ES_tradnl"/>
        </w:rPr>
        <w:t xml:space="preserve">IMT en el contexto del número </w:t>
      </w:r>
      <w:r w:rsidRPr="0022446E">
        <w:rPr>
          <w:b/>
          <w:bCs/>
          <w:lang w:val="es-ES_tradnl"/>
        </w:rPr>
        <w:t>5.553A</w:t>
      </w:r>
      <w:r w:rsidRPr="0022446E">
        <w:rPr>
          <w:lang w:val="es-ES_tradnl"/>
        </w:rPr>
        <w:t>, la distancia de coordinación se indica en el Cuadro</w:t>
      </w:r>
      <w:r w:rsidR="00D903EF">
        <w:rPr>
          <w:lang w:val="es-ES_tradnl"/>
        </w:rPr>
        <w:t> </w:t>
      </w:r>
      <w:r w:rsidRPr="0022446E">
        <w:rPr>
          <w:lang w:val="es-ES_tradnl"/>
        </w:rPr>
        <w:t>4.</w:t>
      </w:r>
      <w:r w:rsidRPr="0022446E">
        <w:rPr>
          <w:szCs w:val="22"/>
          <w:lang w:val="es-ES_tradnl"/>
        </w:rPr>
        <w:t>     </w:t>
      </w:r>
      <w:r w:rsidRPr="002E6878">
        <w:rPr>
          <w:bCs/>
          <w:sz w:val="16"/>
          <w:szCs w:val="16"/>
          <w:lang w:val="es-ES_tradnl"/>
        </w:rPr>
        <w:t>(ADD RRB20/85)</w:t>
      </w:r>
    </w:p>
    <w:p w14:paraId="3B010F29" w14:textId="2C6C5D7B" w:rsidR="0022446E" w:rsidRPr="0022446E" w:rsidRDefault="0022446E" w:rsidP="0022446E">
      <w:pPr>
        <w:pStyle w:val="TableNoTitle"/>
        <w:rPr>
          <w:rFonts w:ascii="Times New Roman" w:eastAsia="SimSun" w:hAnsi="Times New Roman" w:cs="Times New Roman"/>
          <w:b w:val="0"/>
          <w:caps/>
          <w:lang w:val="es-ES"/>
        </w:rPr>
      </w:pPr>
      <w:r w:rsidRPr="0022446E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cuadro</w:t>
      </w:r>
      <w:r w:rsidRPr="0022446E">
        <w:rPr>
          <w:rFonts w:ascii="Times New Roman" w:eastAsia="SimSun" w:hAnsi="Times New Roman" w:cs="Times New Roman"/>
          <w:b w:val="0"/>
          <w:caps/>
          <w:lang w:val="es-ES"/>
        </w:rPr>
        <w:t xml:space="preserve"> 4</w:t>
      </w:r>
      <w:r w:rsidRPr="002E6878">
        <w:rPr>
          <w:rFonts w:ascii="Times New Roman" w:hAnsi="Times New Roman" w:cs="Times New Roman"/>
          <w:b w:val="0"/>
          <w:lang w:val="es-ES_tradnl"/>
        </w:rPr>
        <w:t>  </w:t>
      </w:r>
      <w:proofErr w:type="gramStart"/>
      <w:r w:rsidRPr="002E6878">
        <w:rPr>
          <w:rFonts w:ascii="Times New Roman" w:hAnsi="Times New Roman" w:cs="Times New Roman"/>
          <w:b w:val="0"/>
          <w:lang w:val="es-ES_tradnl"/>
        </w:rPr>
        <w:t>   </w:t>
      </w:r>
      <w:r w:rsidRPr="002E6878">
        <w:rPr>
          <w:rFonts w:ascii="Times New Roman" w:hAnsi="Times New Roman" w:cs="Times New Roman"/>
          <w:b w:val="0"/>
          <w:sz w:val="16"/>
          <w:szCs w:val="16"/>
          <w:lang w:val="es-ES_tradnl"/>
        </w:rPr>
        <w:t>(</w:t>
      </w:r>
      <w:proofErr w:type="gramEnd"/>
      <w:r w:rsidRPr="002E6878">
        <w:rPr>
          <w:rFonts w:ascii="Times New Roman" w:hAnsi="Times New Roman" w:cs="Times New Roman"/>
          <w:b w:val="0"/>
          <w:sz w:val="16"/>
          <w:szCs w:val="16"/>
          <w:lang w:val="es-ES_tradnl"/>
        </w:rPr>
        <w:t>ADD RRB20/85)</w:t>
      </w:r>
    </w:p>
    <w:p w14:paraId="32AF7AE0" w14:textId="77777777" w:rsidR="0022446E" w:rsidRPr="0022446E" w:rsidRDefault="0022446E" w:rsidP="0022446E">
      <w:pPr>
        <w:pStyle w:val="TableTitle"/>
        <w:spacing w:after="240"/>
        <w:rPr>
          <w:rFonts w:ascii="Times New Roman Bold" w:hAnsi="Times New Roman Bold"/>
          <w:lang w:val="es-ES"/>
        </w:rPr>
      </w:pPr>
      <w:r w:rsidRPr="0022446E">
        <w:rPr>
          <w:rFonts w:ascii="Times New Roman Bold" w:hAnsi="Times New Roman Bold"/>
          <w:lang w:val="es-ES"/>
        </w:rPr>
        <w:t>Distancia de coordinación para la protección del SMA y el SRN</w:t>
      </w:r>
      <w:r w:rsidRPr="0022446E">
        <w:rPr>
          <w:rFonts w:ascii="Times New Roman Bold" w:hAnsi="Times New Roman Bold"/>
          <w:lang w:val="es-ES"/>
        </w:rPr>
        <w:br/>
        <w:t>frente a los sistemas IMT</w:t>
      </w:r>
      <w:r w:rsidRPr="0022446E">
        <w:rPr>
          <w:rFonts w:ascii="Times New Roman Bold" w:hAnsi="Times New Roman Bold"/>
          <w:lang w:val="es-ES"/>
        </w:rPr>
        <w:br/>
        <w:t>en la banda de frecuencias 45,5-47 GHz</w:t>
      </w:r>
    </w:p>
    <w:tbl>
      <w:tblPr>
        <w:tblpPr w:leftFromText="180" w:rightFromText="180" w:vertAnchor="text" w:tblpXSpec="center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871"/>
        <w:gridCol w:w="1807"/>
        <w:gridCol w:w="1942"/>
        <w:gridCol w:w="1726"/>
        <w:gridCol w:w="1726"/>
      </w:tblGrid>
      <w:tr w:rsidR="0022446E" w:rsidRPr="0022446E" w14:paraId="39ED7673" w14:textId="77777777" w:rsidTr="00451DEC">
        <w:trPr>
          <w:cantSplit/>
          <w:trHeight w:val="1255"/>
          <w:tblHeader/>
        </w:trPr>
        <w:tc>
          <w:tcPr>
            <w:tcW w:w="1843" w:type="dxa"/>
            <w:vAlign w:val="center"/>
          </w:tcPr>
          <w:p w14:paraId="1109BB32" w14:textId="77777777" w:rsidR="0022446E" w:rsidRPr="0022446E" w:rsidRDefault="0022446E" w:rsidP="00451DEC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Nota</w:t>
            </w:r>
          </w:p>
        </w:tc>
        <w:tc>
          <w:tcPr>
            <w:tcW w:w="1781" w:type="dxa"/>
            <w:vAlign w:val="center"/>
          </w:tcPr>
          <w:p w14:paraId="3D5F1C25" w14:textId="77777777" w:rsidR="0022446E" w:rsidRPr="0022446E" w:rsidRDefault="0022446E" w:rsidP="00451DEC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(GHz)</w:t>
            </w:r>
          </w:p>
        </w:tc>
        <w:tc>
          <w:tcPr>
            <w:tcW w:w="1914" w:type="dxa"/>
            <w:vAlign w:val="center"/>
          </w:tcPr>
          <w:p w14:paraId="04C78D03" w14:textId="77777777" w:rsidR="0022446E" w:rsidRPr="0022446E" w:rsidRDefault="0022446E" w:rsidP="00451DEC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701" w:type="dxa"/>
            <w:vAlign w:val="center"/>
          </w:tcPr>
          <w:p w14:paraId="76797032" w14:textId="77777777" w:rsidR="0022446E" w:rsidRPr="0022446E" w:rsidRDefault="0022446E" w:rsidP="00451DEC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701" w:type="dxa"/>
            <w:vAlign w:val="center"/>
          </w:tcPr>
          <w:p w14:paraId="2BD232A4" w14:textId="77777777" w:rsidR="0022446E" w:rsidRPr="0022446E" w:rsidRDefault="0022446E" w:rsidP="00451DEC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22446E" w:rsidRPr="0022446E" w14:paraId="41FA7DBC" w14:textId="77777777" w:rsidTr="00451DEC">
        <w:trPr>
          <w:cantSplit/>
          <w:trHeight w:val="50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5E5EE72" w14:textId="77777777" w:rsidR="0022446E" w:rsidRPr="0022446E" w:rsidRDefault="0022446E" w:rsidP="00451DEC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5.553A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40F96EFE" w14:textId="77777777" w:rsidR="0022446E" w:rsidRPr="0022446E" w:rsidRDefault="0022446E" w:rsidP="00451DEC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45,5-47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3C23EF79" w14:textId="77777777" w:rsidR="0022446E" w:rsidRPr="0022446E" w:rsidRDefault="0022446E" w:rsidP="00451DEC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A6CFB2" w14:textId="77777777" w:rsidR="0022446E" w:rsidRPr="0022446E" w:rsidRDefault="0022446E" w:rsidP="00451DEC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SMA, SRN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7AB83B" w14:textId="77777777" w:rsidR="0022446E" w:rsidRPr="0022446E" w:rsidRDefault="0022446E" w:rsidP="00451DEC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65</w:t>
            </w:r>
          </w:p>
        </w:tc>
      </w:tr>
    </w:tbl>
    <w:p w14:paraId="41B66805" w14:textId="77777777" w:rsidR="0022446E" w:rsidRPr="0022446E" w:rsidRDefault="0022446E" w:rsidP="0022446E">
      <w:pPr>
        <w:pStyle w:val="TableText"/>
        <w:rPr>
          <w:lang w:val="es-ES_tradnl"/>
        </w:rPr>
      </w:pPr>
      <w:r w:rsidRPr="0022446E">
        <w:rPr>
          <w:lang w:val="es-ES_tradnl"/>
        </w:rPr>
        <w:t xml:space="preserve">Nota: Para calcular la </w:t>
      </w:r>
      <w:r w:rsidRPr="0022446E">
        <w:rPr>
          <w:rFonts w:asciiTheme="majorBidi" w:hAnsiTheme="majorBidi" w:cstheme="majorBidi"/>
          <w:sz w:val="22"/>
          <w:szCs w:val="22"/>
          <w:lang w:val="es-ES_tradnl"/>
        </w:rPr>
        <w:t>distancia</w:t>
      </w:r>
      <w:r w:rsidRPr="0022446E">
        <w:rPr>
          <w:lang w:val="es-ES_tradnl"/>
        </w:rPr>
        <w:t xml:space="preserve"> de</w:t>
      </w:r>
      <w:bookmarkStart w:id="2" w:name="_GoBack"/>
      <w:bookmarkEnd w:id="2"/>
      <w:r w:rsidRPr="0022446E">
        <w:rPr>
          <w:lang w:val="es-ES_tradnl"/>
        </w:rPr>
        <w:t xml:space="preserve"> coordinación se utilizó un método basado en la Recomendación UIT-R P.676-12, para la atenuación debida a los gases atmosféricos, así como en la Recomendación UIT-R P.525-4, para la pérdida en el espacio libre. Los criterios de protección de (</w:t>
      </w:r>
      <w:r w:rsidRPr="0022446E">
        <w:rPr>
          <w:i/>
          <w:iCs/>
          <w:lang w:val="es-ES_tradnl"/>
        </w:rPr>
        <w:t>I</w:t>
      </w:r>
      <w:r w:rsidRPr="0022446E">
        <w:rPr>
          <w:lang w:val="es-ES_tradnl"/>
        </w:rPr>
        <w:t>/</w:t>
      </w:r>
      <w:r w:rsidRPr="0022446E">
        <w:rPr>
          <w:i/>
          <w:iCs/>
          <w:lang w:val="es-ES_tradnl"/>
        </w:rPr>
        <w:t>N</w:t>
      </w:r>
      <w:r w:rsidRPr="0022446E">
        <w:rPr>
          <w:lang w:val="es-ES_tradnl"/>
        </w:rPr>
        <w:t xml:space="preserve">) – 6 dB, ganancia de la antena receptora de 27 dBi y factor de ruido de 4 dB se tomaron de la Recomendación UIT-R M.2115-0, para las estaciones a bordo de aeronaves del servicio móvil aeronáutico en la banda de frecuencias 45,5-47 GHz. Se asumió que el valor de densidad de p.i.r.e. máximo de la estación base IMT era de 25,2 </w:t>
      </w:r>
      <w:proofErr w:type="gramStart"/>
      <w:r w:rsidRPr="0022446E">
        <w:rPr>
          <w:lang w:val="es-ES_tradnl"/>
        </w:rPr>
        <w:t>dB(</w:t>
      </w:r>
      <w:proofErr w:type="gramEnd"/>
      <w:r w:rsidRPr="0022446E">
        <w:rPr>
          <w:lang w:val="es-ES_tradnl"/>
        </w:rPr>
        <w:t>W/200 MHz). Este valor procede de los estudios realizados por el UIT-R en el marco del punto 1.13 del orden del día de la CMR-19.</w:t>
      </w:r>
    </w:p>
    <w:p w14:paraId="18C37241" w14:textId="207BA150" w:rsidR="0022446E" w:rsidRPr="001106DD" w:rsidRDefault="0022446E" w:rsidP="0022446E">
      <w:pPr>
        <w:rPr>
          <w:lang w:val="es-ES_tradnl"/>
        </w:rPr>
      </w:pPr>
    </w:p>
    <w:p w14:paraId="4FBB6EC1" w14:textId="489EE7E2" w:rsidR="00083C20" w:rsidRDefault="00083C20">
      <w:pPr>
        <w:jc w:val="center"/>
        <w:rPr>
          <w:lang w:val="es-ES_tradnl"/>
        </w:rPr>
      </w:pPr>
      <w:r w:rsidRPr="004A3B35">
        <w:rPr>
          <w:lang w:val="es-ES_tradnl"/>
        </w:rPr>
        <w:t>____________________</w:t>
      </w:r>
    </w:p>
    <w:p w14:paraId="1332A4E4" w14:textId="024194AE" w:rsidR="0022446E" w:rsidRDefault="0022446E" w:rsidP="0022446E">
      <w:pPr>
        <w:rPr>
          <w:lang w:val="es-ES_tradnl"/>
        </w:rPr>
      </w:pPr>
    </w:p>
    <w:p w14:paraId="28F194A7" w14:textId="2066944E" w:rsidR="009E7805" w:rsidRDefault="009E7805" w:rsidP="0022446E">
      <w:pPr>
        <w:rPr>
          <w:lang w:val="es-ES_tradnl"/>
        </w:rPr>
      </w:pPr>
    </w:p>
    <w:p w14:paraId="64CFA118" w14:textId="7998CD26" w:rsidR="0022446E" w:rsidRDefault="0022446E" w:rsidP="0022446E">
      <w:pPr>
        <w:rPr>
          <w:lang w:val="es-ES_tradnl"/>
        </w:rPr>
      </w:pPr>
    </w:p>
    <w:p w14:paraId="76032A68" w14:textId="7C636ADA" w:rsidR="0022446E" w:rsidRDefault="0022446E" w:rsidP="0022446E">
      <w:pPr>
        <w:rPr>
          <w:lang w:val="es-ES_tradnl"/>
        </w:rPr>
      </w:pPr>
    </w:p>
    <w:p w14:paraId="0D071859" w14:textId="23A39966" w:rsidR="0022446E" w:rsidRDefault="0022446E" w:rsidP="0022446E">
      <w:pPr>
        <w:rPr>
          <w:lang w:val="es-ES_tradnl"/>
        </w:rPr>
      </w:pPr>
    </w:p>
    <w:p w14:paraId="5640A2B0" w14:textId="3D7E11B1" w:rsidR="0022446E" w:rsidRDefault="0022446E" w:rsidP="0022446E">
      <w:pPr>
        <w:rPr>
          <w:lang w:val="es-ES_tradnl"/>
        </w:rPr>
      </w:pPr>
    </w:p>
    <w:p w14:paraId="28797E3B" w14:textId="0B2AC4F5" w:rsidR="0022446E" w:rsidRDefault="0022446E" w:rsidP="0022446E">
      <w:pPr>
        <w:rPr>
          <w:lang w:val="es-ES_tradnl"/>
        </w:rPr>
      </w:pPr>
    </w:p>
    <w:p w14:paraId="3CAB6005" w14:textId="61FE2A10" w:rsidR="0022446E" w:rsidRDefault="0022446E" w:rsidP="0022446E">
      <w:pPr>
        <w:rPr>
          <w:lang w:val="es-ES_tradnl"/>
        </w:rPr>
      </w:pPr>
    </w:p>
    <w:p w14:paraId="079B6178" w14:textId="35EEBDEF" w:rsidR="0022446E" w:rsidRDefault="0022446E" w:rsidP="0022446E">
      <w:pPr>
        <w:rPr>
          <w:lang w:val="es-ES_tradnl"/>
        </w:rPr>
      </w:pPr>
    </w:p>
    <w:p w14:paraId="22F94D72" w14:textId="093F376C" w:rsidR="0022446E" w:rsidRDefault="0022446E" w:rsidP="0022446E">
      <w:pPr>
        <w:rPr>
          <w:lang w:val="es-ES_tradnl"/>
        </w:rPr>
      </w:pPr>
    </w:p>
    <w:p w14:paraId="593DDC23" w14:textId="77777777" w:rsidR="0022446E" w:rsidRPr="004A3B35" w:rsidRDefault="0022446E" w:rsidP="0022446E">
      <w:pPr>
        <w:rPr>
          <w:lang w:val="es-ES_tradnl"/>
        </w:rPr>
      </w:pPr>
    </w:p>
    <w:p w14:paraId="6494CA1D" w14:textId="77777777" w:rsidR="00083C20" w:rsidRPr="004A3B35" w:rsidRDefault="00083C20" w:rsidP="004A3B35">
      <w:pPr>
        <w:rPr>
          <w:lang w:val="es-ES_tradnl"/>
        </w:rPr>
      </w:pPr>
    </w:p>
    <w:p w14:paraId="3B1A98DF" w14:textId="77777777" w:rsidR="00083C20" w:rsidRPr="004A3B35" w:rsidRDefault="00083C20" w:rsidP="004A3B35">
      <w:pPr>
        <w:rPr>
          <w:lang w:val="es-ES_tradnl"/>
        </w:rPr>
        <w:sectPr w:rsidR="00083C20" w:rsidRPr="004A3B35" w:rsidSect="001054BC">
          <w:headerReference w:type="even" r:id="rId12"/>
          <w:headerReference w:type="defaul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6770CB" w14:textId="77777777" w:rsidR="00083C20" w:rsidRPr="004A3B35" w:rsidRDefault="00083C20" w:rsidP="004A3B35">
      <w:pPr>
        <w:rPr>
          <w:lang w:val="es-ES_tradnl"/>
        </w:rPr>
      </w:pPr>
    </w:p>
    <w:sectPr w:rsidR="00083C20" w:rsidRPr="004A3B35" w:rsidSect="004A3B35"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68EE3" w14:textId="77777777" w:rsidR="00357292" w:rsidRDefault="00357292">
      <w:r>
        <w:separator/>
      </w:r>
    </w:p>
  </w:endnote>
  <w:endnote w:type="continuationSeparator" w:id="0">
    <w:p w14:paraId="7218F0AB" w14:textId="77777777" w:rsidR="00357292" w:rsidRDefault="0035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EBDB0" w14:textId="77777777" w:rsidR="00357292" w:rsidRDefault="00357292">
      <w:r>
        <w:rPr>
          <w:b/>
        </w:rPr>
        <w:t>_______________</w:t>
      </w:r>
    </w:p>
  </w:footnote>
  <w:footnote w:type="continuationSeparator" w:id="0">
    <w:p w14:paraId="5C6C8B36" w14:textId="77777777" w:rsidR="00357292" w:rsidRDefault="00357292">
      <w:r>
        <w:continuationSeparator/>
      </w:r>
    </w:p>
  </w:footnote>
  <w:footnote w:id="1">
    <w:p w14:paraId="58601A98" w14:textId="77777777" w:rsidR="00E31E63" w:rsidRPr="00E57D77" w:rsidRDefault="00E31E63">
      <w:pPr>
        <w:pStyle w:val="FootnoteText"/>
        <w:rPr>
          <w:lang w:val="es-ES_tradnl"/>
        </w:rPr>
      </w:pPr>
      <w:r>
        <w:rPr>
          <w:rStyle w:val="FootnoteReference"/>
        </w:rPr>
        <w:footnoteRef/>
      </w:r>
      <w:r w:rsidRPr="00E57D77">
        <w:rPr>
          <w:lang w:val="es-ES_tradnl"/>
        </w:rPr>
        <w:t xml:space="preserve"> </w:t>
      </w:r>
      <w:r w:rsidRPr="00E57D77">
        <w:rPr>
          <w:lang w:val="es-ES_tradnl"/>
        </w:rPr>
        <w:tab/>
      </w:r>
      <w:r w:rsidRPr="00435AC7">
        <w:rPr>
          <w:lang w:val="es-ES_tradnl"/>
        </w:rPr>
        <w:t>Véase también las Reglas de Procedimiento relativas a los números</w:t>
      </w:r>
      <w:r>
        <w:rPr>
          <w:lang w:val="es-ES_tradnl"/>
        </w:rPr>
        <w:t xml:space="preserve"> </w:t>
      </w:r>
      <w:r w:rsidRPr="006A6FB0">
        <w:rPr>
          <w:b/>
          <w:bCs/>
          <w:lang w:val="es-ES_tradnl"/>
        </w:rPr>
        <w:t>5.312A</w:t>
      </w:r>
      <w:r>
        <w:rPr>
          <w:lang w:val="es-ES_tradnl"/>
        </w:rPr>
        <w:t>,</w:t>
      </w:r>
      <w:r w:rsidRPr="00435AC7">
        <w:rPr>
          <w:lang w:val="es-ES_tradnl"/>
        </w:rPr>
        <w:t xml:space="preserve"> </w:t>
      </w:r>
      <w:r w:rsidRPr="00435AC7">
        <w:rPr>
          <w:b/>
          <w:bCs/>
          <w:lang w:val="es-ES_tradnl"/>
        </w:rPr>
        <w:t>5.316B</w:t>
      </w:r>
      <w:r w:rsidRPr="00435AC7">
        <w:rPr>
          <w:lang w:val="es-ES_tradnl"/>
        </w:rPr>
        <w:t xml:space="preserve">, </w:t>
      </w:r>
      <w:r w:rsidRPr="00435AC7">
        <w:rPr>
          <w:b/>
          <w:bCs/>
          <w:lang w:val="es-ES_tradnl"/>
        </w:rPr>
        <w:t>5.341A</w:t>
      </w:r>
      <w:r w:rsidRPr="00435AC7">
        <w:rPr>
          <w:lang w:val="es-ES_tradnl"/>
        </w:rPr>
        <w:t xml:space="preserve"> y </w:t>
      </w:r>
      <w:r w:rsidRPr="00435AC7">
        <w:rPr>
          <w:b/>
          <w:bCs/>
          <w:lang w:val="es-ES_tradnl"/>
        </w:rPr>
        <w:t>5.346</w:t>
      </w:r>
      <w:r w:rsidRPr="00435AC7">
        <w:rPr>
          <w:lang w:val="es-ES_tradnl"/>
        </w:rPr>
        <w:t>.</w:t>
      </w:r>
    </w:p>
  </w:footnote>
  <w:footnote w:id="2">
    <w:p w14:paraId="79E90E09" w14:textId="77777777" w:rsidR="007A21F1" w:rsidRPr="007A21F1" w:rsidRDefault="007A21F1" w:rsidP="007A21F1">
      <w:pPr>
        <w:pStyle w:val="FootnoteText"/>
        <w:rPr>
          <w:lang w:val="es-ES_tradnl"/>
        </w:rPr>
      </w:pPr>
      <w:r>
        <w:rPr>
          <w:rStyle w:val="FootnoteReference"/>
        </w:rPr>
        <w:footnoteRef/>
      </w:r>
      <w:r w:rsidRPr="007A21F1">
        <w:rPr>
          <w:lang w:val="es-ES_tradnl"/>
        </w:rPr>
        <w:tab/>
      </w:r>
      <w:r w:rsidRPr="001106DD">
        <w:rPr>
          <w:rFonts w:asciiTheme="majorBidi" w:hAnsiTheme="majorBidi" w:cstheme="majorBidi"/>
          <w:szCs w:val="24"/>
          <w:lang w:val="es-ES_tradnl"/>
        </w:rPr>
        <w:t>Este valor fue determinado por la CMR-07 sobre la base de la protección de una estación terrena típica del servicio fijo por satélite.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67220" w14:paraId="6F5DECD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6A22BB" w14:textId="77777777" w:rsidR="00167220" w:rsidRDefault="00167220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C33402" w14:textId="5E43AB1D" w:rsidR="00167220" w:rsidRDefault="0016722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51DEC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AEDC8F" w14:textId="77777777" w:rsidR="00167220" w:rsidRDefault="0016722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03DC1" w14:textId="63BDBCC8" w:rsidR="00167220" w:rsidRDefault="00167220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22446E">
            <w:t>7</w:t>
          </w:r>
        </w:p>
      </w:tc>
    </w:tr>
  </w:tbl>
  <w:p w14:paraId="01545BF0" w14:textId="77777777" w:rsidR="00167220" w:rsidRDefault="00167220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7813" w14:paraId="4223655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7A806E" w14:textId="77777777" w:rsidR="00F47813" w:rsidRDefault="00F47813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DE0DA" w14:textId="73FABA03" w:rsidR="00F47813" w:rsidRDefault="00275D35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51DEC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C7E82E" w14:textId="77777777" w:rsidR="00F47813" w:rsidRDefault="00F47813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231683" w14:textId="377EAE8F" w:rsidR="00F47813" w:rsidRDefault="00F47813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22446E">
            <w:t>7</w:t>
          </w:r>
        </w:p>
      </w:tc>
    </w:tr>
  </w:tbl>
  <w:p w14:paraId="62F3E54A" w14:textId="77777777" w:rsidR="00F47813" w:rsidRDefault="00F478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3096D10A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14C5F3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FAB606" w14:textId="14F4AD3C" w:rsidR="0022446E" w:rsidRDefault="0022446E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51DEC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25C73E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595ECD" w14:textId="1704F870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rev.</w:t>
          </w:r>
          <w:r>
            <w:t>-</w:t>
          </w:r>
          <w:proofErr w:type="gramEnd"/>
        </w:p>
      </w:tc>
    </w:tr>
  </w:tbl>
  <w:p w14:paraId="24DE3C0F" w14:textId="77777777" w:rsidR="0022446E" w:rsidRDefault="002244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17CBCD8E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1C8714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76FC4F" w14:textId="15A39D0F" w:rsidR="0022446E" w:rsidRDefault="0022446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51DEC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BA27DB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97EF80" w14:textId="5E533842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rev.</w:t>
          </w:r>
          <w:r>
            <w:t>-</w:t>
          </w:r>
          <w:proofErr w:type="gramEnd"/>
        </w:p>
      </w:tc>
    </w:tr>
  </w:tbl>
  <w:p w14:paraId="00998214" w14:textId="77777777" w:rsidR="0022446E" w:rsidRDefault="0022446E">
    <w:pPr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467B19C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2BBC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AAF4A" w14:textId="72AA4F9A" w:rsidR="0022446E" w:rsidRDefault="0022446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903EF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23763C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7BB929" w14:textId="77777777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rev.</w:t>
          </w:r>
          <w:r>
            <w:t>-</w:t>
          </w:r>
          <w:proofErr w:type="gramEnd"/>
        </w:p>
      </w:tc>
    </w:tr>
  </w:tbl>
  <w:p w14:paraId="7B99F1B6" w14:textId="77777777" w:rsidR="0022446E" w:rsidRDefault="0022446E">
    <w:pPr>
      <w:rPr>
        <w:lang w:val="fr-C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69A6AA3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FDFE3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E2639" w14:textId="22B6C88A" w:rsidR="0022446E" w:rsidRDefault="0022446E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51DEC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DD32ED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755E2" w14:textId="44A3CF68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>7</w:t>
          </w:r>
        </w:p>
      </w:tc>
    </w:tr>
  </w:tbl>
  <w:p w14:paraId="39DE2959" w14:textId="77777777" w:rsidR="0022446E" w:rsidRDefault="0022446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29469" w14:textId="77777777" w:rsidR="003A5640" w:rsidRDefault="003A5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C20"/>
    <w:rsid w:val="000021C2"/>
    <w:rsid w:val="00005150"/>
    <w:rsid w:val="00010F70"/>
    <w:rsid w:val="00015011"/>
    <w:rsid w:val="000479BE"/>
    <w:rsid w:val="000575BE"/>
    <w:rsid w:val="00080D56"/>
    <w:rsid w:val="00083C20"/>
    <w:rsid w:val="00091BFA"/>
    <w:rsid w:val="000F13D9"/>
    <w:rsid w:val="001054BC"/>
    <w:rsid w:val="001106DD"/>
    <w:rsid w:val="001379F3"/>
    <w:rsid w:val="00167220"/>
    <w:rsid w:val="0022446E"/>
    <w:rsid w:val="00245274"/>
    <w:rsid w:val="002463D8"/>
    <w:rsid w:val="00256640"/>
    <w:rsid w:val="00275D35"/>
    <w:rsid w:val="00277D3A"/>
    <w:rsid w:val="002D36D1"/>
    <w:rsid w:val="002E6878"/>
    <w:rsid w:val="00300A0B"/>
    <w:rsid w:val="00301195"/>
    <w:rsid w:val="00321C31"/>
    <w:rsid w:val="00357292"/>
    <w:rsid w:val="00357792"/>
    <w:rsid w:val="003A5640"/>
    <w:rsid w:val="003D4EB7"/>
    <w:rsid w:val="003E3249"/>
    <w:rsid w:val="00400556"/>
    <w:rsid w:val="004134C9"/>
    <w:rsid w:val="00435AC7"/>
    <w:rsid w:val="004419EB"/>
    <w:rsid w:val="00451DEC"/>
    <w:rsid w:val="00471D4C"/>
    <w:rsid w:val="00487D49"/>
    <w:rsid w:val="004A3B35"/>
    <w:rsid w:val="004E4306"/>
    <w:rsid w:val="00544687"/>
    <w:rsid w:val="005455B5"/>
    <w:rsid w:val="005548EC"/>
    <w:rsid w:val="0057332F"/>
    <w:rsid w:val="005A7675"/>
    <w:rsid w:val="005D1A53"/>
    <w:rsid w:val="005E2931"/>
    <w:rsid w:val="00612EA7"/>
    <w:rsid w:val="00656240"/>
    <w:rsid w:val="006A6FB0"/>
    <w:rsid w:val="006B2BA1"/>
    <w:rsid w:val="006B6F22"/>
    <w:rsid w:val="006C0CFC"/>
    <w:rsid w:val="007042C0"/>
    <w:rsid w:val="007412B7"/>
    <w:rsid w:val="0078174C"/>
    <w:rsid w:val="00784FFD"/>
    <w:rsid w:val="007A21F1"/>
    <w:rsid w:val="007C1BE0"/>
    <w:rsid w:val="00804235"/>
    <w:rsid w:val="0081458F"/>
    <w:rsid w:val="00972EDE"/>
    <w:rsid w:val="009768F6"/>
    <w:rsid w:val="00995EFB"/>
    <w:rsid w:val="009C4D53"/>
    <w:rsid w:val="009E7805"/>
    <w:rsid w:val="00A06C86"/>
    <w:rsid w:val="00A2755C"/>
    <w:rsid w:val="00A44579"/>
    <w:rsid w:val="00A55202"/>
    <w:rsid w:val="00A7362F"/>
    <w:rsid w:val="00A813C9"/>
    <w:rsid w:val="00AB6EFC"/>
    <w:rsid w:val="00AE3DA2"/>
    <w:rsid w:val="00B1237D"/>
    <w:rsid w:val="00B33475"/>
    <w:rsid w:val="00B628E9"/>
    <w:rsid w:val="00B941B0"/>
    <w:rsid w:val="00B95D15"/>
    <w:rsid w:val="00BA090F"/>
    <w:rsid w:val="00BB6314"/>
    <w:rsid w:val="00C05665"/>
    <w:rsid w:val="00D46A17"/>
    <w:rsid w:val="00D819DA"/>
    <w:rsid w:val="00D903EF"/>
    <w:rsid w:val="00DE0FB5"/>
    <w:rsid w:val="00DF5E17"/>
    <w:rsid w:val="00E02EDA"/>
    <w:rsid w:val="00E13C73"/>
    <w:rsid w:val="00E31E63"/>
    <w:rsid w:val="00E57D77"/>
    <w:rsid w:val="00E90C9D"/>
    <w:rsid w:val="00E9249A"/>
    <w:rsid w:val="00EA0644"/>
    <w:rsid w:val="00EB1FF1"/>
    <w:rsid w:val="00F02F0F"/>
    <w:rsid w:val="00F1515E"/>
    <w:rsid w:val="00F47813"/>
    <w:rsid w:val="00F7352D"/>
    <w:rsid w:val="00F831AD"/>
    <w:rsid w:val="00FB608D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5B053541"/>
  <w15:docId w15:val="{A9DB6A47-6798-4B72-9B15-E9B7B123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enumlev1Char">
    <w:name w:val="enumlev1 Char"/>
    <w:basedOn w:val="DefaultParagraphFont"/>
    <w:link w:val="enumlev1"/>
    <w:rsid w:val="00435AC7"/>
    <w:rPr>
      <w:sz w:val="24"/>
      <w:lang w:val="en-GB" w:eastAsia="en-US"/>
    </w:rPr>
  </w:style>
  <w:style w:type="character" w:customStyle="1" w:styleId="NoteChar">
    <w:name w:val="Note Char"/>
    <w:link w:val="Note"/>
    <w:rsid w:val="00435AC7"/>
    <w:rPr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435AC7"/>
    <w:rPr>
      <w:lang w:val="en-GB" w:eastAsia="en-US"/>
    </w:rPr>
  </w:style>
  <w:style w:type="character" w:styleId="Hyperlink">
    <w:name w:val="Hyperlink"/>
    <w:basedOn w:val="DefaultParagraphFont"/>
    <w:rsid w:val="00435AC7"/>
    <w:rPr>
      <w:color w:val="0000FF" w:themeColor="hyperlink"/>
      <w:u w:val="single"/>
    </w:rPr>
  </w:style>
  <w:style w:type="paragraph" w:customStyle="1" w:styleId="TableNo">
    <w:name w:val="Table_No"/>
    <w:basedOn w:val="Normal"/>
    <w:next w:val="TableTitle"/>
    <w:rsid w:val="00435AC7"/>
    <w:pPr>
      <w:keepNext/>
      <w:spacing w:before="560" w:after="120"/>
      <w:jc w:val="center"/>
    </w:pPr>
    <w:rPr>
      <w:rFonts w:eastAsiaTheme="minorEastAsia"/>
      <w:caps/>
      <w:sz w:val="20"/>
    </w:rPr>
  </w:style>
  <w:style w:type="paragraph" w:customStyle="1" w:styleId="TableNoTitle">
    <w:name w:val="Table_NoTitle"/>
    <w:basedOn w:val="Normal"/>
    <w:next w:val="Tablehead0"/>
    <w:rsid w:val="00435AC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40" w:lineRule="exact"/>
      <w:jc w:val="center"/>
    </w:pPr>
    <w:rPr>
      <w:rFonts w:ascii="Calibri" w:hAnsi="Calibri" w:cs="Calibri"/>
      <w:b/>
      <w:sz w:val="20"/>
      <w:szCs w:val="22"/>
      <w:lang w:val="en-US"/>
    </w:rPr>
  </w:style>
  <w:style w:type="table" w:customStyle="1" w:styleId="TableGrid8">
    <w:name w:val="Table Grid8"/>
    <w:basedOn w:val="TableNormal"/>
    <w:next w:val="TableGrid"/>
    <w:rsid w:val="00435A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3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0"/>
    <w:locked/>
    <w:rsid w:val="00A44579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FD988-866E-4589-951F-26E63530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207</TotalTime>
  <Pages>6</Pages>
  <Words>1388</Words>
  <Characters>8723</Characters>
  <Application>Microsoft Office Word</Application>
  <DocSecurity>0</DocSecurity>
  <Lines>153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Parte B SECB6 du RR</dc:subject>
  <dc:creator>Composition des Publications</dc:creator>
  <cp:keywords>FOLIOS:  1  -  4(bl)</cp:keywords>
  <dc:description>Edition 2009:  16.02.2009/DD (dict. ok)</dc:description>
  <cp:lastModifiedBy>Gachet, Christelle</cp:lastModifiedBy>
  <cp:revision>70</cp:revision>
  <cp:lastPrinted>2020-11-18T15:08:00Z</cp:lastPrinted>
  <dcterms:created xsi:type="dcterms:W3CDTF">2012-10-03T08:34:00Z</dcterms:created>
  <dcterms:modified xsi:type="dcterms:W3CDTF">2020-11-20T08:31:00Z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