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F553B" w14:textId="77777777" w:rsidR="000E7624" w:rsidRPr="009E4393" w:rsidRDefault="000E7624" w:rsidP="000E7624">
      <w:pPr>
        <w:spacing w:before="0"/>
        <w:rPr>
          <w:sz w:val="16"/>
          <w:szCs w:val="16"/>
          <w:lang w:val="es-ES_tradnl"/>
        </w:rPr>
      </w:pPr>
      <w:r w:rsidRPr="009E4393">
        <w:rPr>
          <w:bCs/>
          <w:sz w:val="16"/>
          <w:szCs w:val="16"/>
          <w:lang w:val="es-ES_tradnl"/>
        </w:rPr>
        <w:t>(ADD RRB20/85)</w:t>
      </w:r>
    </w:p>
    <w:p w14:paraId="4F19B699" w14:textId="77777777" w:rsidR="004077FE" w:rsidRPr="00C7272F" w:rsidRDefault="004077FE" w:rsidP="004077FE">
      <w:pPr>
        <w:pStyle w:val="Heading1"/>
        <w:jc w:val="center"/>
        <w:rPr>
          <w:lang w:val="es-ES"/>
        </w:rPr>
      </w:pPr>
      <w:r w:rsidRPr="00C7272F">
        <w:rPr>
          <w:lang w:val="es-ES"/>
        </w:rPr>
        <w:t>Reglas relativas a la</w:t>
      </w:r>
    </w:p>
    <w:p w14:paraId="287EF8E7" w14:textId="77777777" w:rsidR="004077FE" w:rsidRPr="00680E36" w:rsidRDefault="004077FE" w:rsidP="004077FE">
      <w:pPr>
        <w:pStyle w:val="Heading2"/>
        <w:jc w:val="center"/>
        <w:rPr>
          <w:lang w:val="es-ES_tradnl"/>
        </w:rPr>
      </w:pPr>
      <w:r w:rsidRPr="00680E36">
        <w:rPr>
          <w:lang w:val="es-ES_tradnl"/>
        </w:rPr>
        <w:t>RESOLUCIÓN 750 (Rev.CMR-19)</w:t>
      </w:r>
    </w:p>
    <w:p w14:paraId="2A1F9048" w14:textId="77777777" w:rsidR="004077FE" w:rsidRPr="00680E36" w:rsidRDefault="004077FE" w:rsidP="004077FE">
      <w:pPr>
        <w:rPr>
          <w:lang w:val="es-ES_tradnl"/>
        </w:rPr>
      </w:pPr>
      <w:r w:rsidRPr="00680E36">
        <w:rPr>
          <w:b/>
          <w:bCs/>
          <w:lang w:val="es-ES_tradnl"/>
        </w:rPr>
        <w:t>Nota</w:t>
      </w:r>
      <w:r w:rsidRPr="00680E36">
        <w:rPr>
          <w:lang w:val="es-ES_tradnl"/>
        </w:rPr>
        <w:t>: En su 8ª Sesión Plenaria la CMR-19 tomó la siguiente decisión con respecto a la Resolución </w:t>
      </w:r>
      <w:r w:rsidRPr="00680E36">
        <w:rPr>
          <w:b/>
          <w:bCs/>
          <w:lang w:val="es-ES_tradnl"/>
        </w:rPr>
        <w:t>750</w:t>
      </w:r>
      <w:r w:rsidRPr="00680E36">
        <w:rPr>
          <w:lang w:val="es-ES_tradnl"/>
        </w:rPr>
        <w:t>; véanse los apartados 3.19 a 3.21 del Documento CMR19/569, aprobación del Documento CMR19/471:</w:t>
      </w:r>
    </w:p>
    <w:p w14:paraId="17EEF63F" w14:textId="77777777" w:rsidR="004077FE" w:rsidRPr="00680E36" w:rsidRDefault="004077FE" w:rsidP="004077FE">
      <w:pPr>
        <w:rPr>
          <w:lang w:val="es-ES_tradnl"/>
        </w:rPr>
      </w:pPr>
      <w:r w:rsidRPr="00680E36">
        <w:rPr>
          <w:lang w:val="es-ES_tradnl"/>
        </w:rPr>
        <w:t>«</w:t>
      </w:r>
      <w:r w:rsidRPr="009E4393">
        <w:rPr>
          <w:i/>
          <w:iCs/>
          <w:lang w:val="es-ES_tradnl"/>
        </w:rPr>
        <w:t xml:space="preserve">Al interpretar la Resolución </w:t>
      </w:r>
      <w:r w:rsidRPr="009E4393">
        <w:rPr>
          <w:b/>
          <w:bCs/>
          <w:i/>
          <w:iCs/>
          <w:lang w:val="es-ES_tradnl"/>
        </w:rPr>
        <w:t>750 (Rev.CMR-15)</w:t>
      </w:r>
      <w:r w:rsidRPr="009E4393">
        <w:rPr>
          <w:i/>
          <w:iCs/>
          <w:lang w:val="es-ES_tradnl"/>
        </w:rPr>
        <w:t xml:space="preserve">, el </w:t>
      </w:r>
      <w:bookmarkStart w:id="0" w:name="_GoBack"/>
      <w:r w:rsidRPr="00670365">
        <w:rPr>
          <w:rFonts w:ascii="Arial" w:hAnsi="Arial" w:cs="Arial"/>
          <w:i/>
          <w:iCs/>
          <w:sz w:val="22"/>
          <w:szCs w:val="22"/>
          <w:lang w:val="es-ES_tradnl"/>
        </w:rPr>
        <w:t>resuelve</w:t>
      </w:r>
      <w:r w:rsidRPr="009E4393">
        <w:rPr>
          <w:i/>
          <w:iCs/>
          <w:lang w:val="es-ES_tradnl"/>
        </w:rPr>
        <w:t xml:space="preserve"> </w:t>
      </w:r>
      <w:bookmarkEnd w:id="0"/>
      <w:r w:rsidRPr="009E4393">
        <w:rPr>
          <w:i/>
          <w:iCs/>
          <w:lang w:val="es-ES_tradnl"/>
        </w:rPr>
        <w:t xml:space="preserve">1 y el Cuadro 1-1 de esta Resolución se refieren a los límites obligatorios, mientras que el </w:t>
      </w:r>
      <w:r w:rsidRPr="009E4393">
        <w:rPr>
          <w:rFonts w:ascii="Arial" w:hAnsi="Arial" w:cs="Arial"/>
          <w:i/>
          <w:iCs/>
          <w:sz w:val="22"/>
          <w:szCs w:val="22"/>
          <w:lang w:val="es-ES_tradnl"/>
        </w:rPr>
        <w:t>resuelve</w:t>
      </w:r>
      <w:r w:rsidRPr="009E4393">
        <w:rPr>
          <w:i/>
          <w:iCs/>
          <w:lang w:val="es-ES_tradnl"/>
        </w:rPr>
        <w:t xml:space="preserve"> 2 y el Cuadro 1-2 se refieren a los límites no obligatorios</w:t>
      </w:r>
      <w:r w:rsidRPr="00680E36">
        <w:rPr>
          <w:lang w:val="es-ES_tradnl"/>
        </w:rPr>
        <w:t>».</w:t>
      </w:r>
    </w:p>
    <w:p w14:paraId="45698B6E" w14:textId="77777777" w:rsidR="004077FE" w:rsidRPr="00D90D79" w:rsidRDefault="004077FE" w:rsidP="004077FE">
      <w:pPr>
        <w:rPr>
          <w:lang w:val="es-ES"/>
        </w:rPr>
      </w:pPr>
      <w:r w:rsidRPr="00D90D79">
        <w:rPr>
          <w:lang w:val="es-ES"/>
        </w:rPr>
        <w:t xml:space="preserve">Habida cuenta de que la CMR-19 revisó la Resolución 750, pero que las modificaciones aportadas a los </w:t>
      </w:r>
      <w:r w:rsidRPr="00D90D79">
        <w:rPr>
          <w:i/>
          <w:iCs/>
          <w:lang w:val="es-ES"/>
        </w:rPr>
        <w:t xml:space="preserve">resuelve </w:t>
      </w:r>
      <w:r w:rsidRPr="00D90D79">
        <w:rPr>
          <w:lang w:val="es-ES"/>
        </w:rPr>
        <w:t xml:space="preserve">1 y 2 sólo concernían a la numeración de los dos Cuadros, la Junta concluyó que la interpretación anterior se aplica también a la Resolución </w:t>
      </w:r>
      <w:r w:rsidRPr="00D90D79">
        <w:rPr>
          <w:b/>
          <w:bCs/>
          <w:lang w:val="es-ES"/>
        </w:rPr>
        <w:t>750 (Rev.CMR-19)</w:t>
      </w:r>
      <w:r w:rsidRPr="00D90D79">
        <w:rPr>
          <w:lang w:val="es-ES"/>
        </w:rPr>
        <w:t>.</w:t>
      </w:r>
    </w:p>
    <w:p w14:paraId="36E625ED" w14:textId="3240F6A5" w:rsidR="000A14AD" w:rsidRPr="004077FE" w:rsidRDefault="000A14AD" w:rsidP="000A14AD">
      <w:pPr>
        <w:rPr>
          <w:i/>
          <w:iCs/>
          <w:szCs w:val="24"/>
          <w:lang w:val="es-ES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2515624" w:rsidR="000A14AD" w:rsidRDefault="000A14AD" w:rsidP="001221BA">
          <w:pPr>
            <w:pStyle w:val="HeaderRegProc"/>
          </w:pPr>
          <w:r>
            <w:t>Part</w:t>
          </w:r>
          <w:r w:rsidR="00EC4FE1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6FC944BF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4077FE">
            <w:rPr>
              <w:lang w:val="fr-CH"/>
            </w:rPr>
            <w:t>e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4077FE"/>
    <w:rsid w:val="00545224"/>
    <w:rsid w:val="00670365"/>
    <w:rsid w:val="006A4C0E"/>
    <w:rsid w:val="00762ECE"/>
    <w:rsid w:val="007E3EEF"/>
    <w:rsid w:val="00824378"/>
    <w:rsid w:val="00844A76"/>
    <w:rsid w:val="0089365D"/>
    <w:rsid w:val="009E4393"/>
    <w:rsid w:val="00C91547"/>
    <w:rsid w:val="00CC1BC0"/>
    <w:rsid w:val="00D41107"/>
    <w:rsid w:val="00E052A7"/>
    <w:rsid w:val="00EC4FE1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25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Gachet, Christelle</cp:lastModifiedBy>
  <cp:revision>15</cp:revision>
  <cp:lastPrinted>2009-02-24T11:01:00Z</cp:lastPrinted>
  <dcterms:created xsi:type="dcterms:W3CDTF">2016-11-16T10:23:00Z</dcterms:created>
  <dcterms:modified xsi:type="dcterms:W3CDTF">2020-11-24T07:01:00Z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