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409" w:rsidRPr="00097FC5" w:rsidRDefault="00541409" w:rsidP="0088714D">
      <w:pPr>
        <w:pStyle w:val="Heading1"/>
        <w:spacing w:before="300"/>
        <w:jc w:val="center"/>
      </w:pPr>
      <w:r w:rsidRPr="00097FC5">
        <w:t xml:space="preserve">PART  </w:t>
      </w:r>
      <w:r w:rsidRPr="00097FC5">
        <w:rPr>
          <w:rStyle w:val="href"/>
        </w:rPr>
        <w:t>A3</w:t>
      </w:r>
    </w:p>
    <w:p w:rsidR="00541409" w:rsidRPr="00097FC5" w:rsidRDefault="00541409">
      <w:pPr>
        <w:pStyle w:val="Heading1"/>
        <w:ind w:left="0" w:firstLine="0"/>
        <w:jc w:val="center"/>
      </w:pPr>
      <w:r w:rsidRPr="00097FC5">
        <w:t>Rules concerning the Regional Agreement concerning the use by the</w:t>
      </w:r>
      <w:r w:rsidRPr="00097FC5">
        <w:br/>
        <w:t>broadcasting service of frequencies in the medium frequency bands</w:t>
      </w:r>
      <w:r w:rsidRPr="00097FC5">
        <w:br/>
        <w:t>in Regions 1 and 3 and in the low frequency bands in Region 1</w:t>
      </w:r>
      <w:r w:rsidRPr="00097FC5">
        <w:br/>
        <w:t>(Geneva, 1975) (</w:t>
      </w:r>
      <w:r w:rsidRPr="00097FC5">
        <w:rPr>
          <w:rStyle w:val="href2"/>
        </w:rPr>
        <w:t>GE75</w:t>
      </w:r>
      <w:r w:rsidRPr="00097FC5">
        <w:t>)</w:t>
      </w:r>
    </w:p>
    <w:p w:rsidR="00541409" w:rsidRPr="00097FC5" w:rsidRDefault="00541409" w:rsidP="0088714D">
      <w:pPr>
        <w:spacing w:before="0"/>
      </w:pPr>
    </w:p>
    <w:p w:rsidR="00541409" w:rsidRPr="00097FC5" w:rsidRDefault="00541409">
      <w:pPr>
        <w:pStyle w:val="Heading8"/>
      </w:pPr>
      <w:r w:rsidRPr="00097FC5">
        <w:t>Art. 4</w:t>
      </w:r>
    </w:p>
    <w:p w:rsidR="00541409" w:rsidRPr="00097FC5" w:rsidRDefault="00541409" w:rsidP="0088714D">
      <w:pPr>
        <w:pStyle w:val="Heading2"/>
        <w:spacing w:before="0"/>
        <w:ind w:left="0" w:firstLine="0"/>
        <w:jc w:val="center"/>
        <w:rPr>
          <w:u w:val="single"/>
        </w:rPr>
      </w:pPr>
      <w:r w:rsidRPr="00097FC5">
        <w:t>Procedure for modifications to the Plan</w:t>
      </w:r>
    </w:p>
    <w:p w:rsidR="00541409" w:rsidRPr="00097FC5" w:rsidRDefault="00541409">
      <w:pPr>
        <w:pStyle w:val="Heading9"/>
      </w:pPr>
      <w:r w:rsidRPr="00097FC5">
        <w:t>3.2.12</w:t>
      </w:r>
    </w:p>
    <w:p w:rsidR="00541409" w:rsidRPr="00097FC5" w:rsidRDefault="00541409">
      <w:r w:rsidRPr="00097FC5">
        <w:t>If the delay between the publication in Part A and the publication in Part B is too long, other modifications to the Plan are likely to be introduced in the meantime, which could not be taken into account at the time of examination.</w:t>
      </w:r>
    </w:p>
    <w:p w:rsidR="00541409" w:rsidRPr="00097FC5" w:rsidRDefault="00541409">
      <w:r w:rsidRPr="00097FC5">
        <w:t xml:space="preserve">When an administration, in application of § 3.2.12 of the Agreement, communicates to the Radiocommunication Bureau the final characteristics of the assignment, after a period of one year from its publication in Part A of a Special Section GE75, the modification shall follow again the full procedure of Article 4. The date at which the communication has been received by the Bureau will be considered as the new date of receipt </w:t>
      </w:r>
      <w:r w:rsidR="00D21090">
        <w:t>of the proposed modification. A </w:t>
      </w:r>
      <w:r w:rsidRPr="00097FC5">
        <w:t>reminder is sent to the notifying administration two months before the end of the one-year period.</w:t>
      </w:r>
    </w:p>
    <w:p w:rsidR="00541409" w:rsidRPr="00097FC5" w:rsidRDefault="00541409">
      <w:pPr>
        <w:pStyle w:val="Heading9"/>
      </w:pPr>
      <w:r w:rsidRPr="00097FC5">
        <w:t>3.3.1</w:t>
      </w:r>
    </w:p>
    <w:p w:rsidR="00541409" w:rsidRPr="00097FC5" w:rsidRDefault="00541409">
      <w:r w:rsidRPr="00097FC5">
        <w:t>In the application of § 3.3 of Article 4, the agreement of another country is not necessary when the modification of the characteristics of an assignment would not increase the probability of interference at any point on the border of this country, within the coordination distance.</w:t>
      </w:r>
    </w:p>
    <w:p w:rsidR="0088714D" w:rsidRPr="00097FC5" w:rsidRDefault="0088714D" w:rsidP="0088714D">
      <w:pPr>
        <w:spacing w:before="0"/>
      </w:pPr>
    </w:p>
    <w:p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rsidR="00541409" w:rsidRPr="00097FC5" w:rsidRDefault="00541409">
      <w:pPr>
        <w:pStyle w:val="Heading8"/>
        <w:spacing w:before="600"/>
      </w:pPr>
      <w:r w:rsidRPr="00097FC5">
        <w:lastRenderedPageBreak/>
        <w:t>An. 1</w:t>
      </w:r>
    </w:p>
    <w:p w:rsidR="00541409" w:rsidRPr="00097FC5" w:rsidRDefault="00541409">
      <w:pPr>
        <w:pStyle w:val="Heading2"/>
        <w:spacing w:before="240"/>
        <w:ind w:left="0" w:firstLine="0"/>
        <w:jc w:val="center"/>
      </w:pPr>
      <w:r w:rsidRPr="00097FC5">
        <w:t>Plan for the assignment of frequencies to broadcasting stations</w:t>
      </w:r>
      <w:r w:rsidRPr="00097FC5">
        <w:br/>
        <w:t>in the medium frequency band (other than to stations using</w:t>
      </w:r>
      <w:r w:rsidRPr="00097FC5">
        <w:br/>
        <w:t>low-power channels) in Regions 1 and 3 and in</w:t>
      </w:r>
      <w:r w:rsidRPr="00097FC5">
        <w:br/>
        <w:t>the low frequency bands in Region 1</w:t>
      </w:r>
    </w:p>
    <w:p w:rsidR="00541409" w:rsidRPr="00097FC5" w:rsidRDefault="00541409">
      <w:pPr>
        <w:pStyle w:val="Headingb"/>
      </w:pPr>
      <w:r w:rsidRPr="00097FC5">
        <w:t>Explanation of symbols 24 and 33 used in the “Remarks” column</w:t>
      </w:r>
    </w:p>
    <w:p w:rsidR="00D7502B" w:rsidRPr="00097FC5" w:rsidRDefault="00541409" w:rsidP="00D21090">
      <w:pPr>
        <w:spacing w:before="136"/>
      </w:pPr>
      <w:r w:rsidRPr="00097FC5">
        <w:t xml:space="preserve">The Board noted that symbols 24 and 33 apply only to assignments in the Plan, but concluded that their texts define relations between Israel on one hand and the countries listed in </w:t>
      </w:r>
      <w:r w:rsidR="00D7502B" w:rsidRPr="00097FC5">
        <w:t>symbol 33 on the other hand and should therefore apply not only to modifications of the assignments of these countries appearing in the Plan, but also to any new assignments which may be subject to the modification procedure.</w:t>
      </w:r>
    </w:p>
    <w:p w:rsidR="00D7502B" w:rsidRPr="00097FC5" w:rsidRDefault="00D7502B" w:rsidP="00D7502B">
      <w:r w:rsidRPr="00097FC5">
        <w:t>The Board therefore decided that any new assignment or any modification to an existing assignment in the Plan communicated to the Bureau by the Administration of Israel or an Administration of one of the following countries:</w:t>
      </w:r>
    </w:p>
    <w:p w:rsidR="00D7502B" w:rsidRPr="00097FC5" w:rsidRDefault="00D7502B" w:rsidP="00D7502B">
      <w:pPr>
        <w:pStyle w:val="enumlev1"/>
        <w:ind w:left="0" w:firstLine="0"/>
      </w:pPr>
      <w:r w:rsidRPr="00097FC5">
        <w:t>Algeria, Saudi Arabia, Egypt, United Arab Emirates, Jordan, Kuwait, Lebanon, Libya, Morocco, Qatar, Sudan, Tunisia, Yemen shall be treated as follows:</w:t>
      </w:r>
    </w:p>
    <w:p w:rsidR="00D7502B" w:rsidRPr="00097FC5" w:rsidRDefault="00D7502B" w:rsidP="00D7502B">
      <w:pPr>
        <w:pStyle w:val="enumlev1"/>
      </w:pPr>
      <w:r w:rsidRPr="00097FC5">
        <w:t>–</w:t>
      </w:r>
      <w:r w:rsidRPr="00097FC5">
        <w:tab/>
        <w:t>For an assignment of Israel, if the country (countries) objecting to the modification is (are) one (or more) of the countries listed above, and it is (they are) the only country (countries) whose objection prevents the completion of the procedure for modification, the comments are communicated to the Administration of Israel and are not taken into account for updating the Plan. The same procedure applies to an assignment of one of the countries listed, if the only objecting Administration is that of Israel.</w:t>
      </w:r>
    </w:p>
    <w:p w:rsidR="00D7502B" w:rsidRPr="00097FC5" w:rsidRDefault="00D7502B" w:rsidP="00D7502B">
      <w:pPr>
        <w:pStyle w:val="enumlev1"/>
      </w:pPr>
      <w:r w:rsidRPr="00097FC5">
        <w:t>–</w:t>
      </w:r>
      <w:r w:rsidRPr="00097FC5">
        <w:tab/>
        <w:t>In such a case, when the notification is received, the provisions of Article </w:t>
      </w:r>
      <w:r w:rsidRPr="00097FC5">
        <w:rPr>
          <w:rStyle w:val="Artref"/>
          <w:b/>
          <w:bCs/>
          <w:color w:val="000000"/>
        </w:rPr>
        <w:t>11</w:t>
      </w:r>
      <w:r w:rsidRPr="00097FC5">
        <w:t xml:space="preserve"> are applied.</w:t>
      </w:r>
    </w:p>
    <w:p w:rsidR="00D7502B" w:rsidRPr="00097FC5" w:rsidRDefault="00D7502B" w:rsidP="00D7502B">
      <w:pPr>
        <w:spacing w:before="0"/>
      </w:pPr>
    </w:p>
    <w:p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rsidR="00D7502B" w:rsidRPr="00097FC5" w:rsidRDefault="00D7502B" w:rsidP="00D7502B">
      <w:pPr>
        <w:pStyle w:val="Heading8"/>
        <w:spacing w:before="600"/>
      </w:pPr>
      <w:r w:rsidRPr="00097FC5">
        <w:lastRenderedPageBreak/>
        <w:t>An. 2</w:t>
      </w:r>
    </w:p>
    <w:p w:rsidR="00D7502B" w:rsidRDefault="00D7502B" w:rsidP="00D7502B">
      <w:pPr>
        <w:pStyle w:val="Heading2"/>
        <w:spacing w:before="240"/>
        <w:ind w:left="0" w:firstLine="0"/>
        <w:jc w:val="center"/>
      </w:pPr>
      <w:r w:rsidRPr="00097FC5">
        <w:t>Technical data used in the preparation of the Plan and to be used</w:t>
      </w:r>
      <w:r w:rsidRPr="00097FC5">
        <w:br/>
        <w:t>in the application of the Agreement</w:t>
      </w:r>
    </w:p>
    <w:p w:rsidR="00D7502B" w:rsidRPr="00881196" w:rsidRDefault="00D7502B" w:rsidP="00D7502B">
      <w:pPr>
        <w:pStyle w:val="ChapNo"/>
        <w:rPr>
          <w:b w:val="0"/>
          <w:bCs/>
        </w:rPr>
      </w:pPr>
      <w:r w:rsidRPr="00881196">
        <w:rPr>
          <w:b w:val="0"/>
          <w:bCs/>
        </w:rPr>
        <w:t>CHAPTER 1</w:t>
      </w:r>
    </w:p>
    <w:p w:rsidR="00D7502B" w:rsidRPr="00881196" w:rsidRDefault="00D7502B" w:rsidP="00D7502B">
      <w:pPr>
        <w:pStyle w:val="Chaptitle"/>
        <w:rPr>
          <w:sz w:val="26"/>
          <w:szCs w:val="26"/>
        </w:rPr>
      </w:pPr>
      <w:r w:rsidRPr="00881196">
        <w:rPr>
          <w:sz w:val="26"/>
          <w:szCs w:val="26"/>
        </w:rPr>
        <w:t>Definitions</w:t>
      </w:r>
    </w:p>
    <w:p w:rsidR="00D7502B" w:rsidRPr="00881196" w:rsidRDefault="00D7502B" w:rsidP="00D7502B">
      <w:pPr>
        <w:overflowPunct/>
        <w:spacing w:before="0"/>
        <w:textAlignment w:val="auto"/>
        <w:rPr>
          <w:rFonts w:eastAsia="SimSun"/>
          <w:szCs w:val="24"/>
          <w:lang w:eastAsia="zh-CN"/>
        </w:rPr>
      </w:pPr>
      <w:r w:rsidRPr="00881196">
        <w:rPr>
          <w:rFonts w:eastAsia="SimSun"/>
          <w:i/>
          <w:iCs/>
          <w:szCs w:val="24"/>
          <w:lang w:eastAsia="zh-CN"/>
        </w:rPr>
        <w:t xml:space="preserve">Low-power channel </w:t>
      </w:r>
      <w:r w:rsidRPr="00881196">
        <w:rPr>
          <w:rFonts w:eastAsia="SimSun"/>
          <w:szCs w:val="24"/>
          <w:lang w:eastAsia="zh-CN"/>
        </w:rPr>
        <w:t>(LPC)</w:t>
      </w:r>
    </w:p>
    <w:p w:rsidR="00D7502B" w:rsidRPr="00CC67CD" w:rsidRDefault="00D7502B" w:rsidP="00D7502B">
      <w:r w:rsidRPr="007C61FA">
        <w:rPr>
          <w:rFonts w:eastAsia="SimSun"/>
          <w:lang w:eastAsia="zh-CN"/>
        </w:rPr>
        <w:t>Channel used by medium frequency broadcasting stations employing a maximum e.m.r.p. of 1</w:t>
      </w:r>
      <w:r>
        <w:rPr>
          <w:rFonts w:eastAsia="SimSun"/>
          <w:lang w:eastAsia="zh-CN"/>
        </w:rPr>
        <w:t> </w:t>
      </w:r>
      <w:r w:rsidRPr="007C61FA">
        <w:rPr>
          <w:rFonts w:eastAsia="SimSun"/>
          <w:lang w:eastAsia="zh-CN"/>
        </w:rPr>
        <w:t>kW (c.m.f.</w:t>
      </w:r>
      <w:r w:rsidRPr="00881196" w:rsidDel="00270835">
        <w:rPr>
          <w:rFonts w:eastAsia="SimSun"/>
          <w:lang w:eastAsia="zh-CN"/>
        </w:rPr>
        <w:t xml:space="preserve"> </w:t>
      </w:r>
      <w:r w:rsidRPr="007C61FA">
        <w:rPr>
          <w:rFonts w:eastAsia="SimSun"/>
          <w:lang w:eastAsia="zh-CN"/>
        </w:rPr>
        <w:t xml:space="preserve">of 300 V) for analogue modulation </w:t>
      </w:r>
      <w:r w:rsidRPr="00881196">
        <w:rPr>
          <w:rFonts w:eastAsia="SimSun"/>
          <w:lang w:eastAsia="zh-CN"/>
        </w:rPr>
        <w:t>or</w:t>
      </w:r>
      <w:r w:rsidRPr="007C61FA">
        <w:rPr>
          <w:rFonts w:eastAsia="SimSun"/>
          <w:lang w:eastAsia="zh-CN"/>
        </w:rPr>
        <w:t xml:space="preserve"> 0.22 kW (c.m.f</w:t>
      </w:r>
      <w:r w:rsidRPr="00881196">
        <w:rPr>
          <w:rFonts w:eastAsia="SimSun"/>
          <w:lang w:eastAsia="zh-CN"/>
        </w:rPr>
        <w:t>.</w:t>
      </w:r>
      <w:r w:rsidRPr="007C61FA">
        <w:rPr>
          <w:rFonts w:eastAsia="SimSun"/>
          <w:lang w:eastAsia="zh-CN"/>
        </w:rPr>
        <w:t xml:space="preserve"> of 140 V) for digital modulation.</w:t>
      </w:r>
    </w:p>
    <w:p w:rsidR="00D7502B" w:rsidRPr="00097FC5" w:rsidRDefault="00D7502B" w:rsidP="00D7502B">
      <w:pPr>
        <w:pStyle w:val="Heading9"/>
      </w:pPr>
      <w:r w:rsidRPr="00097FC5">
        <w:t>4.1</w:t>
      </w:r>
    </w:p>
    <w:p w:rsidR="00D7502B" w:rsidRPr="00097FC5" w:rsidRDefault="00D7502B" w:rsidP="00D7502B">
      <w:r w:rsidRPr="00097FC5">
        <w:t xml:space="preserve">Chapter 4 of Annex 2 gives the broadcasting standards </w:t>
      </w:r>
      <w:r w:rsidR="00D21090">
        <w:t>applicable to the Agreement. In </w:t>
      </w:r>
      <w:r w:rsidRPr="00097FC5">
        <w:t>particular:</w:t>
      </w:r>
    </w:p>
    <w:p w:rsidR="00D7502B" w:rsidRPr="00097FC5" w:rsidRDefault="00D7502B" w:rsidP="00D7502B">
      <w:r w:rsidRPr="00097FC5">
        <w:t>4.1</w:t>
      </w:r>
      <w:r w:rsidRPr="00097FC5">
        <w:tab/>
      </w:r>
      <w:r w:rsidRPr="00097FC5">
        <w:rPr>
          <w:i/>
          <w:iCs/>
        </w:rPr>
        <w:t>Class of emission:</w:t>
      </w:r>
      <w:r w:rsidRPr="00097FC5">
        <w:t>  The Plan is established for a system with double sideband amplitude modulation with full carrier (A3E).</w:t>
      </w:r>
    </w:p>
    <w:p w:rsidR="00D7502B" w:rsidRPr="00097FC5" w:rsidRDefault="00D7502B" w:rsidP="00D7502B">
      <w:r w:rsidRPr="00097FC5">
        <w:t>4.2</w:t>
      </w:r>
      <w:r w:rsidRPr="00097FC5">
        <w:tab/>
      </w:r>
      <w:r w:rsidRPr="00097FC5">
        <w:rPr>
          <w:i/>
          <w:iCs/>
        </w:rPr>
        <w:t>Power:</w:t>
      </w:r>
      <w:r w:rsidRPr="00097FC5">
        <w:t>  The power of a transmitter is the carrier power in the absence of modulation.</w:t>
      </w:r>
    </w:p>
    <w:p w:rsidR="00D7502B" w:rsidRPr="00097FC5" w:rsidRDefault="00D7502B" w:rsidP="00D7502B">
      <w:r w:rsidRPr="00097FC5">
        <w:t>4.3</w:t>
      </w:r>
      <w:r w:rsidRPr="00097FC5">
        <w:tab/>
      </w:r>
      <w:r w:rsidRPr="00097FC5">
        <w:rPr>
          <w:i/>
          <w:iCs/>
        </w:rPr>
        <w:t>Radiated power:</w:t>
      </w:r>
      <w:r w:rsidRPr="00097FC5">
        <w:t>  The radiated power is assumed to be the product of the nominal power of the transmitter and the gain of the antenna (relative to a short vertical antenna) without taking into account any losses</w:t>
      </w:r>
      <w:r>
        <w:rPr>
          <w:rStyle w:val="FootnoteReference"/>
        </w:rPr>
        <w:footnoteReference w:id="1"/>
      </w:r>
      <w:r w:rsidRPr="00097FC5">
        <w:t>. It is expressed either by the cymomotive force (c.m.f. in V or in dB relative to 300 V) or by the effective monopole radiated power (e.m.r.p. in kW or in dB relative to 1 kW).</w:t>
      </w:r>
    </w:p>
    <w:p w:rsidR="00D7502B" w:rsidRPr="00097FC5" w:rsidRDefault="00D7502B" w:rsidP="00D7502B">
      <w:r w:rsidRPr="00097FC5">
        <w:t>4.4</w:t>
      </w:r>
      <w:r w:rsidRPr="00097FC5">
        <w:tab/>
      </w:r>
      <w:r w:rsidRPr="00097FC5">
        <w:rPr>
          <w:i/>
          <w:iCs/>
        </w:rPr>
        <w:t>Protection ratios:</w:t>
      </w:r>
      <w:r w:rsidRPr="00097FC5">
        <w:t>  In applying the Agreement, the values of the co-channel and adjacent channel protection ratios given below should be used unless otherwise agreed between the administrations concerned. In the case of fluctuating wanted or unwanted signals, the values of the protection ratio apply for at least 50% of the nights of the year at midnight.</w:t>
      </w:r>
    </w:p>
    <w:p w:rsidR="001B126E" w:rsidRDefault="001B126E" w:rsidP="00EE6D2D">
      <w:pPr>
        <w:tabs>
          <w:tab w:val="clear" w:pos="1134"/>
          <w:tab w:val="clear" w:pos="1871"/>
          <w:tab w:val="clear" w:pos="2268"/>
        </w:tabs>
        <w:overflowPunct/>
        <w:autoSpaceDE/>
        <w:autoSpaceDN/>
        <w:adjustRightInd/>
        <w:spacing w:before="0"/>
        <w:jc w:val="left"/>
        <w:textAlignment w:val="auto"/>
      </w:pPr>
    </w:p>
    <w:p w:rsidR="001B126E" w:rsidRDefault="001B126E" w:rsidP="00EE6D2D">
      <w:pPr>
        <w:tabs>
          <w:tab w:val="clear" w:pos="1134"/>
          <w:tab w:val="clear" w:pos="1871"/>
          <w:tab w:val="clear" w:pos="2268"/>
        </w:tabs>
        <w:overflowPunct/>
        <w:autoSpaceDE/>
        <w:autoSpaceDN/>
        <w:adjustRightInd/>
        <w:spacing w:before="0"/>
        <w:jc w:val="left"/>
        <w:textAlignment w:val="auto"/>
        <w:sectPr w:rsidR="001B126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D7502B" w:rsidRPr="00097FC5" w:rsidRDefault="00D7502B" w:rsidP="00D7502B">
      <w:r w:rsidRPr="00097FC5">
        <w:lastRenderedPageBreak/>
        <w:t>However, Resolution 8 of the Regional Administrative Conference (Regions 1 and 3) for drawing up frequency assignment plans for LF and MF broadcasting (Geneva, 1975) states:</w:t>
      </w:r>
    </w:p>
    <w:p w:rsidR="00D7502B" w:rsidRPr="00097FC5" w:rsidRDefault="00CB03DF"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
    <w:p w:rsidR="00D7502B" w:rsidRPr="00097FC5" w:rsidRDefault="00CB03DF"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rsidR="00D7502B" w:rsidRPr="00097FC5" w:rsidRDefault="00D7502B" w:rsidP="006E2A61">
      <w:pPr>
        <w:tabs>
          <w:tab w:val="left" w:pos="2700"/>
        </w:tabs>
      </w:pPr>
      <w:r w:rsidRPr="000F3B64">
        <w:rPr>
          <w:rFonts w:eastAsia="SimSun"/>
          <w:lang w:val="en-US" w:eastAsia="zh-CN"/>
        </w:rPr>
        <w:t xml:space="preserve">After consideration of the relevant ITU-R studies, the Board decided that an analogue modulated frequency assignment in the Plan may be notified to be recorded in the Master </w:t>
      </w:r>
      <w:r w:rsidRPr="007C61FA">
        <w:rPr>
          <w:rFonts w:eastAsia="SimSun"/>
          <w:lang w:val="en-US" w:eastAsia="zh-CN"/>
        </w:rPr>
        <w:t xml:space="preserve">International Frequency </w:t>
      </w:r>
      <w:r w:rsidRPr="000F3B64">
        <w:rPr>
          <w:rFonts w:eastAsia="SimSun"/>
          <w:lang w:val="en-US" w:eastAsia="zh-CN"/>
        </w:rPr>
        <w:t>Register (MIFR) with digital modulation (transmission system Digital Radio Mondiale</w:t>
      </w:r>
      <w:r w:rsidRPr="007C61FA">
        <w:rPr>
          <w:rFonts w:eastAsia="SimSun"/>
          <w:vertAlign w:val="superscript"/>
        </w:rPr>
        <w:footnoteReference w:id="2"/>
      </w:r>
      <w:r w:rsidRPr="000F3B64">
        <w:rPr>
          <w:rFonts w:eastAsia="SimSun"/>
          <w:lang w:val="en-US" w:eastAsia="zh-CN"/>
        </w:rPr>
        <w:t>, robustness mode</w:t>
      </w:r>
      <w:r w:rsidRPr="000F3B64">
        <w:rPr>
          <w:rStyle w:val="FootnoteReference"/>
          <w:rFonts w:eastAsia="SimSun"/>
          <w:lang w:val="en-US" w:eastAsia="zh-CN"/>
        </w:rPr>
        <w:footnoteReference w:id="3"/>
      </w:r>
      <w:r w:rsidRPr="000F3B64">
        <w:rPr>
          <w:rFonts w:eastAsia="SimSun"/>
          <w:lang w:val="en-US" w:eastAsia="zh-CN"/>
        </w:rPr>
        <w:t xml:space="preserve"> A or B and spectrum occupancy type 2), provided the radiation is reduced by at least </w:t>
      </w:r>
      <w:r w:rsidRPr="007C61FA">
        <w:rPr>
          <w:rFonts w:eastAsia="SimSun"/>
          <w:lang w:val="en-US" w:eastAsia="zh-CN"/>
        </w:rPr>
        <w:t>6.6</w:t>
      </w:r>
      <w:r w:rsidRPr="000F3B64">
        <w:rPr>
          <w:rFonts w:eastAsia="SimSun"/>
          <w:lang w:val="en-US" w:eastAsia="zh-CN"/>
        </w:rPr>
        <w:t xml:space="preserve"> dB in all directions, compared to the radiation of the analogue frequency assignment in the Plan</w:t>
      </w:r>
      <w:r w:rsidRPr="00097FC5">
        <w:t>.</w:t>
      </w:r>
    </w:p>
    <w:p w:rsidR="00D7502B" w:rsidRPr="00097FC5" w:rsidRDefault="00D7502B" w:rsidP="00D7502B">
      <w:r w:rsidRPr="00097FC5">
        <w:t>The power of the transmitter to be notified in case of digital modulation shall be the total power within the necessary bandwidth.</w:t>
      </w:r>
    </w:p>
    <w:p w:rsidR="00D7502B" w:rsidRDefault="00D7502B" w:rsidP="006E2A61">
      <w:pPr>
        <w:rPr>
          <w:rFonts w:ascii="TimesNewRoman" w:eastAsia="SimSun" w:hAnsi="TimesNewRoman" w:cs="TimesNewRoman"/>
          <w:szCs w:val="24"/>
          <w:lang w:val="en-US" w:eastAsia="zh-CN"/>
        </w:rPr>
      </w:pPr>
      <w:r w:rsidRPr="000F3B64">
        <w:rPr>
          <w:rFonts w:ascii="TimesNewRoman" w:eastAsia="SimSun" w:hAnsi="TimesNewRoman" w:cs="TimesNewRoman"/>
          <w:szCs w:val="24"/>
          <w:lang w:val="en-US" w:eastAsia="zh-CN"/>
        </w:rPr>
        <w:t xml:space="preserve">The Board further decided that in the application of Article 4 of the Agreement the protection ratios between analogue and digital assignments (transmission </w:t>
      </w:r>
      <w:r w:rsidRPr="000F3B64">
        <w:rPr>
          <w:rFonts w:eastAsia="SimSun"/>
          <w:lang w:val="en-US" w:eastAsia="zh-CN"/>
        </w:rPr>
        <w:t>system Digital Radio Mondiale, robustness mode A or B and spectrum occupancy type 2</w:t>
      </w:r>
      <w:r w:rsidRPr="000F3B64">
        <w:rPr>
          <w:rFonts w:ascii="TimesNewRoman" w:eastAsia="SimSun" w:hAnsi="TimesNewRoman" w:cs="TimesNewRoman"/>
          <w:szCs w:val="24"/>
          <w:lang w:val="en-US" w:eastAsia="zh-CN"/>
        </w:rPr>
        <w:t>) and between digital and digital assignments in Part B Section B7 shall be used.</w:t>
      </w:r>
    </w:p>
    <w:p w:rsidR="00F95436" w:rsidRPr="000F3B64" w:rsidRDefault="00F95436" w:rsidP="00F95436">
      <w:pPr>
        <w:rPr>
          <w:rFonts w:eastAsia="SimSun"/>
          <w:lang w:val="en-US" w:eastAsia="zh-CN"/>
        </w:rPr>
      </w:pPr>
      <w:r w:rsidRPr="00F95436">
        <w:rPr>
          <w:rFonts w:eastAsia="SimSun"/>
          <w:lang w:eastAsia="zh-CN"/>
        </w:rPr>
        <w:t>In order to enable the determination of the relevant protection ratios and the minimum value of field strength, according to Section B7, which are necessary for the identification of potentially affected administrations according to paragraph 3.2.5 of the GE75 Agreement, the Board also decided to introduce data items Modulation Scheme and Average Code Rate as mandatory for submission of Plan modification proposals concerning digital assignments using notice form T03.</w:t>
      </w:r>
    </w:p>
    <w:p w:rsidR="00D7502B" w:rsidRDefault="00D7502B" w:rsidP="00D7502B">
      <w:r w:rsidRPr="00097FC5">
        <w:t>This Rule of Procedure is of a provisional nature until such time that it is confirmed by a competent conference empowered to deal with the subject matter.</w:t>
      </w:r>
    </w:p>
    <w:p w:rsidR="001B126E" w:rsidRDefault="001B126E" w:rsidP="00D7502B"/>
    <w:p w:rsidR="001B126E" w:rsidRDefault="001B126E" w:rsidP="006E2A61">
      <w:pPr>
        <w:rPr>
          <w:bCs/>
          <w:sz w:val="16"/>
          <w:szCs w:val="16"/>
        </w:rPr>
        <w:sectPr w:rsidR="001B126E">
          <w:headerReference w:type="even" r:id="rId9"/>
          <w:footnotePr>
            <w:pos w:val="beneathText"/>
          </w:footnotePr>
          <w:pgSz w:w="11907" w:h="16840" w:code="9"/>
          <w:pgMar w:top="1701" w:right="851" w:bottom="1134" w:left="1985" w:header="720" w:footer="482" w:gutter="0"/>
          <w:cols w:space="720"/>
          <w:vAlign w:val="both"/>
        </w:sectPr>
      </w:pPr>
    </w:p>
    <w:p w:rsidR="00D7502B" w:rsidRPr="00097FC5" w:rsidRDefault="00D7502B" w:rsidP="006E2A61">
      <w:pPr>
        <w:pStyle w:val="Heading9"/>
        <w:spacing w:before="0"/>
      </w:pPr>
      <w:r w:rsidRPr="00097FC5">
        <w:lastRenderedPageBreak/>
        <w:t>4.</w:t>
      </w:r>
      <w:r>
        <w:t>5</w:t>
      </w:r>
    </w:p>
    <w:p w:rsidR="00D7502B" w:rsidRDefault="00D7502B" w:rsidP="00D7502B">
      <w:pPr>
        <w:rPr>
          <w:i/>
          <w:iCs/>
        </w:rPr>
      </w:pPr>
      <w:r>
        <w:t>4.5</w:t>
      </w:r>
      <w:r>
        <w:tab/>
      </w:r>
      <w:r w:rsidRPr="007C61FA">
        <w:rPr>
          <w:i/>
          <w:iCs/>
        </w:rPr>
        <w:t>Minimum Value of Field Strength</w:t>
      </w:r>
    </w:p>
    <w:p w:rsidR="00D7502B" w:rsidRDefault="00D7502B" w:rsidP="00D7502B">
      <w:r w:rsidRPr="007C61FA">
        <w:t>4.5.1</w:t>
      </w:r>
      <w:r>
        <w:tab/>
        <w:t>The following minimum values of field strength necessary to overcome natural noise (at 1 MHz) for frequency assignments using analogue modulation in the three zones A, B and C have been adopted:</w:t>
      </w:r>
    </w:p>
    <w:p w:rsidR="00D7502B" w:rsidRPr="007C61FA" w:rsidRDefault="00D7502B" w:rsidP="00D7502B">
      <w:pPr>
        <w:rPr>
          <w:lang w:val="fr-FR"/>
        </w:rPr>
      </w:pPr>
      <w:r w:rsidRPr="007C61FA">
        <w:tab/>
      </w:r>
      <w:r w:rsidRPr="007C61FA">
        <w:rPr>
          <w:lang w:val="fr-FR"/>
        </w:rPr>
        <w:t>Zone A:  + 60 dB/1µVm</w:t>
      </w:r>
    </w:p>
    <w:p w:rsidR="00D7502B" w:rsidRPr="007C61FA" w:rsidRDefault="00D7502B" w:rsidP="00D7502B">
      <w:pPr>
        <w:rPr>
          <w:lang w:val="fr-FR"/>
        </w:rPr>
      </w:pPr>
      <w:r>
        <w:rPr>
          <w:lang w:val="fr-FR"/>
        </w:rPr>
        <w:tab/>
      </w:r>
      <w:r w:rsidRPr="007C61FA">
        <w:rPr>
          <w:lang w:val="fr-FR"/>
        </w:rPr>
        <w:t>Zone B:  + 70 dB/1µVm</w:t>
      </w:r>
    </w:p>
    <w:p w:rsidR="00D7502B" w:rsidRDefault="00D7502B" w:rsidP="00D7502B">
      <w:r w:rsidRPr="007C61FA">
        <w:rPr>
          <w:lang w:val="fr-FR"/>
        </w:rPr>
        <w:tab/>
      </w:r>
      <w:r>
        <w:t>Zone C:  + 63 dB/1µVm</w:t>
      </w:r>
    </w:p>
    <w:p w:rsidR="00D7502B" w:rsidRPr="007C61FA" w:rsidRDefault="00D7502B" w:rsidP="00D7502B">
      <w:r w:rsidRPr="007C61FA">
        <w:t>For frequency assignments using digital modulation the minimum values of field-strength in Part B Section B7 shall be used.</w:t>
      </w:r>
    </w:p>
    <w:p w:rsidR="00D7502B" w:rsidRPr="00097FC5" w:rsidRDefault="00D7502B" w:rsidP="00D7502B">
      <w:pPr>
        <w:pStyle w:val="Heading9"/>
      </w:pPr>
      <w:r w:rsidRPr="00097FC5">
        <w:t>4.8.3</w:t>
      </w:r>
    </w:p>
    <w:p w:rsidR="00D7502B" w:rsidRDefault="00D7502B" w:rsidP="00D7502B">
      <w:pPr>
        <w:spacing w:after="120"/>
        <w:rPr>
          <w:lang w:val="en-US"/>
        </w:rPr>
      </w:pPr>
      <w:r>
        <w:rPr>
          <w:lang w:val="en-US"/>
        </w:rPr>
        <w:t>4.8.3</w:t>
      </w:r>
      <w:r>
        <w:rPr>
          <w:lang w:val="en-US"/>
        </w:rPr>
        <w:tab/>
      </w:r>
      <w:r w:rsidRPr="00C7700E">
        <w:rPr>
          <w:lang w:val="en-US"/>
        </w:rPr>
        <w:t>In the application of Article 4 (paragraph 3.3.1) of the Agreement, the table reproduced below will be used:</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502B" w:rsidTr="00845F35">
        <w:tc>
          <w:tcPr>
            <w:tcW w:w="2880" w:type="dxa"/>
            <w:gridSpan w:val="2"/>
          </w:tcPr>
          <w:p w:rsidR="00D7502B" w:rsidRPr="00315585" w:rsidRDefault="00D7502B" w:rsidP="00845F35">
            <w:pPr>
              <w:spacing w:before="120" w:after="120"/>
              <w:jc w:val="center"/>
              <w:rPr>
                <w:b/>
                <w:bCs/>
              </w:rPr>
            </w:pPr>
            <w:r w:rsidRPr="00315585">
              <w:rPr>
                <w:b/>
                <w:bCs/>
                <w:sz w:val="20"/>
                <w:lang w:val="en-US"/>
              </w:rPr>
              <w:t>c.m.f.</w:t>
            </w:r>
            <w:r w:rsidRPr="00315585">
              <w:rPr>
                <w:b/>
                <w:bCs/>
                <w:sz w:val="20"/>
                <w:lang w:val="en-US"/>
              </w:rPr>
              <w:br/>
              <w:t>(V)</w:t>
            </w:r>
          </w:p>
        </w:tc>
        <w:tc>
          <w:tcPr>
            <w:tcW w:w="2880" w:type="dxa"/>
            <w:gridSpan w:val="2"/>
          </w:tcPr>
          <w:p w:rsidR="00D7502B" w:rsidRPr="00315585" w:rsidRDefault="00D7502B" w:rsidP="00845F35">
            <w:pPr>
              <w:spacing w:before="120" w:after="120"/>
              <w:jc w:val="center"/>
              <w:rPr>
                <w:b/>
                <w:bCs/>
              </w:rPr>
            </w:pPr>
            <w:r w:rsidRPr="00315585">
              <w:rPr>
                <w:b/>
                <w:bCs/>
                <w:sz w:val="20"/>
                <w:lang w:val="en-US"/>
              </w:rPr>
              <w:t>e.m.r.p.</w:t>
            </w:r>
            <w:r w:rsidRPr="00315585">
              <w:rPr>
                <w:b/>
                <w:bCs/>
                <w:sz w:val="20"/>
                <w:lang w:val="en-US"/>
              </w:rPr>
              <w:br/>
              <w:t>(kW)</w:t>
            </w:r>
          </w:p>
        </w:tc>
        <w:tc>
          <w:tcPr>
            <w:tcW w:w="3330" w:type="dxa"/>
            <w:vMerge w:val="restart"/>
          </w:tcPr>
          <w:p w:rsidR="00D7502B" w:rsidRPr="00315585" w:rsidRDefault="00D7502B" w:rsidP="00845F35">
            <w:pPr>
              <w:spacing w:before="480"/>
              <w:jc w:val="center"/>
              <w:rPr>
                <w:b/>
                <w:bCs/>
              </w:rPr>
            </w:pPr>
            <w:r w:rsidRPr="00315585">
              <w:rPr>
                <w:b/>
                <w:bCs/>
                <w:sz w:val="20"/>
                <w:lang w:val="en-US"/>
              </w:rPr>
              <w:t>Limiting distance</w:t>
            </w:r>
            <w:r w:rsidRPr="00315585">
              <w:rPr>
                <w:b/>
                <w:bCs/>
                <w:sz w:val="20"/>
                <w:lang w:val="en-US"/>
              </w:rPr>
              <w:br/>
              <w:t>(km)</w:t>
            </w:r>
          </w:p>
        </w:tc>
      </w:tr>
      <w:tr w:rsidR="00D7502B" w:rsidTr="00845F35">
        <w:tc>
          <w:tcPr>
            <w:tcW w:w="1440" w:type="dxa"/>
          </w:tcPr>
          <w:p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rsidR="00D7502B" w:rsidRPr="00315585" w:rsidRDefault="00D7502B" w:rsidP="00845F35">
            <w:pPr>
              <w:spacing w:before="120" w:after="120"/>
              <w:jc w:val="center"/>
              <w:rPr>
                <w:b/>
                <w:bCs/>
              </w:rPr>
            </w:pPr>
            <w:r w:rsidRPr="00315585">
              <w:rPr>
                <w:b/>
                <w:bCs/>
                <w:sz w:val="20"/>
                <w:lang w:val="en-US"/>
              </w:rPr>
              <w:t>Digital modulation</w:t>
            </w:r>
          </w:p>
        </w:tc>
        <w:tc>
          <w:tcPr>
            <w:tcW w:w="1440" w:type="dxa"/>
          </w:tcPr>
          <w:p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rsidR="00D7502B" w:rsidRPr="00315585" w:rsidRDefault="00D7502B" w:rsidP="00845F35">
            <w:pPr>
              <w:spacing w:before="120" w:after="120"/>
              <w:jc w:val="center"/>
              <w:rPr>
                <w:b/>
                <w:bCs/>
              </w:rPr>
            </w:pPr>
            <w:r w:rsidRPr="00315585">
              <w:rPr>
                <w:b/>
                <w:bCs/>
                <w:sz w:val="20"/>
                <w:lang w:val="en-US"/>
              </w:rPr>
              <w:t>Digital modulation</w:t>
            </w:r>
          </w:p>
        </w:tc>
        <w:tc>
          <w:tcPr>
            <w:tcW w:w="3330" w:type="dxa"/>
            <w:vMerge/>
          </w:tcPr>
          <w:p w:rsidR="00D7502B" w:rsidRDefault="00D7502B" w:rsidP="00845F35">
            <w:pPr>
              <w:jc w:val="center"/>
            </w:pP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0.22</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600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0.75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0.16</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0.11</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400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0.055</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200, 300*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0.1</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 xml:space="preserve">0.022 </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70, 250*</w:t>
            </w:r>
          </w:p>
        </w:tc>
      </w:tr>
      <w:tr w:rsidR="00D7502B" w:rsidTr="00845F35">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0.05</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0.011</w:t>
            </w:r>
          </w:p>
        </w:tc>
        <w:tc>
          <w:tcPr>
            <w:tcW w:w="333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 200*</w:t>
            </w:r>
          </w:p>
        </w:tc>
      </w:tr>
      <w:tr w:rsidR="00D7502B" w:rsidTr="00845F35">
        <w:tc>
          <w:tcPr>
            <w:tcW w:w="9090" w:type="dxa"/>
            <w:gridSpan w:val="5"/>
            <w:tcBorders>
              <w:left w:val="nil"/>
              <w:bottom w:val="nil"/>
              <w:right w:val="nil"/>
            </w:tcBorders>
          </w:tcPr>
          <w:p w:rsidR="00D7502B" w:rsidRDefault="00D7502B" w:rsidP="00845F35">
            <w:pPr>
              <w:tabs>
                <w:tab w:val="clear" w:pos="1134"/>
                <w:tab w:val="left" w:pos="252"/>
              </w:tabs>
            </w:pPr>
            <w:r w:rsidRPr="00DA44E1">
              <w:rPr>
                <w:sz w:val="20"/>
                <w:lang w:val="en-US"/>
              </w:rPr>
              <w:t>*</w:t>
            </w:r>
            <w:r>
              <w:rPr>
                <w:sz w:val="20"/>
                <w:lang w:val="en-US"/>
              </w:rPr>
              <w:tab/>
            </w:r>
            <w:r w:rsidRPr="00DA44E1">
              <w:rPr>
                <w:sz w:val="20"/>
                <w:lang w:val="en-US"/>
              </w:rPr>
              <w:t>Values for a propagation path over sea.</w:t>
            </w:r>
          </w:p>
        </w:tc>
      </w:tr>
    </w:tbl>
    <w:p w:rsidR="00D7502B" w:rsidRPr="00F24B37" w:rsidRDefault="00D7502B" w:rsidP="00F24B37">
      <w:pPr>
        <w:pStyle w:val="Note"/>
        <w:rPr>
          <w:sz w:val="22"/>
          <w:szCs w:val="22"/>
          <w:lang w:val="en-US"/>
        </w:rPr>
      </w:pPr>
      <w:r w:rsidRPr="00F24B37">
        <w:rPr>
          <w:sz w:val="22"/>
          <w:szCs w:val="22"/>
          <w:lang w:val="en-US"/>
        </w:rPr>
        <w:t>NOTE – The corresponding coordination distances for frequency as</w:t>
      </w:r>
      <w:bookmarkStart w:id="0" w:name="_GoBack"/>
      <w:bookmarkEnd w:id="0"/>
      <w:r w:rsidRPr="00F24B37">
        <w:rPr>
          <w:sz w:val="22"/>
          <w:szCs w:val="22"/>
          <w:lang w:val="en-US"/>
        </w:rPr>
        <w:t>signments using digital modulation were obtained by reducing the e.m.r.p. by 6.6 dB, which represents the worst-case increase in protection ratios for the cases of assignments using digital modulation interfering with assignments using analogue modulation compared with the cases of assignments using analogue modulation interfering mutually.</w:t>
      </w:r>
    </w:p>
    <w:p w:rsidR="00D7502B" w:rsidRPr="00097FC5" w:rsidRDefault="00D7502B" w:rsidP="00D7502B">
      <w:r>
        <w:br w:type="page"/>
      </w:r>
      <w:r w:rsidRPr="00097FC5">
        <w:lastRenderedPageBreak/>
        <w:t>In the case of a mixed path (partially land and partially sea), the limiting distance shall be calculated in the following way:</w:t>
      </w:r>
    </w:p>
    <w:p w:rsidR="00D7502B" w:rsidRPr="00097FC5" w:rsidRDefault="00D7502B" w:rsidP="00D7502B">
      <w:pPr>
        <w:pStyle w:val="Equation"/>
        <w:tabs>
          <w:tab w:val="clear" w:pos="4678"/>
          <w:tab w:val="center" w:pos="4536"/>
        </w:tabs>
      </w:pPr>
      <w:r w:rsidRPr="00097FC5">
        <w:tab/>
      </w:r>
      <w:r w:rsidRPr="00097FC5">
        <w:tab/>
        <w:t xml:space="preserve">Limiting distance  </w:t>
      </w:r>
      <w:r w:rsidRPr="00097FC5">
        <w:rPr>
          <w:rFonts w:ascii="Symbol" w:hAnsi="Symbol"/>
        </w:rPr>
        <w:t></w:t>
      </w:r>
      <w:r w:rsidRPr="00097FC5">
        <w:t xml:space="preserve">  </w:t>
      </w:r>
      <w:r w:rsidRPr="00097FC5">
        <w:rPr>
          <w:position w:val="-30"/>
        </w:rPr>
        <w:object w:dxaOrig="2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3.75pt" o:ole="">
            <v:imagedata r:id="rId10" o:title=""/>
          </v:shape>
          <o:OLEObject Type="Embed" ProgID="Equation.3" ShapeID="_x0000_i1025" DrawAspect="Content" ObjectID="_1615120371" r:id="rId11"/>
        </w:object>
      </w:r>
    </w:p>
    <w:p w:rsidR="00D7502B" w:rsidRPr="00097FC5" w:rsidRDefault="00D7502B" w:rsidP="00D7502B">
      <w:pPr>
        <w:spacing w:before="0"/>
      </w:pPr>
      <w:r w:rsidRPr="00097FC5">
        <w:t>in which:</w:t>
      </w:r>
    </w:p>
    <w:p w:rsidR="00D7502B" w:rsidRPr="00097FC5" w:rsidRDefault="001623B0" w:rsidP="001623B0">
      <w:pPr>
        <w:pStyle w:val="Equationlegend0"/>
      </w:pPr>
      <w:r>
        <w:rPr>
          <w:i/>
        </w:rPr>
        <w:tab/>
      </w:r>
      <w:r w:rsidR="00D7502B" w:rsidRPr="00097FC5">
        <w:rPr>
          <w:i/>
        </w:rPr>
        <w:t>D</w:t>
      </w:r>
      <w:r w:rsidR="00D7502B" w:rsidRPr="00097FC5">
        <w:rPr>
          <w:i/>
          <w:vertAlign w:val="subscript"/>
        </w:rPr>
        <w:t>l</w:t>
      </w:r>
      <w:r w:rsidR="00D7502B" w:rsidRPr="00097FC5">
        <w:rPr>
          <w:rFonts w:ascii="Tms Rmn" w:hAnsi="Tms Rmn"/>
          <w:iCs/>
          <w:sz w:val="12"/>
        </w:rPr>
        <w:t> </w:t>
      </w:r>
      <w:r w:rsidR="00D7502B" w:rsidRPr="00097FC5">
        <w:rPr>
          <w:rFonts w:ascii="Tms Rmn" w:hAnsi="Tms Rmn"/>
          <w:iCs/>
          <w:sz w:val="20"/>
        </w:rPr>
        <w:t>:</w:t>
      </w:r>
      <w:r w:rsidR="00D7502B" w:rsidRPr="00097FC5">
        <w:tab/>
        <w:t>total path length over land (km)</w:t>
      </w:r>
    </w:p>
    <w:p w:rsidR="00D7502B" w:rsidRPr="00097FC5" w:rsidRDefault="001623B0" w:rsidP="001623B0">
      <w:pPr>
        <w:pStyle w:val="Equationlegend0"/>
      </w:pPr>
      <w:r>
        <w:rPr>
          <w:i/>
        </w:rPr>
        <w:tab/>
      </w:r>
      <w:r w:rsidR="00D7502B" w:rsidRPr="00097FC5">
        <w:rPr>
          <w:i/>
        </w:rPr>
        <w:t>D</w:t>
      </w:r>
      <w:r w:rsidR="00D7502B" w:rsidRPr="00097FC5">
        <w:rPr>
          <w:i/>
          <w:vertAlign w:val="subscript"/>
        </w:rPr>
        <w:t>s</w:t>
      </w:r>
      <w:r w:rsidR="00D7502B" w:rsidRPr="00097FC5">
        <w:rPr>
          <w:rFonts w:ascii="Tms Rmn" w:hAnsi="Tms Rmn"/>
          <w:iCs/>
          <w:sz w:val="12"/>
        </w:rPr>
        <w:t> </w:t>
      </w:r>
      <w:r w:rsidR="00D7502B" w:rsidRPr="00097FC5">
        <w:rPr>
          <w:iCs/>
        </w:rPr>
        <w:t>:</w:t>
      </w:r>
      <w:r w:rsidR="00D7502B" w:rsidRPr="00097FC5">
        <w:tab/>
        <w:t>total path length over sea (km)</w:t>
      </w:r>
    </w:p>
    <w:p w:rsidR="00D7502B" w:rsidRPr="00097FC5" w:rsidRDefault="001623B0" w:rsidP="001623B0">
      <w:pPr>
        <w:pStyle w:val="Equationlegend0"/>
      </w:pPr>
      <w:r>
        <w:rPr>
          <w:i/>
        </w:rPr>
        <w:tab/>
      </w:r>
      <w:r w:rsidR="00D7502B" w:rsidRPr="00097FC5">
        <w:rPr>
          <w:i/>
        </w:rPr>
        <w:t>V</w:t>
      </w:r>
      <w:r w:rsidR="00D7502B" w:rsidRPr="00097FC5">
        <w:rPr>
          <w:i/>
          <w:vertAlign w:val="subscript"/>
        </w:rPr>
        <w:t>l</w:t>
      </w:r>
      <w:r w:rsidR="00D7502B" w:rsidRPr="00097FC5">
        <w:rPr>
          <w:rFonts w:ascii="Tms Rmn" w:hAnsi="Tms Rmn"/>
          <w:iCs/>
          <w:sz w:val="12"/>
        </w:rPr>
        <w:t> </w:t>
      </w:r>
      <w:r w:rsidR="00D7502B" w:rsidRPr="00097FC5">
        <w:t>:</w:t>
      </w:r>
      <w:r w:rsidR="00D7502B" w:rsidRPr="00097FC5">
        <w:tab/>
        <w:t>limiting distance (km) path over land obtained from the Table in § 4.8.3 of Annex 2 to the Agreement</w:t>
      </w:r>
    </w:p>
    <w:p w:rsidR="00D7502B" w:rsidRPr="00097FC5" w:rsidRDefault="001623B0" w:rsidP="001623B0">
      <w:pPr>
        <w:pStyle w:val="Equationlegend0"/>
      </w:pPr>
      <w:r>
        <w:rPr>
          <w:i/>
        </w:rPr>
        <w:tab/>
      </w:r>
      <w:r w:rsidR="00D7502B" w:rsidRPr="00097FC5">
        <w:rPr>
          <w:i/>
        </w:rPr>
        <w:t>V</w:t>
      </w:r>
      <w:r w:rsidR="00D7502B" w:rsidRPr="00097FC5">
        <w:rPr>
          <w:i/>
          <w:vertAlign w:val="subscript"/>
        </w:rPr>
        <w:t>s</w:t>
      </w:r>
      <w:r w:rsidR="00D7502B" w:rsidRPr="00097FC5">
        <w:rPr>
          <w:rFonts w:ascii="Tms Rmn" w:hAnsi="Tms Rmn"/>
          <w:iCs/>
          <w:sz w:val="12"/>
        </w:rPr>
        <w:t> </w:t>
      </w:r>
      <w:r w:rsidR="00D7502B" w:rsidRPr="00097FC5">
        <w:rPr>
          <w:rFonts w:ascii="Tms Rmn" w:hAnsi="Tms Rmn"/>
          <w:iCs/>
          <w:sz w:val="20"/>
        </w:rPr>
        <w:t>:</w:t>
      </w:r>
      <w:r w:rsidR="00D7502B" w:rsidRPr="00097FC5">
        <w:tab/>
        <w:t>limiting distance (km) path over sea obtain</w:t>
      </w:r>
      <w:r w:rsidR="003B5FAF">
        <w:t>ed from the Table in § 4.8.3 of </w:t>
      </w:r>
      <w:r w:rsidR="00D7502B" w:rsidRPr="00097FC5">
        <w:t>Annex 2 to the Agreement.</w:t>
      </w:r>
    </w:p>
    <w:p w:rsidR="00D7502B" w:rsidRPr="00097FC5" w:rsidRDefault="00D7502B" w:rsidP="00D7502B">
      <w:pPr>
        <w:pStyle w:val="Heading8"/>
      </w:pPr>
      <w:r w:rsidRPr="00097FC5">
        <w:t>Res. 8</w:t>
      </w:r>
    </w:p>
    <w:p w:rsidR="00D7502B" w:rsidRPr="00097FC5" w:rsidRDefault="00D7502B" w:rsidP="00D7502B">
      <w:r w:rsidRPr="00097FC5">
        <w:t>Resolution 8 of the Regional Administrative Conference (Regions 1 and 3) for drawing up frequency assignment plans for LF and HF broadcasting (Geneva, 1975) states:</w:t>
      </w:r>
    </w:p>
    <w:p w:rsidR="00D7502B" w:rsidRPr="00097FC5" w:rsidRDefault="00D21090"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
    <w:p w:rsidR="00D7502B" w:rsidRPr="00097FC5" w:rsidRDefault="00D21090"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rsidR="00D7502B" w:rsidRPr="00097FC5" w:rsidRDefault="00D7502B" w:rsidP="00873B9F">
      <w:r w:rsidRPr="00097FC5">
        <w:t>After consideration of the relevant ITU-R studies, the Board decided that any frequency assignment for AM broadcasting in the Plan may provisionally be used with digital modulation (transmission types DRM A2 or B2), provided the radiation is reduced by at least 7</w:t>
      </w:r>
      <w:r w:rsidR="00873B9F">
        <w:t> </w:t>
      </w:r>
      <w:r w:rsidRPr="00097FC5">
        <w:t>dB in all directions, compared to the radiation of the AM modulated frequency assignment in the Plan.</w:t>
      </w:r>
    </w:p>
    <w:p w:rsidR="00D7502B" w:rsidRPr="00097FC5" w:rsidRDefault="00D7502B" w:rsidP="00D7502B">
      <w:r w:rsidRPr="00097FC5">
        <w:t xml:space="preserve">Therefore, when examining the conformity to the GE75 Plan of a notice received under Article </w:t>
      </w:r>
      <w:r w:rsidRPr="00097FC5">
        <w:rPr>
          <w:rStyle w:val="Artref"/>
          <w:b/>
          <w:bCs/>
          <w:color w:val="000000"/>
        </w:rPr>
        <w:t>11</w:t>
      </w:r>
      <w:r w:rsidRPr="00097FC5">
        <w:t xml:space="preserve"> of the Radio Regulations, the Bureau shall accept such a notice as being in conformity to the Plan.</w:t>
      </w:r>
    </w:p>
    <w:p w:rsidR="00D7502B" w:rsidRPr="00097FC5" w:rsidRDefault="00D7502B" w:rsidP="00D7502B">
      <w:pPr>
        <w:rPr>
          <w:color w:val="000000"/>
        </w:rPr>
      </w:pPr>
      <w:r w:rsidRPr="00097FC5">
        <w:t>This Rule of Procedure is of a provisional nature until such time that it is confirmed by a competent conference empowered to deal with the subject matter.</w:t>
      </w:r>
    </w:p>
    <w:p w:rsidR="00D7502B" w:rsidRPr="00097FC5" w:rsidRDefault="00D7502B" w:rsidP="00D7502B">
      <w:pPr>
        <w:jc w:val="center"/>
        <w:rPr>
          <w:color w:val="000000"/>
        </w:rPr>
      </w:pPr>
      <w:r w:rsidRPr="00097FC5">
        <w:rPr>
          <w:color w:val="000000"/>
        </w:rPr>
        <w:t>____________________</w:t>
      </w:r>
    </w:p>
    <w:p w:rsidR="00D7502B" w:rsidRDefault="00D7502B" w:rsidP="007C61FA">
      <w:pPr>
        <w:spacing w:before="136"/>
      </w:pPr>
    </w:p>
    <w:p w:rsidR="001623B0" w:rsidRDefault="001623B0" w:rsidP="007C61FA">
      <w:pPr>
        <w:spacing w:before="136"/>
      </w:pPr>
    </w:p>
    <w:p w:rsidR="007C61FA" w:rsidRDefault="007C61FA" w:rsidP="007C61FA">
      <w:pPr>
        <w:sectPr w:rsidR="007C61FA">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541409" w:rsidRPr="00097FC5" w:rsidRDefault="00541409" w:rsidP="00097FC5"/>
    <w:sectPr w:rsidR="00541409" w:rsidRPr="00097FC5" w:rsidSect="000361EC">
      <w:headerReference w:type="defaul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F35" w:rsidRDefault="00845F35">
      <w:r>
        <w:separator/>
      </w:r>
    </w:p>
  </w:endnote>
  <w:endnote w:type="continuationSeparator" w:id="0">
    <w:p w:rsidR="00845F35" w:rsidRDefault="0084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F35" w:rsidRDefault="00845F35">
      <w:r>
        <w:rPr>
          <w:b/>
        </w:rPr>
        <w:t>_______________</w:t>
      </w:r>
    </w:p>
  </w:footnote>
  <w:footnote w:type="continuationSeparator" w:id="0">
    <w:p w:rsidR="00845F35" w:rsidRDefault="00845F35">
      <w:r>
        <w:continuationSeparator/>
      </w:r>
    </w:p>
  </w:footnote>
  <w:footnote w:id="1">
    <w:p w:rsidR="00D7502B" w:rsidRPr="006E2A61" w:rsidRDefault="00D7502B" w:rsidP="00D7502B">
      <w:pPr>
        <w:tabs>
          <w:tab w:val="clear" w:pos="1134"/>
          <w:tab w:val="left" w:pos="288"/>
          <w:tab w:val="left" w:pos="360"/>
          <w:tab w:val="left" w:pos="1418"/>
        </w:tabs>
        <w:spacing w:before="60"/>
        <w:rPr>
          <w:sz w:val="20"/>
          <w:lang w:val="en-US"/>
        </w:rPr>
      </w:pPr>
      <w:r>
        <w:rPr>
          <w:rStyle w:val="FootnoteReference"/>
        </w:rPr>
        <w:footnoteRef/>
      </w:r>
      <w:r>
        <w:t xml:space="preserve"> </w:t>
      </w:r>
      <w:r w:rsidRPr="006E2A61">
        <w:rPr>
          <w:lang w:val="en-US"/>
        </w:rPr>
        <w:tab/>
      </w:r>
      <w:r w:rsidRPr="007C61FA">
        <w:rPr>
          <w:sz w:val="20"/>
        </w:rPr>
        <w:t xml:space="preserve">Not </w:t>
      </w:r>
      <w:r w:rsidRPr="007C61FA">
        <w:rPr>
          <w:sz w:val="20"/>
          <w:lang w:val="en-AU"/>
        </w:rPr>
        <w:t>reproduced</w:t>
      </w:r>
      <w:r w:rsidRPr="007C61FA">
        <w:rPr>
          <w:sz w:val="20"/>
        </w:rPr>
        <w:t xml:space="preserve"> here.</w:t>
      </w:r>
    </w:p>
  </w:footnote>
  <w:footnote w:id="2">
    <w:p w:rsidR="00D7502B" w:rsidRPr="007C61FA" w:rsidRDefault="00D7502B" w:rsidP="00D7502B">
      <w:pPr>
        <w:tabs>
          <w:tab w:val="clear" w:pos="1134"/>
          <w:tab w:val="left" w:pos="288"/>
          <w:tab w:val="left" w:pos="360"/>
          <w:tab w:val="left" w:pos="1418"/>
        </w:tabs>
        <w:spacing w:before="60"/>
        <w:rPr>
          <w:sz w:val="20"/>
          <w:lang w:val="en-AU"/>
        </w:rPr>
      </w:pPr>
      <w:r>
        <w:rPr>
          <w:rStyle w:val="FootnoteReference"/>
        </w:rPr>
        <w:footnoteRef/>
      </w:r>
      <w:r>
        <w:tab/>
      </w:r>
      <w:r w:rsidRPr="007C61FA">
        <w:rPr>
          <w:sz w:val="20"/>
          <w:lang w:val="en-AU"/>
        </w:rPr>
        <w:t>The Digital Radio Mondiale system is described in Recommendation ITU-R BS.1514-2</w:t>
      </w:r>
      <w:r w:rsidR="00793816">
        <w:rPr>
          <w:sz w:val="20"/>
          <w:lang w:val="en-AU"/>
        </w:rPr>
        <w:t>.</w:t>
      </w:r>
    </w:p>
  </w:footnote>
  <w:footnote w:id="3">
    <w:p w:rsidR="00D7502B" w:rsidRPr="007C61FA" w:rsidRDefault="00D7502B" w:rsidP="00D7502B">
      <w:pPr>
        <w:pStyle w:val="FootnoteText"/>
        <w:tabs>
          <w:tab w:val="clear" w:pos="284"/>
          <w:tab w:val="left" w:pos="288"/>
          <w:tab w:val="left" w:pos="360"/>
        </w:tabs>
        <w:rPr>
          <w:lang w:val="en-AU"/>
        </w:rPr>
      </w:pPr>
      <w:r>
        <w:rPr>
          <w:rStyle w:val="FootnoteReference"/>
        </w:rPr>
        <w:footnoteRef/>
      </w:r>
      <w:r>
        <w:t xml:space="preserve"> </w:t>
      </w:r>
      <w:r>
        <w:rPr>
          <w:lang w:val="en-AU"/>
        </w:rPr>
        <w:tab/>
        <w:t>The DRM robustness modes and spectrum occupancy types are defined in ETSI Standard ES 201 980 "Digital Radio Mondiale (DRM); System Specification" Version 3.1.1 and further detailed in Recommendation ITU-R BS.1615-1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r>
            <w:t xml:space="preserve">Part </w:t>
          </w:r>
          <w:r w:rsidR="006E2A61">
            <w:fldChar w:fldCharType="begin"/>
          </w:r>
          <w:r w:rsidR="006E2A61">
            <w:instrText>styleref href</w:instrText>
          </w:r>
          <w:r w:rsidR="006E2A61">
            <w:fldChar w:fldCharType="separate"/>
          </w:r>
          <w:r w:rsidR="00312C03">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312C03">
            <w:rPr>
              <w:rStyle w:val="PageNumber"/>
              <w:noProof/>
            </w:rPr>
            <w:t>2</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7502B">
          <w:pPr>
            <w:pStyle w:val="HeaderRegProc"/>
            <w:rPr>
              <w:lang w:val="fr-CH"/>
            </w:rPr>
          </w:pPr>
          <w:r>
            <w:rPr>
              <w:lang w:val="fr-CH"/>
            </w:rPr>
            <w:t>rev.</w:t>
          </w:r>
          <w:r w:rsidR="00D7502B">
            <w:t>-</w:t>
          </w:r>
        </w:p>
      </w:tc>
    </w:tr>
  </w:tbl>
  <w:p w:rsidR="007C61FA" w:rsidRDefault="007C61F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jc w:val="righ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r>
            <w:t xml:space="preserve">Part </w:t>
          </w:r>
          <w:r w:rsidR="006E2A61">
            <w:fldChar w:fldCharType="begin"/>
          </w:r>
          <w:r w:rsidR="006E2A61">
            <w:instrText>styleref href</w:instrText>
          </w:r>
          <w:r w:rsidR="006E2A61">
            <w:fldChar w:fldCharType="separate"/>
          </w:r>
          <w:r w:rsidR="00312C03">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312C03">
            <w:rPr>
              <w:rStyle w:val="PageNumber"/>
              <w:noProof/>
            </w:rPr>
            <w:t>3</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7502B">
          <w:pPr>
            <w:pStyle w:val="HeaderRegProc"/>
            <w:rPr>
              <w:lang w:val="fr-CH"/>
            </w:rPr>
          </w:pPr>
          <w:r>
            <w:rPr>
              <w:lang w:val="fr-CH"/>
            </w:rPr>
            <w:t>rev.</w:t>
          </w:r>
          <w:r w:rsidR="00D7502B">
            <w:t>-</w:t>
          </w:r>
        </w:p>
      </w:tc>
    </w:tr>
  </w:tbl>
  <w:p w:rsidR="007C61FA" w:rsidRDefault="007C6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trPr>
        <w:cantSplit/>
      </w:trPr>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pPr>
          <w:r>
            <w:t xml:space="preserve">Part </w:t>
          </w:r>
          <w:r>
            <w:fldChar w:fldCharType="begin"/>
          </w:r>
          <w:r>
            <w:instrText>styleref href</w:instrText>
          </w:r>
          <w:r>
            <w:fldChar w:fldCharType="separate"/>
          </w:r>
          <w:r w:rsidR="00312C0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rsidP="001B126E">
          <w:pPr>
            <w:pStyle w:val="HeaderRegProc"/>
            <w:rPr>
              <w:lang w:val="fr-CH"/>
            </w:rPr>
          </w:pPr>
          <w:r>
            <w:rPr>
              <w:lang w:val="fr-CH"/>
            </w:rPr>
            <w:t>rev.</w:t>
          </w:r>
          <w:r>
            <w:t>3</w:t>
          </w:r>
        </w:p>
      </w:tc>
    </w:tr>
  </w:tbl>
  <w:p w:rsidR="001B126E" w:rsidRDefault="001B126E">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trPr>
        <w:cantSplit/>
      </w:trPr>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pPr>
          <w:r>
            <w:t xml:space="preserve">Part </w:t>
          </w:r>
          <w:r>
            <w:fldChar w:fldCharType="begin"/>
          </w:r>
          <w:r>
            <w:instrText>styleref href</w:instrText>
          </w:r>
          <w:r>
            <w:fldChar w:fldCharType="separate"/>
          </w:r>
          <w:r w:rsidR="00312C0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rsidP="00D7502B">
          <w:pPr>
            <w:pStyle w:val="HeaderRegProc"/>
            <w:rPr>
              <w:lang w:val="fr-CH"/>
            </w:rPr>
          </w:pPr>
          <w:r>
            <w:rPr>
              <w:lang w:val="fr-CH"/>
            </w:rPr>
            <w:t>rev.</w:t>
          </w:r>
          <w:r>
            <w:t>-</w:t>
          </w:r>
        </w:p>
      </w:tc>
    </w:tr>
  </w:tbl>
  <w:p w:rsidR="001B126E" w:rsidRDefault="001B126E">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trPr>
        <w:cantSplit/>
        <w:jc w:val="right"/>
      </w:trPr>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pPr>
          <w:r>
            <w:t xml:space="preserve">Part </w:t>
          </w:r>
          <w:r>
            <w:fldChar w:fldCharType="begin"/>
          </w:r>
          <w:r>
            <w:instrText>styleref href</w:instrText>
          </w:r>
          <w:r>
            <w:fldChar w:fldCharType="separate"/>
          </w:r>
          <w:r w:rsidR="00312C03">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B126E" w:rsidRDefault="001B126E" w:rsidP="00D7502B">
          <w:pPr>
            <w:pStyle w:val="HeaderRegProc"/>
            <w:rPr>
              <w:lang w:val="fr-CH"/>
            </w:rPr>
          </w:pPr>
          <w:r>
            <w:rPr>
              <w:lang w:val="fr-CH"/>
            </w:rPr>
            <w:t>rev.</w:t>
          </w:r>
          <w:r>
            <w:t>-</w:t>
          </w:r>
        </w:p>
      </w:tc>
    </w:tr>
  </w:tbl>
  <w:p w:rsidR="001B126E" w:rsidRDefault="001B126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jc w:val="righ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r>
            <w:t xml:space="preserve">Part </w:t>
          </w:r>
          <w:r w:rsidR="006E2A61">
            <w:fldChar w:fldCharType="begin"/>
          </w:r>
          <w:r w:rsidR="006E2A61">
            <w:instrText>styleref href</w:instrText>
          </w:r>
          <w:r w:rsidR="006E2A61">
            <w:fldChar w:fldCharType="separate"/>
          </w:r>
          <w:r w:rsidR="00312C03">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sidR="00312C03">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D7502B">
            <w:rPr>
              <w:rStyle w:val="PageNumber"/>
              <w:noProof/>
            </w:rPr>
            <w:t>7</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5503F">
          <w:pPr>
            <w:pStyle w:val="HeaderRegProc"/>
            <w:rPr>
              <w:lang w:val="fr-CH"/>
            </w:rPr>
          </w:pPr>
          <w:r>
            <w:rPr>
              <w:lang w:val="fr-CH"/>
            </w:rPr>
            <w:t>rev.</w:t>
          </w:r>
          <w:r w:rsidR="00D5503F">
            <w:rPr>
              <w:lang w:val="fr-CH"/>
            </w:rPr>
            <w:t>1</w:t>
          </w:r>
        </w:p>
      </w:tc>
    </w:tr>
  </w:tbl>
  <w:p w:rsidR="007C61FA" w:rsidRDefault="007C61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541409"/>
    <w:rsid w:val="000361EC"/>
    <w:rsid w:val="00097FC5"/>
    <w:rsid w:val="001623B0"/>
    <w:rsid w:val="001B126E"/>
    <w:rsid w:val="001D4923"/>
    <w:rsid w:val="002B6309"/>
    <w:rsid w:val="00312C03"/>
    <w:rsid w:val="00315585"/>
    <w:rsid w:val="003B396D"/>
    <w:rsid w:val="003B5FAF"/>
    <w:rsid w:val="00454500"/>
    <w:rsid w:val="00457630"/>
    <w:rsid w:val="00490F16"/>
    <w:rsid w:val="00511B85"/>
    <w:rsid w:val="005162CC"/>
    <w:rsid w:val="00541409"/>
    <w:rsid w:val="00550346"/>
    <w:rsid w:val="00551037"/>
    <w:rsid w:val="006E2A61"/>
    <w:rsid w:val="00793816"/>
    <w:rsid w:val="007B3C94"/>
    <w:rsid w:val="007C61FA"/>
    <w:rsid w:val="0082641B"/>
    <w:rsid w:val="00845F35"/>
    <w:rsid w:val="00873B9F"/>
    <w:rsid w:val="0088714D"/>
    <w:rsid w:val="00A6433B"/>
    <w:rsid w:val="00CA29E8"/>
    <w:rsid w:val="00CB03DF"/>
    <w:rsid w:val="00D009DA"/>
    <w:rsid w:val="00D21090"/>
    <w:rsid w:val="00D2680B"/>
    <w:rsid w:val="00D5503F"/>
    <w:rsid w:val="00D70388"/>
    <w:rsid w:val="00D7502B"/>
    <w:rsid w:val="00EA53A8"/>
    <w:rsid w:val="00EE6D2D"/>
    <w:rsid w:val="00F24B37"/>
    <w:rsid w:val="00F954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D0E6CB"/>
  <w15:docId w15:val="{DCC5CE4A-1D6D-4829-AE6A-C75762D6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34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457630"/>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457630"/>
    <w:pPr>
      <w:spacing w:before="480"/>
      <w:outlineLvl w:val="1"/>
    </w:pPr>
    <w:rPr>
      <w:sz w:val="26"/>
    </w:rPr>
  </w:style>
  <w:style w:type="paragraph" w:styleId="Heading3">
    <w:name w:val="heading 3"/>
    <w:basedOn w:val="Heading1"/>
    <w:next w:val="Normal"/>
    <w:qFormat/>
    <w:rsid w:val="00457630"/>
    <w:pPr>
      <w:spacing w:before="360"/>
      <w:outlineLvl w:val="2"/>
    </w:pPr>
    <w:rPr>
      <w:sz w:val="24"/>
    </w:rPr>
  </w:style>
  <w:style w:type="paragraph" w:styleId="Heading4">
    <w:name w:val="heading 4"/>
    <w:basedOn w:val="Heading3"/>
    <w:next w:val="Normal"/>
    <w:qFormat/>
    <w:rsid w:val="00457630"/>
    <w:pPr>
      <w:outlineLvl w:val="3"/>
    </w:pPr>
  </w:style>
  <w:style w:type="paragraph" w:styleId="Heading5">
    <w:name w:val="heading 5"/>
    <w:basedOn w:val="Heading3"/>
    <w:next w:val="Normal"/>
    <w:qFormat/>
    <w:rsid w:val="00457630"/>
    <w:pPr>
      <w:outlineLvl w:val="4"/>
    </w:pPr>
  </w:style>
  <w:style w:type="paragraph" w:styleId="Heading6">
    <w:name w:val="heading 6"/>
    <w:basedOn w:val="Heading3"/>
    <w:next w:val="Normal"/>
    <w:qFormat/>
    <w:rsid w:val="00457630"/>
    <w:pPr>
      <w:outlineLvl w:val="5"/>
    </w:pPr>
  </w:style>
  <w:style w:type="paragraph" w:styleId="Heading7">
    <w:name w:val="heading 7"/>
    <w:basedOn w:val="Heading3"/>
    <w:next w:val="Normal"/>
    <w:qFormat/>
    <w:rsid w:val="00457630"/>
    <w:pPr>
      <w:outlineLvl w:val="6"/>
    </w:pPr>
  </w:style>
  <w:style w:type="paragraph" w:styleId="Heading8">
    <w:name w:val="heading 8"/>
    <w:basedOn w:val="Heading3"/>
    <w:next w:val="Normal"/>
    <w:qFormat/>
    <w:rsid w:val="00457630"/>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457630"/>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57630"/>
    <w:rPr>
      <w:vertAlign w:val="superscript"/>
    </w:rPr>
  </w:style>
  <w:style w:type="paragraph" w:styleId="TOC8">
    <w:name w:val="toc 8"/>
    <w:basedOn w:val="Normal"/>
    <w:next w:val="Normal"/>
    <w:semiHidden/>
    <w:rsid w:val="00457630"/>
    <w:pPr>
      <w:tabs>
        <w:tab w:val="left" w:pos="7711"/>
        <w:tab w:val="right" w:leader="dot" w:pos="9725"/>
      </w:tabs>
      <w:ind w:left="6350"/>
    </w:pPr>
  </w:style>
  <w:style w:type="paragraph" w:styleId="TOC7">
    <w:name w:val="toc 7"/>
    <w:basedOn w:val="Normal"/>
    <w:next w:val="Normal"/>
    <w:semiHidden/>
    <w:rsid w:val="00457630"/>
    <w:pPr>
      <w:tabs>
        <w:tab w:val="left" w:pos="6350"/>
        <w:tab w:val="right" w:leader="dot" w:pos="9725"/>
      </w:tabs>
      <w:ind w:left="5103"/>
    </w:pPr>
  </w:style>
  <w:style w:type="paragraph" w:styleId="TOC6">
    <w:name w:val="toc 6"/>
    <w:basedOn w:val="TOC4"/>
    <w:next w:val="Normal"/>
    <w:semiHidden/>
    <w:rsid w:val="00457630"/>
    <w:pPr>
      <w:ind w:left="3913"/>
    </w:pPr>
  </w:style>
  <w:style w:type="paragraph" w:styleId="TOC4">
    <w:name w:val="toc 4"/>
    <w:basedOn w:val="TOC3"/>
    <w:next w:val="Normal"/>
    <w:semiHidden/>
    <w:rsid w:val="00457630"/>
    <w:pPr>
      <w:tabs>
        <w:tab w:val="clear" w:pos="2268"/>
      </w:tabs>
      <w:spacing w:before="80"/>
      <w:ind w:left="3119" w:hanging="851"/>
    </w:pPr>
  </w:style>
  <w:style w:type="paragraph" w:styleId="TOC3">
    <w:name w:val="toc 3"/>
    <w:basedOn w:val="TOC2"/>
    <w:next w:val="Normal"/>
    <w:semiHidden/>
    <w:rsid w:val="00457630"/>
    <w:pPr>
      <w:tabs>
        <w:tab w:val="clear" w:pos="1985"/>
        <w:tab w:val="left" w:pos="2268"/>
      </w:tabs>
      <w:ind w:left="2268" w:hanging="2268"/>
    </w:pPr>
  </w:style>
  <w:style w:type="paragraph" w:styleId="TOC2">
    <w:name w:val="toc 2"/>
    <w:basedOn w:val="TOC1"/>
    <w:next w:val="Normal"/>
    <w:semiHidden/>
    <w:rsid w:val="00457630"/>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457630"/>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457630"/>
    <w:pPr>
      <w:tabs>
        <w:tab w:val="clear" w:pos="2268"/>
        <w:tab w:val="left" w:pos="3062"/>
      </w:tabs>
      <w:ind w:left="3062" w:hanging="3062"/>
    </w:pPr>
  </w:style>
  <w:style w:type="paragraph" w:styleId="Index1">
    <w:name w:val="index 1"/>
    <w:basedOn w:val="Normal"/>
    <w:next w:val="Normal"/>
    <w:semiHidden/>
    <w:rsid w:val="00457630"/>
  </w:style>
  <w:style w:type="paragraph" w:styleId="Footer">
    <w:name w:val="footer"/>
    <w:basedOn w:val="Normal"/>
    <w:rsid w:val="00457630"/>
    <w:pPr>
      <w:tabs>
        <w:tab w:val="left" w:pos="567"/>
        <w:tab w:val="center" w:pos="3742"/>
        <w:tab w:val="right" w:pos="6974"/>
      </w:tabs>
    </w:pPr>
  </w:style>
  <w:style w:type="paragraph" w:styleId="Header">
    <w:name w:val="header"/>
    <w:basedOn w:val="Normal"/>
    <w:rsid w:val="00457630"/>
    <w:pPr>
      <w:tabs>
        <w:tab w:val="clear" w:pos="1134"/>
        <w:tab w:val="clear" w:pos="1871"/>
        <w:tab w:val="clear" w:pos="2268"/>
        <w:tab w:val="center" w:pos="4320"/>
        <w:tab w:val="right" w:pos="8640"/>
      </w:tabs>
    </w:pPr>
  </w:style>
  <w:style w:type="character" w:styleId="FootnoteReference">
    <w:name w:val="footnote reference"/>
    <w:uiPriority w:val="99"/>
    <w:rsid w:val="00457630"/>
    <w:rPr>
      <w:position w:val="6"/>
      <w:sz w:val="16"/>
    </w:rPr>
  </w:style>
  <w:style w:type="paragraph" w:styleId="FootnoteText">
    <w:name w:val="footnote text"/>
    <w:basedOn w:val="Normal"/>
    <w:link w:val="FootnoteTextChar"/>
    <w:uiPriority w:val="99"/>
    <w:rsid w:val="00457630"/>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457630"/>
    <w:pPr>
      <w:spacing w:before="120"/>
      <w:ind w:left="1134"/>
    </w:pPr>
  </w:style>
  <w:style w:type="paragraph" w:customStyle="1" w:styleId="TableLegend">
    <w:name w:val="Table_Legend"/>
    <w:basedOn w:val="TableText"/>
    <w:next w:val="Normal"/>
    <w:rsid w:val="00457630"/>
    <w:pPr>
      <w:keepNext/>
      <w:tabs>
        <w:tab w:val="left" w:pos="284"/>
        <w:tab w:val="left" w:pos="567"/>
        <w:tab w:val="left" w:pos="851"/>
        <w:tab w:val="left" w:pos="1134"/>
      </w:tabs>
      <w:spacing w:before="120" w:after="0"/>
    </w:pPr>
  </w:style>
  <w:style w:type="paragraph" w:customStyle="1" w:styleId="TableText">
    <w:name w:val="Table_Text"/>
    <w:basedOn w:val="Normal"/>
    <w:rsid w:val="00457630"/>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57630"/>
    <w:pPr>
      <w:spacing w:before="0"/>
    </w:pPr>
    <w:rPr>
      <w:b/>
    </w:rPr>
  </w:style>
  <w:style w:type="paragraph" w:customStyle="1" w:styleId="Table">
    <w:name w:val="Table_#"/>
    <w:basedOn w:val="Normal"/>
    <w:next w:val="TableTitle"/>
    <w:rsid w:val="00457630"/>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457630"/>
    <w:pPr>
      <w:tabs>
        <w:tab w:val="clear" w:pos="2268"/>
        <w:tab w:val="left" w:pos="2608"/>
        <w:tab w:val="left" w:pos="3345"/>
      </w:tabs>
      <w:spacing w:before="120"/>
      <w:ind w:left="454" w:hanging="454"/>
    </w:pPr>
  </w:style>
  <w:style w:type="paragraph" w:customStyle="1" w:styleId="enumlev2">
    <w:name w:val="enumlev2"/>
    <w:basedOn w:val="enumlev1"/>
    <w:rsid w:val="00457630"/>
    <w:pPr>
      <w:tabs>
        <w:tab w:val="left" w:pos="907"/>
      </w:tabs>
      <w:ind w:left="908"/>
    </w:pPr>
  </w:style>
  <w:style w:type="paragraph" w:customStyle="1" w:styleId="enumlev3">
    <w:name w:val="enumlev3"/>
    <w:basedOn w:val="enumlev2"/>
    <w:rsid w:val="00457630"/>
    <w:pPr>
      <w:tabs>
        <w:tab w:val="clear" w:pos="1134"/>
        <w:tab w:val="clear" w:pos="1871"/>
        <w:tab w:val="clear" w:pos="2608"/>
        <w:tab w:val="left" w:pos="1361"/>
      </w:tabs>
      <w:ind w:left="1361"/>
    </w:pPr>
  </w:style>
  <w:style w:type="paragraph" w:customStyle="1" w:styleId="Figure">
    <w:name w:val="Figure"/>
    <w:basedOn w:val="Normal"/>
    <w:rsid w:val="00457630"/>
    <w:pPr>
      <w:keepNext/>
      <w:keepLines/>
      <w:spacing w:before="240"/>
      <w:jc w:val="center"/>
    </w:pPr>
  </w:style>
  <w:style w:type="paragraph" w:customStyle="1" w:styleId="FigureLegend">
    <w:name w:val="Figure_Legend"/>
    <w:basedOn w:val="TableLegend"/>
    <w:next w:val="Figure0"/>
    <w:rsid w:val="00457630"/>
  </w:style>
  <w:style w:type="paragraph" w:customStyle="1" w:styleId="Figure0">
    <w:name w:val="Figure_#"/>
    <w:basedOn w:val="Table"/>
    <w:next w:val="FigureTitle"/>
    <w:rsid w:val="00457630"/>
  </w:style>
  <w:style w:type="paragraph" w:customStyle="1" w:styleId="FigureTitle">
    <w:name w:val="Figure_Title"/>
    <w:basedOn w:val="TableTitle"/>
    <w:next w:val="Normal"/>
    <w:rsid w:val="00457630"/>
    <w:pPr>
      <w:spacing w:after="720"/>
    </w:pPr>
  </w:style>
  <w:style w:type="paragraph" w:customStyle="1" w:styleId="Annex">
    <w:name w:val="Annex_#"/>
    <w:basedOn w:val="Art"/>
    <w:next w:val="AnnexRef"/>
    <w:rsid w:val="00457630"/>
  </w:style>
  <w:style w:type="paragraph" w:customStyle="1" w:styleId="Art">
    <w:name w:val="Art_#"/>
    <w:basedOn w:val="Normal"/>
    <w:next w:val="Arttitle"/>
    <w:rsid w:val="00457630"/>
    <w:pPr>
      <w:keepNext/>
      <w:keepLines/>
      <w:spacing w:before="720"/>
      <w:jc w:val="center"/>
    </w:pPr>
    <w:rPr>
      <w:sz w:val="28"/>
    </w:rPr>
  </w:style>
  <w:style w:type="paragraph" w:customStyle="1" w:styleId="Arttitle">
    <w:name w:val="Art_title"/>
    <w:next w:val="Normalaftertitle"/>
    <w:rsid w:val="00457630"/>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457630"/>
    <w:pPr>
      <w:spacing w:before="360"/>
    </w:pPr>
  </w:style>
  <w:style w:type="paragraph" w:customStyle="1" w:styleId="AnnexRef">
    <w:name w:val="Annex_Ref"/>
    <w:basedOn w:val="Normal"/>
    <w:rsid w:val="00457630"/>
    <w:pPr>
      <w:jc w:val="center"/>
    </w:pPr>
  </w:style>
  <w:style w:type="paragraph" w:customStyle="1" w:styleId="AnnexTitle">
    <w:name w:val="Annex_Title"/>
    <w:basedOn w:val="Arttitle"/>
    <w:next w:val="Normal"/>
    <w:rsid w:val="00457630"/>
    <w:pPr>
      <w:spacing w:after="0"/>
    </w:pPr>
  </w:style>
  <w:style w:type="paragraph" w:customStyle="1" w:styleId="Appendix">
    <w:name w:val="Appendix_#"/>
    <w:basedOn w:val="Art"/>
    <w:next w:val="AppendixTitle"/>
    <w:rsid w:val="00457630"/>
  </w:style>
  <w:style w:type="paragraph" w:customStyle="1" w:styleId="AppendixTitle">
    <w:name w:val="Appendix_Title"/>
    <w:basedOn w:val="Arttitle"/>
    <w:next w:val="Normal"/>
    <w:rsid w:val="00457630"/>
  </w:style>
  <w:style w:type="paragraph" w:customStyle="1" w:styleId="headfoot">
    <w:name w:val="head_foot"/>
    <w:basedOn w:val="Normal"/>
    <w:next w:val="Normalaftertitle"/>
    <w:rsid w:val="00457630"/>
    <w:pPr>
      <w:spacing w:before="0"/>
    </w:pPr>
    <w:rPr>
      <w:color w:val="0000FF"/>
      <w:sz w:val="20"/>
    </w:rPr>
  </w:style>
  <w:style w:type="paragraph" w:customStyle="1" w:styleId="AppendixRef">
    <w:name w:val="Appendix_Ref"/>
    <w:basedOn w:val="AnnexRef"/>
    <w:next w:val="AppendixTitle"/>
    <w:rsid w:val="00457630"/>
  </w:style>
  <w:style w:type="paragraph" w:customStyle="1" w:styleId="RefTitle">
    <w:name w:val="Ref_Title"/>
    <w:basedOn w:val="Normal"/>
    <w:next w:val="RefText"/>
    <w:rsid w:val="00457630"/>
    <w:pPr>
      <w:spacing w:before="480"/>
      <w:jc w:val="left"/>
    </w:pPr>
    <w:rPr>
      <w:b/>
    </w:rPr>
  </w:style>
  <w:style w:type="paragraph" w:customStyle="1" w:styleId="RefText">
    <w:name w:val="Ref_Text"/>
    <w:basedOn w:val="Normal"/>
    <w:rsid w:val="00457630"/>
  </w:style>
  <w:style w:type="paragraph" w:customStyle="1" w:styleId="listitem">
    <w:name w:val="listitem"/>
    <w:basedOn w:val="Normal"/>
    <w:rsid w:val="00457630"/>
    <w:pPr>
      <w:keepLines/>
      <w:spacing w:before="0"/>
      <w:jc w:val="left"/>
    </w:pPr>
  </w:style>
  <w:style w:type="paragraph" w:customStyle="1" w:styleId="TableRef">
    <w:name w:val="Table_Ref"/>
    <w:basedOn w:val="Normal"/>
    <w:next w:val="TableTitle"/>
    <w:rsid w:val="00457630"/>
    <w:pPr>
      <w:keepNext/>
      <w:spacing w:before="567"/>
      <w:jc w:val="center"/>
    </w:pPr>
    <w:rPr>
      <w:sz w:val="18"/>
    </w:rPr>
  </w:style>
  <w:style w:type="paragraph" w:customStyle="1" w:styleId="Signcountry">
    <w:name w:val="Sign_country"/>
    <w:basedOn w:val="Normal"/>
    <w:next w:val="SignPart"/>
    <w:rsid w:val="00457630"/>
    <w:pPr>
      <w:keepNext/>
      <w:keepLines/>
      <w:spacing w:before="240" w:after="57"/>
      <w:jc w:val="left"/>
    </w:pPr>
    <w:rPr>
      <w:b/>
    </w:rPr>
  </w:style>
  <w:style w:type="paragraph" w:customStyle="1" w:styleId="SignPart">
    <w:name w:val="Sign_Part"/>
    <w:basedOn w:val="Signcountry"/>
    <w:rsid w:val="00457630"/>
    <w:pPr>
      <w:keepNext w:val="0"/>
      <w:keepLines w:val="0"/>
      <w:spacing w:before="0"/>
      <w:ind w:left="284"/>
    </w:pPr>
    <w:rPr>
      <w:b w:val="0"/>
      <w:smallCaps/>
    </w:rPr>
  </w:style>
  <w:style w:type="paragraph" w:customStyle="1" w:styleId="Chap">
    <w:name w:val="Chap_#"/>
    <w:basedOn w:val="Art"/>
    <w:next w:val="Chaptitle"/>
    <w:rsid w:val="00457630"/>
    <w:pPr>
      <w:spacing w:before="1200"/>
    </w:pPr>
    <w:rPr>
      <w:sz w:val="32"/>
    </w:rPr>
  </w:style>
  <w:style w:type="paragraph" w:customStyle="1" w:styleId="Chaptitle">
    <w:name w:val="Chap_title"/>
    <w:basedOn w:val="Arttitle"/>
    <w:next w:val="Art"/>
    <w:rsid w:val="00457630"/>
    <w:rPr>
      <w:sz w:val="32"/>
    </w:rPr>
  </w:style>
  <w:style w:type="paragraph" w:customStyle="1" w:styleId="Protfin">
    <w:name w:val="Prot_fin"/>
    <w:basedOn w:val="Normal"/>
    <w:next w:val="Normalaftertitle"/>
    <w:rsid w:val="00457630"/>
    <w:pPr>
      <w:pageBreakBefore/>
      <w:spacing w:before="720" w:after="240"/>
      <w:jc w:val="center"/>
    </w:pPr>
    <w:rPr>
      <w:b/>
    </w:rPr>
  </w:style>
  <w:style w:type="paragraph" w:customStyle="1" w:styleId="Prot">
    <w:name w:val="Prot_#"/>
    <w:basedOn w:val="Normal"/>
    <w:next w:val="Protlang"/>
    <w:rsid w:val="00457630"/>
    <w:pPr>
      <w:keepNext/>
      <w:spacing w:before="240"/>
      <w:jc w:val="center"/>
    </w:pPr>
  </w:style>
  <w:style w:type="paragraph" w:customStyle="1" w:styleId="Protlang">
    <w:name w:val="Prot_lang"/>
    <w:basedOn w:val="Prot"/>
    <w:next w:val="Protpays"/>
    <w:rsid w:val="00457630"/>
    <w:pPr>
      <w:keepLines/>
      <w:framePr w:hSpace="181" w:vSpace="181" w:wrap="auto" w:hAnchor="text" w:xAlign="right"/>
      <w:spacing w:before="0"/>
      <w:jc w:val="right"/>
    </w:pPr>
    <w:rPr>
      <w:i/>
      <w:sz w:val="18"/>
    </w:rPr>
  </w:style>
  <w:style w:type="paragraph" w:customStyle="1" w:styleId="Protpays">
    <w:name w:val="Prot_pays"/>
    <w:basedOn w:val="Protlang"/>
    <w:next w:val="headfoot"/>
    <w:rsid w:val="00457630"/>
    <w:pPr>
      <w:framePr w:wrap="auto"/>
      <w:spacing w:before="113" w:line="199" w:lineRule="exact"/>
      <w:jc w:val="left"/>
    </w:pPr>
  </w:style>
  <w:style w:type="paragraph" w:customStyle="1" w:styleId="Prottexte">
    <w:name w:val="Prot_texte"/>
    <w:basedOn w:val="Protlang"/>
    <w:rsid w:val="00457630"/>
    <w:pPr>
      <w:keepNext w:val="0"/>
      <w:keepLines w:val="0"/>
      <w:framePr w:wrap="auto"/>
      <w:spacing w:before="113" w:line="199" w:lineRule="exact"/>
      <w:jc w:val="both"/>
    </w:pPr>
    <w:rPr>
      <w:i w:val="0"/>
    </w:rPr>
  </w:style>
  <w:style w:type="paragraph" w:customStyle="1" w:styleId="Protcall">
    <w:name w:val="Prot_call"/>
    <w:basedOn w:val="Prottexte"/>
    <w:next w:val="Prottexte"/>
    <w:rsid w:val="00457630"/>
    <w:pPr>
      <w:keepNext/>
      <w:keepLines/>
      <w:framePr w:wrap="auto" w:xAlign="left"/>
      <w:spacing w:before="170"/>
      <w:ind w:left="794"/>
      <w:jc w:val="left"/>
    </w:pPr>
    <w:rPr>
      <w:i/>
    </w:rPr>
  </w:style>
  <w:style w:type="paragraph" w:customStyle="1" w:styleId="Res">
    <w:name w:val="Res_#"/>
    <w:basedOn w:val="Art"/>
    <w:next w:val="Restitle"/>
    <w:rsid w:val="00457630"/>
  </w:style>
  <w:style w:type="paragraph" w:customStyle="1" w:styleId="Restitle">
    <w:name w:val="Res_title"/>
    <w:basedOn w:val="Arttitle"/>
    <w:next w:val="headfoot"/>
    <w:rsid w:val="00457630"/>
    <w:pPr>
      <w:spacing w:after="120"/>
    </w:pPr>
  </w:style>
  <w:style w:type="paragraph" w:customStyle="1" w:styleId="Rec">
    <w:name w:val="Rec_#"/>
    <w:basedOn w:val="Res"/>
    <w:next w:val="Rectitle"/>
    <w:rsid w:val="00457630"/>
  </w:style>
  <w:style w:type="paragraph" w:customStyle="1" w:styleId="Rectitle">
    <w:name w:val="Rec_title"/>
    <w:basedOn w:val="Restitle"/>
    <w:next w:val="headfoot"/>
    <w:rsid w:val="00457630"/>
  </w:style>
  <w:style w:type="paragraph" w:customStyle="1" w:styleId="Equation">
    <w:name w:val="Equation"/>
    <w:basedOn w:val="Normal"/>
    <w:rsid w:val="00457630"/>
    <w:pPr>
      <w:tabs>
        <w:tab w:val="clear" w:pos="1871"/>
        <w:tab w:val="clear" w:pos="2268"/>
        <w:tab w:val="center" w:pos="4678"/>
        <w:tab w:val="right" w:pos="9356"/>
      </w:tabs>
      <w:jc w:val="left"/>
    </w:pPr>
  </w:style>
  <w:style w:type="paragraph" w:customStyle="1" w:styleId="Note">
    <w:name w:val="Note"/>
    <w:basedOn w:val="Normal"/>
    <w:rsid w:val="00457630"/>
    <w:pPr>
      <w:tabs>
        <w:tab w:val="left" w:pos="284"/>
      </w:tabs>
      <w:spacing w:before="160"/>
    </w:pPr>
    <w:rPr>
      <w:sz w:val="20"/>
    </w:rPr>
  </w:style>
  <w:style w:type="paragraph" w:customStyle="1" w:styleId="Signcountry0">
    <w:name w:val="Sign country"/>
    <w:basedOn w:val="Normal"/>
    <w:next w:val="Signpart0"/>
    <w:rsid w:val="00457630"/>
    <w:pPr>
      <w:keepNext/>
      <w:keepLines/>
      <w:spacing w:before="240" w:after="57"/>
      <w:jc w:val="left"/>
    </w:pPr>
    <w:rPr>
      <w:b/>
    </w:rPr>
  </w:style>
  <w:style w:type="paragraph" w:customStyle="1" w:styleId="Signpart0">
    <w:name w:val="Sign part"/>
    <w:basedOn w:val="Signcountry0"/>
    <w:rsid w:val="00457630"/>
    <w:pPr>
      <w:keepNext w:val="0"/>
      <w:keepLines w:val="0"/>
      <w:spacing w:before="0"/>
      <w:ind w:left="284"/>
    </w:pPr>
    <w:rPr>
      <w:b w:val="0"/>
      <w:smallCaps/>
    </w:rPr>
  </w:style>
  <w:style w:type="paragraph" w:customStyle="1" w:styleId="Section1">
    <w:name w:val="Section_1"/>
    <w:basedOn w:val="Normal"/>
    <w:rsid w:val="00457630"/>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457630"/>
    <w:pPr>
      <w:pageBreakBefore/>
      <w:spacing w:before="720" w:after="240"/>
      <w:jc w:val="center"/>
    </w:pPr>
    <w:rPr>
      <w:b/>
    </w:rPr>
  </w:style>
  <w:style w:type="paragraph" w:customStyle="1" w:styleId="Prot0">
    <w:name w:val="Prot #"/>
    <w:basedOn w:val="Normal"/>
    <w:next w:val="Protlang0"/>
    <w:rsid w:val="00457630"/>
    <w:pPr>
      <w:keepNext/>
      <w:spacing w:before="240"/>
      <w:jc w:val="center"/>
    </w:pPr>
  </w:style>
  <w:style w:type="paragraph" w:customStyle="1" w:styleId="Protlang0">
    <w:name w:val="Prot lang"/>
    <w:basedOn w:val="Prot0"/>
    <w:next w:val="Protpays0"/>
    <w:rsid w:val="00457630"/>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457630"/>
    <w:pPr>
      <w:framePr w:wrap="auto"/>
      <w:spacing w:before="113" w:line="199" w:lineRule="exact"/>
      <w:jc w:val="left"/>
    </w:pPr>
  </w:style>
  <w:style w:type="paragraph" w:customStyle="1" w:styleId="Prottexte0">
    <w:name w:val="Prot texte"/>
    <w:basedOn w:val="Protlang0"/>
    <w:rsid w:val="00457630"/>
    <w:pPr>
      <w:keepNext w:val="0"/>
      <w:keepLines w:val="0"/>
      <w:framePr w:wrap="auto"/>
      <w:spacing w:before="113" w:line="199" w:lineRule="exact"/>
      <w:jc w:val="both"/>
    </w:pPr>
    <w:rPr>
      <w:i w:val="0"/>
    </w:rPr>
  </w:style>
  <w:style w:type="paragraph" w:customStyle="1" w:styleId="Protcall0">
    <w:name w:val="Prot call"/>
    <w:basedOn w:val="Prottexte0"/>
    <w:next w:val="Prottexte0"/>
    <w:rsid w:val="00457630"/>
    <w:pPr>
      <w:keepNext/>
      <w:keepLines/>
      <w:framePr w:wrap="auto" w:xAlign="left"/>
      <w:spacing w:before="170"/>
      <w:ind w:left="794"/>
      <w:jc w:val="left"/>
    </w:pPr>
    <w:rPr>
      <w:i/>
    </w:rPr>
  </w:style>
  <w:style w:type="character" w:styleId="PageNumber">
    <w:name w:val="page number"/>
    <w:basedOn w:val="DefaultParagraphFont"/>
    <w:rsid w:val="00457630"/>
  </w:style>
  <w:style w:type="paragraph" w:customStyle="1" w:styleId="TableFin">
    <w:name w:val="Table_Fin"/>
    <w:basedOn w:val="Normal"/>
    <w:rsid w:val="00457630"/>
    <w:pPr>
      <w:tabs>
        <w:tab w:val="clear" w:pos="1134"/>
      </w:tabs>
      <w:spacing w:before="0"/>
    </w:pPr>
    <w:rPr>
      <w:sz w:val="12"/>
    </w:rPr>
  </w:style>
  <w:style w:type="paragraph" w:customStyle="1" w:styleId="MEP">
    <w:name w:val="MEP"/>
    <w:basedOn w:val="Normal"/>
    <w:rsid w:val="00457630"/>
  </w:style>
  <w:style w:type="paragraph" w:customStyle="1" w:styleId="head">
    <w:name w:val="head"/>
    <w:basedOn w:val="headfoot"/>
    <w:rsid w:val="00457630"/>
  </w:style>
  <w:style w:type="paragraph" w:customStyle="1" w:styleId="foot">
    <w:name w:val="foot"/>
    <w:basedOn w:val="headfoot"/>
    <w:rsid w:val="00457630"/>
  </w:style>
  <w:style w:type="character" w:customStyle="1" w:styleId="href">
    <w:name w:val="href"/>
    <w:basedOn w:val="DefaultParagraphFont"/>
    <w:rsid w:val="00457630"/>
  </w:style>
  <w:style w:type="paragraph" w:customStyle="1" w:styleId="Section2">
    <w:name w:val="Section_2"/>
    <w:basedOn w:val="Section1"/>
    <w:rsid w:val="00457630"/>
    <w:pPr>
      <w:jc w:val="left"/>
    </w:pPr>
    <w:rPr>
      <w:b w:val="0"/>
      <w:i/>
    </w:rPr>
  </w:style>
  <w:style w:type="paragraph" w:customStyle="1" w:styleId="Section3">
    <w:name w:val="Section_3"/>
    <w:basedOn w:val="Section1"/>
    <w:rsid w:val="00457630"/>
    <w:rPr>
      <w:b w:val="0"/>
    </w:rPr>
  </w:style>
  <w:style w:type="paragraph" w:customStyle="1" w:styleId="EquationLegend">
    <w:name w:val="Equation_Legend"/>
    <w:basedOn w:val="NormalIndent"/>
    <w:rsid w:val="00457630"/>
  </w:style>
  <w:style w:type="paragraph" w:customStyle="1" w:styleId="Call">
    <w:name w:val="Call"/>
    <w:basedOn w:val="Normal"/>
    <w:next w:val="Normal"/>
    <w:rsid w:val="00457630"/>
    <w:pPr>
      <w:tabs>
        <w:tab w:val="clear" w:pos="1871"/>
        <w:tab w:val="clear" w:pos="2268"/>
      </w:tabs>
      <w:spacing w:before="360"/>
      <w:ind w:left="1134"/>
    </w:pPr>
    <w:rPr>
      <w:i/>
    </w:rPr>
  </w:style>
  <w:style w:type="paragraph" w:customStyle="1" w:styleId="Headingb">
    <w:name w:val="Heading b"/>
    <w:basedOn w:val="Heading3"/>
    <w:rsid w:val="00457630"/>
    <w:pPr>
      <w:spacing w:before="400"/>
      <w:ind w:left="0" w:firstLine="0"/>
      <w:outlineLvl w:val="9"/>
    </w:pPr>
  </w:style>
  <w:style w:type="paragraph" w:customStyle="1" w:styleId="TableHead">
    <w:name w:val="Table_Head"/>
    <w:basedOn w:val="TableText"/>
    <w:next w:val="TableText"/>
    <w:rsid w:val="00457630"/>
    <w:pPr>
      <w:spacing w:before="80" w:after="80"/>
      <w:jc w:val="center"/>
    </w:pPr>
    <w:rPr>
      <w:b/>
    </w:rPr>
  </w:style>
  <w:style w:type="paragraph" w:customStyle="1" w:styleId="Line">
    <w:name w:val="Line"/>
    <w:basedOn w:val="Normal"/>
    <w:next w:val="Normal"/>
    <w:rsid w:val="00457630"/>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457630"/>
    <w:rPr>
      <w:b w:val="0"/>
      <w:i/>
    </w:rPr>
  </w:style>
  <w:style w:type="paragraph" w:styleId="TableofFigures">
    <w:name w:val="table of figures"/>
    <w:basedOn w:val="Normal"/>
    <w:next w:val="Normal"/>
    <w:semiHidden/>
    <w:rsid w:val="00457630"/>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457630"/>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457630"/>
    <w:rPr>
      <w:sz w:val="16"/>
    </w:rPr>
  </w:style>
  <w:style w:type="paragraph" w:styleId="CommentText">
    <w:name w:val="annotation text"/>
    <w:basedOn w:val="Normal"/>
    <w:semiHidden/>
    <w:rsid w:val="00457630"/>
    <w:rPr>
      <w:sz w:val="20"/>
      <w:lang w:val="fr-FR"/>
    </w:rPr>
  </w:style>
  <w:style w:type="paragraph" w:customStyle="1" w:styleId="Tabletext0">
    <w:name w:val="Table_text"/>
    <w:basedOn w:val="Normal"/>
    <w:link w:val="TabletextChar"/>
    <w:rsid w:val="0045763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457630"/>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457630"/>
    <w:pPr>
      <w:keepNext/>
      <w:spacing w:before="80" w:after="80"/>
      <w:jc w:val="center"/>
    </w:pPr>
    <w:rPr>
      <w:b/>
    </w:rPr>
  </w:style>
  <w:style w:type="character" w:customStyle="1" w:styleId="Artrefdef">
    <w:name w:val="Art_ref_def"/>
    <w:basedOn w:val="DefaultParagraphFont"/>
    <w:rsid w:val="00457630"/>
  </w:style>
  <w:style w:type="character" w:customStyle="1" w:styleId="Apprefdef">
    <w:name w:val="App_ref_def"/>
    <w:basedOn w:val="DefaultParagraphFont"/>
    <w:rsid w:val="00457630"/>
  </w:style>
  <w:style w:type="character" w:customStyle="1" w:styleId="Resrefdef">
    <w:name w:val="Res_ref_def"/>
    <w:basedOn w:val="DefaultParagraphFont"/>
    <w:rsid w:val="00457630"/>
  </w:style>
  <w:style w:type="paragraph" w:customStyle="1" w:styleId="HeaderRegProc">
    <w:name w:val="Header_RegProc"/>
    <w:basedOn w:val="Normal"/>
    <w:rsid w:val="00457630"/>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457630"/>
    <w:pPr>
      <w:tabs>
        <w:tab w:val="clear" w:pos="907"/>
        <w:tab w:val="left" w:pos="1814"/>
      </w:tabs>
      <w:spacing w:before="80"/>
      <w:ind w:left="1815"/>
    </w:pPr>
    <w:rPr>
      <w:lang w:val="fr-CH"/>
    </w:rPr>
  </w:style>
  <w:style w:type="character" w:customStyle="1" w:styleId="href2">
    <w:name w:val="href2"/>
    <w:basedOn w:val="href"/>
    <w:rsid w:val="00457630"/>
  </w:style>
  <w:style w:type="character" w:customStyle="1" w:styleId="Style1">
    <w:name w:val="Style1"/>
    <w:basedOn w:val="DefaultParagraphFont"/>
    <w:rsid w:val="00457630"/>
  </w:style>
  <w:style w:type="character" w:customStyle="1" w:styleId="Appdef">
    <w:name w:val="App_def"/>
    <w:rsid w:val="00457630"/>
    <w:rPr>
      <w:b/>
      <w:color w:val="FFCC00"/>
    </w:rPr>
  </w:style>
  <w:style w:type="character" w:customStyle="1" w:styleId="Appref">
    <w:name w:val="App_ref"/>
    <w:rsid w:val="00457630"/>
    <w:rPr>
      <w:color w:val="3366FF"/>
    </w:rPr>
  </w:style>
  <w:style w:type="character" w:customStyle="1" w:styleId="Artdef">
    <w:name w:val="Art_def"/>
    <w:rsid w:val="00457630"/>
    <w:rPr>
      <w:b/>
      <w:color w:val="FFCC00"/>
    </w:rPr>
  </w:style>
  <w:style w:type="character" w:customStyle="1" w:styleId="Artref">
    <w:name w:val="Art_ref"/>
    <w:rsid w:val="00457630"/>
    <w:rPr>
      <w:color w:val="3366FF"/>
    </w:rPr>
  </w:style>
  <w:style w:type="character" w:customStyle="1" w:styleId="Recdef">
    <w:name w:val="Rec_def"/>
    <w:rsid w:val="00457630"/>
    <w:rPr>
      <w:b/>
      <w:color w:val="FFCC00"/>
    </w:rPr>
  </w:style>
  <w:style w:type="character" w:customStyle="1" w:styleId="Recref">
    <w:name w:val="Rec_ref"/>
    <w:rsid w:val="00457630"/>
    <w:rPr>
      <w:color w:val="3366FF"/>
    </w:rPr>
  </w:style>
  <w:style w:type="character" w:customStyle="1" w:styleId="Resdef">
    <w:name w:val="Res_def"/>
    <w:rsid w:val="00457630"/>
    <w:rPr>
      <w:b/>
      <w:color w:val="FFCC00"/>
    </w:rPr>
  </w:style>
  <w:style w:type="character" w:customStyle="1" w:styleId="Resref">
    <w:name w:val="Res_ref"/>
    <w:rsid w:val="00457630"/>
    <w:rPr>
      <w:color w:val="3366FF"/>
    </w:rPr>
  </w:style>
  <w:style w:type="character" w:customStyle="1" w:styleId="Tableref0">
    <w:name w:val="Table_ref"/>
    <w:rsid w:val="00457630"/>
    <w:rPr>
      <w:color w:val="3366FF"/>
    </w:rPr>
  </w:style>
  <w:style w:type="character" w:customStyle="1" w:styleId="Appref0">
    <w:name w:val="App#_ref"/>
    <w:basedOn w:val="DefaultParagraphFont"/>
    <w:rsid w:val="00457630"/>
  </w:style>
  <w:style w:type="character" w:customStyle="1" w:styleId="Artref0">
    <w:name w:val="Art#_ref"/>
    <w:basedOn w:val="DefaultParagraphFont"/>
    <w:rsid w:val="00457630"/>
  </w:style>
  <w:style w:type="paragraph" w:customStyle="1" w:styleId="ChapNo">
    <w:name w:val="Chap_No"/>
    <w:basedOn w:val="Normal"/>
    <w:next w:val="Chaptitle"/>
    <w:rsid w:val="007C61FA"/>
    <w:pPr>
      <w:keepNext/>
      <w:keepLines/>
      <w:tabs>
        <w:tab w:val="clear" w:pos="1134"/>
        <w:tab w:val="clear" w:pos="1871"/>
        <w:tab w:val="clear" w:pos="2268"/>
        <w:tab w:val="left" w:pos="794"/>
        <w:tab w:val="left" w:pos="1191"/>
        <w:tab w:val="left" w:pos="1588"/>
        <w:tab w:val="left" w:pos="1985"/>
      </w:tabs>
      <w:spacing w:before="480"/>
      <w:jc w:val="center"/>
    </w:pPr>
    <w:rPr>
      <w:b/>
      <w:caps/>
      <w:sz w:val="28"/>
    </w:rPr>
  </w:style>
  <w:style w:type="paragraph" w:styleId="BalloonText">
    <w:name w:val="Balloon Text"/>
    <w:basedOn w:val="Normal"/>
    <w:link w:val="BalloonTextChar"/>
    <w:rsid w:val="007C61FA"/>
    <w:pPr>
      <w:spacing w:before="0"/>
    </w:pPr>
    <w:rPr>
      <w:rFonts w:ascii="Tahoma" w:hAnsi="Tahoma"/>
      <w:sz w:val="16"/>
      <w:szCs w:val="16"/>
    </w:rPr>
  </w:style>
  <w:style w:type="character" w:customStyle="1" w:styleId="BalloonTextChar">
    <w:name w:val="Balloon Text Char"/>
    <w:link w:val="BalloonText"/>
    <w:rsid w:val="007C61FA"/>
    <w:rPr>
      <w:rFonts w:ascii="Tahoma" w:hAnsi="Tahoma" w:cs="Tahoma"/>
      <w:sz w:val="16"/>
      <w:szCs w:val="16"/>
      <w:lang w:val="en-GB" w:eastAsia="en-US"/>
    </w:rPr>
  </w:style>
  <w:style w:type="character" w:customStyle="1" w:styleId="FootnoteTextChar">
    <w:name w:val="Footnote Text Char"/>
    <w:link w:val="FootnoteText"/>
    <w:uiPriority w:val="99"/>
    <w:rsid w:val="007C61FA"/>
    <w:rPr>
      <w:lang w:val="en-GB" w:eastAsia="en-US"/>
    </w:rPr>
  </w:style>
  <w:style w:type="character" w:customStyle="1" w:styleId="Heading9Char">
    <w:name w:val="Heading 9 Char"/>
    <w:link w:val="Heading9"/>
    <w:rsid w:val="007C61FA"/>
    <w:rPr>
      <w:b/>
      <w:sz w:val="24"/>
      <w:lang w:val="en-GB" w:eastAsia="en-US"/>
    </w:rPr>
  </w:style>
  <w:style w:type="character" w:customStyle="1" w:styleId="TabletextChar">
    <w:name w:val="Table_text Char"/>
    <w:link w:val="Tabletext0"/>
    <w:rsid w:val="007C61FA"/>
    <w:rPr>
      <w:sz w:val="22"/>
      <w:lang w:val="fr-FR" w:eastAsia="en-US"/>
    </w:rPr>
  </w:style>
  <w:style w:type="paragraph" w:customStyle="1" w:styleId="Equationlegend0">
    <w:name w:val="Equation_legend"/>
    <w:basedOn w:val="Normal"/>
    <w:rsid w:val="001623B0"/>
    <w:pPr>
      <w:tabs>
        <w:tab w:val="clear" w:pos="1134"/>
        <w:tab w:val="clear" w:pos="1871"/>
        <w:tab w:val="clear" w:pos="2268"/>
        <w:tab w:val="right" w:pos="1814"/>
        <w:tab w:val="left" w:pos="1985"/>
      </w:tabs>
      <w:spacing w:before="80"/>
      <w:ind w:left="1985" w:hanging="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1E2B-8F23-47D3-884B-634A18A2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33</TotalTime>
  <Pages>7</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GE75 du RR</dc:subject>
  <dc:creator>Composition des Publications</dc:creator>
  <cp:keywords>FOLIOS:  1  -  4</cp:keywords>
  <dc:description>Edition 2009:  10.02.2009/SdN_x000d_
Corr.:  24.02.09/DD (dict. ok)_x000d_
Corr. ULT:   27.02.2009/DD</dc:description>
  <cp:lastModifiedBy>Al-Yammouni, Hala</cp:lastModifiedBy>
  <cp:revision>24</cp:revision>
  <cp:lastPrinted>2019-03-26T14:44:00Z</cp:lastPrinted>
  <dcterms:created xsi:type="dcterms:W3CDTF">2012-08-08T06:51:00Z</dcterms:created>
  <dcterms:modified xsi:type="dcterms:W3CDTF">2019-03-26T14:45:00Z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