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784" w:rsidRDefault="00334784" w:rsidP="005B01CC">
      <w:pPr>
        <w:tabs>
          <w:tab w:val="clear" w:pos="1191"/>
          <w:tab w:val="clear" w:pos="1588"/>
          <w:tab w:val="clear" w:pos="1985"/>
        </w:tabs>
        <w:spacing w:before="200"/>
        <w:jc w:val="center"/>
        <w:rPr>
          <w:rFonts w:ascii="Times New Roman Bold" w:hAnsi="Times New Roman Bold"/>
          <w:b/>
          <w:bCs/>
          <w:rtl/>
          <w:lang w:val="en-US" w:bidi="ar-EG"/>
        </w:rPr>
      </w:pPr>
      <w:r>
        <w:rPr>
          <w:rFonts w:hint="cs"/>
          <w:b/>
          <w:bCs/>
          <w:sz w:val="28"/>
          <w:szCs w:val="40"/>
          <w:rtl/>
          <w:lang w:bidi="ar-EG"/>
        </w:rPr>
        <w:t xml:space="preserve">الجزء </w:t>
      </w:r>
      <w:r>
        <w:rPr>
          <w:b/>
          <w:bCs/>
          <w:sz w:val="28"/>
          <w:szCs w:val="40"/>
          <w:lang w:val="en-US" w:bidi="ar-EG"/>
        </w:rPr>
        <w:t>10A</w:t>
      </w:r>
    </w:p>
    <w:p w:rsidR="00334784" w:rsidRDefault="00334784">
      <w:pPr>
        <w:tabs>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القواعد المتعلقة بالاتفاق الإقليمي المعني بتخطيط </w:t>
      </w:r>
      <w:r>
        <w:rPr>
          <w:b/>
          <w:bCs/>
          <w:sz w:val="28"/>
          <w:szCs w:val="40"/>
          <w:rtl/>
          <w:lang w:bidi="ar-EG"/>
        </w:rPr>
        <w:br/>
      </w:r>
      <w:r>
        <w:rPr>
          <w:rFonts w:hint="cs"/>
          <w:b/>
          <w:bCs/>
          <w:sz w:val="28"/>
          <w:szCs w:val="40"/>
          <w:rtl/>
          <w:lang w:bidi="ar-EG"/>
        </w:rPr>
        <w:t xml:space="preserve">الخدمة الإذاعية الرقمية للأرض في أجزاء من الإقليمين </w:t>
      </w:r>
      <w:r>
        <w:rPr>
          <w:b/>
          <w:bCs/>
          <w:sz w:val="28"/>
          <w:szCs w:val="40"/>
          <w:lang w:val="en-US" w:bidi="ar-EG"/>
        </w:rPr>
        <w:t>1</w:t>
      </w:r>
      <w:r>
        <w:rPr>
          <w:rFonts w:hint="cs"/>
          <w:b/>
          <w:bCs/>
          <w:sz w:val="28"/>
          <w:szCs w:val="40"/>
          <w:rtl/>
          <w:lang w:val="en-US" w:bidi="ar-EG"/>
        </w:rPr>
        <w:t xml:space="preserve"> و</w:t>
      </w:r>
      <w:r>
        <w:rPr>
          <w:b/>
          <w:bCs/>
          <w:sz w:val="28"/>
          <w:szCs w:val="40"/>
          <w:lang w:val="en-US" w:bidi="ar-EG"/>
        </w:rPr>
        <w:t>3</w:t>
      </w:r>
      <w:r>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في نطاقي الترددات </w:t>
      </w:r>
      <w:r>
        <w:rPr>
          <w:b/>
          <w:bCs/>
          <w:sz w:val="28"/>
          <w:szCs w:val="40"/>
          <w:lang w:val="en-US" w:bidi="ar-EG"/>
        </w:rPr>
        <w:t>MHz 230-174</w:t>
      </w:r>
      <w:r>
        <w:rPr>
          <w:rFonts w:hint="cs"/>
          <w:b/>
          <w:bCs/>
          <w:sz w:val="28"/>
          <w:szCs w:val="40"/>
          <w:rtl/>
          <w:lang w:val="en-US" w:bidi="ar-EG"/>
        </w:rPr>
        <w:t xml:space="preserve"> و</w:t>
      </w:r>
      <w:r>
        <w:rPr>
          <w:b/>
          <w:bCs/>
          <w:sz w:val="28"/>
          <w:szCs w:val="40"/>
          <w:lang w:val="en-US" w:bidi="ar-EG"/>
        </w:rPr>
        <w:t>MHz 862-470</w:t>
      </w:r>
      <w:r w:rsidR="005B01CC">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(جنيف، </w:t>
      </w:r>
      <w:r>
        <w:rPr>
          <w:b/>
          <w:bCs/>
          <w:sz w:val="28"/>
          <w:szCs w:val="40"/>
          <w:lang w:val="en-US" w:bidi="ar-EG"/>
        </w:rPr>
        <w:t>2006</w:t>
      </w:r>
      <w:r>
        <w:rPr>
          <w:rFonts w:hint="cs"/>
          <w:b/>
          <w:bCs/>
          <w:sz w:val="28"/>
          <w:szCs w:val="40"/>
          <w:rtl/>
          <w:lang w:val="en-US" w:bidi="ar-EG"/>
        </w:rPr>
        <w:t xml:space="preserve">) </w:t>
      </w:r>
      <w:r>
        <w:rPr>
          <w:b/>
          <w:bCs/>
          <w:sz w:val="28"/>
          <w:szCs w:val="40"/>
          <w:lang w:val="en-US" w:bidi="ar-EG"/>
        </w:rPr>
        <w:t>(GE06)</w:t>
      </w:r>
    </w:p>
    <w:p w:rsidR="00334784" w:rsidRDefault="00334784" w:rsidP="00056035">
      <w:pPr>
        <w:spacing w:before="0"/>
        <w:rPr>
          <w:rtl/>
          <w:lang w:val="en-US" w:bidi="ar-EG"/>
        </w:rPr>
      </w:pPr>
    </w:p>
    <w:p w:rsidR="00334784" w:rsidRDefault="00334784" w:rsidP="00E3159A">
      <w:pPr>
        <w:pStyle w:val="Heading1"/>
        <w:rPr>
          <w:rtl/>
          <w:lang w:val="en-US" w:bidi="ar-EG"/>
        </w:rPr>
      </w:pPr>
      <w:r>
        <w:rPr>
          <w:lang w:val="en-US" w:bidi="ar-EG"/>
        </w:rPr>
        <w:t>1</w:t>
      </w:r>
      <w:r>
        <w:rPr>
          <w:rFonts w:hint="cs"/>
          <w:rtl/>
          <w:lang w:val="en-US" w:bidi="ar-EG"/>
        </w:rPr>
        <w:tab/>
        <w:t>قبول بطاقات التبليغ</w:t>
      </w:r>
    </w:p>
    <w:p w:rsidR="00334784" w:rsidRDefault="00334784" w:rsidP="00A54132">
      <w:pPr>
        <w:spacing w:before="240"/>
        <w:rPr>
          <w:lang w:val="en-US" w:bidi="ar-EG"/>
        </w:rPr>
      </w:pPr>
      <w:r>
        <w:rPr>
          <w:rFonts w:hint="cs"/>
          <w:rtl/>
          <w:lang w:val="en-US" w:bidi="ar-EG"/>
        </w:rPr>
        <w:t xml:space="preserve">عند تطبيق الاتفاق الإقليمي المعني بتخطيط الخدمة الإذاعية الرقمية للأرض في الإقليم </w:t>
      </w:r>
      <w:r>
        <w:rPr>
          <w:lang w:val="en-US" w:bidi="ar-EG"/>
        </w:rPr>
        <w:t>1</w:t>
      </w:r>
      <w:r>
        <w:rPr>
          <w:rFonts w:hint="cs"/>
          <w:rtl/>
          <w:lang w:val="en-US" w:bidi="ar-EG"/>
        </w:rPr>
        <w:t xml:space="preserve"> (أجزاء من الإقليم </w:t>
      </w:r>
      <w:r>
        <w:rPr>
          <w:lang w:val="en-US" w:bidi="ar-EG"/>
        </w:rPr>
        <w:t>1</w:t>
      </w:r>
      <w:r>
        <w:rPr>
          <w:rFonts w:hint="cs"/>
          <w:rtl/>
          <w:lang w:val="en-US" w:bidi="ar-EG"/>
        </w:rPr>
        <w:t xml:space="preserve"> الواقعة غرب دائرة الطول </w:t>
      </w:r>
      <w:r>
        <w:rPr>
          <w:rFonts w:cs="Times New Roman"/>
          <w:lang w:val="en-US" w:bidi="ar-EG"/>
        </w:rPr>
        <w:t>°</w:t>
      </w:r>
      <w:r>
        <w:rPr>
          <w:lang w:val="en-US" w:bidi="ar-EG"/>
        </w:rPr>
        <w:t>170</w:t>
      </w:r>
      <w:r>
        <w:rPr>
          <w:rFonts w:hint="cs"/>
          <w:rtl/>
          <w:lang w:val="en-US" w:bidi="ar-EG"/>
        </w:rPr>
        <w:t xml:space="preserve"> شرقاً وشمال دائرة العرض </w:t>
      </w:r>
      <w:r>
        <w:rPr>
          <w:rFonts w:cs="Times New Roman"/>
          <w:lang w:val="en-US" w:bidi="ar-EG"/>
        </w:rPr>
        <w:t>°</w:t>
      </w:r>
      <w:r>
        <w:rPr>
          <w:lang w:val="en-US" w:bidi="ar-EG"/>
        </w:rPr>
        <w:t>40</w:t>
      </w:r>
      <w:r>
        <w:rPr>
          <w:rFonts w:hint="cs"/>
          <w:rtl/>
          <w:lang w:val="en-US" w:bidi="ar-EG"/>
        </w:rPr>
        <w:t xml:space="preserve"> </w:t>
      </w:r>
      <w:r w:rsidR="00A54132">
        <w:rPr>
          <w:rFonts w:hint="cs"/>
          <w:rtl/>
          <w:lang w:val="en-US" w:bidi="ar-EG"/>
        </w:rPr>
        <w:t>جنوباً</w:t>
      </w:r>
      <w:r>
        <w:rPr>
          <w:rFonts w:hint="cs"/>
          <w:rtl/>
          <w:lang w:val="en-US" w:bidi="ar-EG"/>
        </w:rPr>
        <w:t xml:space="preserve"> باستثناء أراضي منغوليا) وفي جمهورية إيران الإسلامية، في نطاقي الترددات </w:t>
      </w:r>
      <w:r>
        <w:rPr>
          <w:lang w:val="en-US" w:bidi="ar-EG"/>
        </w:rPr>
        <w:t>MHz 230-174</w:t>
      </w:r>
      <w:r>
        <w:rPr>
          <w:rFonts w:hint="cs"/>
          <w:rtl/>
          <w:lang w:val="en-US" w:bidi="ar-EG"/>
        </w:rPr>
        <w:t xml:space="preserve"> و</w:t>
      </w:r>
      <w:r>
        <w:rPr>
          <w:lang w:val="en-US" w:bidi="ar-EG"/>
        </w:rPr>
        <w:t>MHz 862-470</w:t>
      </w:r>
      <w:r>
        <w:rPr>
          <w:rFonts w:hint="cs"/>
          <w:rtl/>
          <w:lang w:val="en-US" w:bidi="ar-EG"/>
        </w:rPr>
        <w:t xml:space="preserve"> (جنيف، </w:t>
      </w:r>
      <w:r>
        <w:rPr>
          <w:lang w:val="en-US" w:bidi="ar-EG"/>
        </w:rPr>
        <w:t>2006</w:t>
      </w:r>
      <w:r>
        <w:rPr>
          <w:rFonts w:hint="cs"/>
          <w:rtl/>
          <w:lang w:val="en-US" w:bidi="ar-EG"/>
        </w:rPr>
        <w:t xml:space="preserve">)، يطبق المكتب الإجراءات الواردة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بشأن بطاقات التبليغ من جميع الإدارات التي لها أراضي في منطقة التخطيط شريطة أن تكون المحطة المعنية (أو منطقة التعيين المعنية) واقعة داخل منطقة التخطيط.</w:t>
      </w:r>
    </w:p>
    <w:p w:rsidR="005C11F0" w:rsidRDefault="005C11F0" w:rsidP="00E3159A">
      <w:pPr>
        <w:pStyle w:val="Heading1"/>
        <w:rPr>
          <w:rtl/>
          <w:lang w:val="en-US" w:bidi="ar-EG"/>
        </w:rPr>
      </w:pPr>
      <w:r>
        <w:rPr>
          <w:lang w:val="en-US" w:bidi="ar-EG"/>
        </w:rPr>
        <w:t>2</w:t>
      </w:r>
      <w:r>
        <w:rPr>
          <w:rFonts w:hint="cs"/>
          <w:rtl/>
          <w:lang w:val="en-US" w:bidi="ar-EG"/>
        </w:rPr>
        <w:tab/>
      </w:r>
      <w:r w:rsidRPr="005C11F0">
        <w:rPr>
          <w:rFonts w:hint="cs"/>
          <w:rtl/>
          <w:lang w:val="en-US"/>
        </w:rPr>
        <w:t xml:space="preserve">حماية مُدْخَل في الخطة من التداخل المتأتي عن مُدْخَل فيها لإدارة أخرى لم يُفَعَّل إجراء التنسيق معها تطبيقاً للمادة </w:t>
      </w:r>
      <w:r w:rsidRPr="005C11F0">
        <w:rPr>
          <w:lang w:val="en-US" w:bidi="ar-EG"/>
        </w:rPr>
        <w:t>4</w:t>
      </w:r>
      <w:r w:rsidRPr="005C11F0">
        <w:rPr>
          <w:rFonts w:hint="cs"/>
          <w:rtl/>
          <w:lang w:val="en-US"/>
        </w:rPr>
        <w:t xml:space="preserve"> من الاتفاق الإقليمي </w:t>
      </w:r>
      <w:r w:rsidRPr="005C11F0">
        <w:rPr>
          <w:lang w:val="en-US" w:bidi="ar-EG"/>
        </w:rPr>
        <w:t>GE06</w:t>
      </w:r>
      <w:r w:rsidRPr="005C11F0">
        <w:rPr>
          <w:rFonts w:hint="cs"/>
          <w:rtl/>
          <w:lang w:val="en-US"/>
        </w:rPr>
        <w:t xml:space="preserve"> (جنيف، </w:t>
      </w:r>
      <w:r w:rsidRPr="005C11F0">
        <w:rPr>
          <w:lang w:val="en-US" w:bidi="ar-EG"/>
        </w:rPr>
        <w:t>2006</w:t>
      </w:r>
      <w:r w:rsidRPr="005C11F0">
        <w:rPr>
          <w:rFonts w:hint="cs"/>
          <w:rtl/>
          <w:lang w:val="en-US"/>
        </w:rPr>
        <w:t>)</w:t>
      </w:r>
    </w:p>
    <w:p w:rsidR="005C11F0" w:rsidRDefault="005C11F0" w:rsidP="00E3159A">
      <w:pPr>
        <w:rPr>
          <w:rtl/>
          <w:lang w:bidi="ar-JO"/>
        </w:rPr>
      </w:pPr>
      <w:r>
        <w:rPr>
          <w:lang w:val="en-US" w:bidi="ar-EG"/>
        </w:rPr>
        <w:t>(1</w:t>
      </w:r>
      <w:r>
        <w:rPr>
          <w:lang w:val="en-US" w:bidi="ar-EG"/>
        </w:rPr>
        <w:tab/>
      </w:r>
      <w:r w:rsidRPr="001E6F57">
        <w:rPr>
          <w:rFonts w:hint="cs"/>
          <w:rtl/>
          <w:lang w:bidi="ar-JO"/>
        </w:rPr>
        <w:t xml:space="preserve">خلال المؤتمر الإقليمي للاتصالات الراديوية لعام </w:t>
      </w:r>
      <w:r w:rsidRPr="001E6F57">
        <w:t>2006</w:t>
      </w:r>
      <w:r w:rsidRPr="001E6F57">
        <w:rPr>
          <w:rFonts w:hint="cs"/>
          <w:rtl/>
          <w:lang w:bidi="ar-JO"/>
        </w:rPr>
        <w:t xml:space="preserve"> </w:t>
      </w:r>
      <w:r w:rsidRPr="001E6F57">
        <w:t>(RRC-06)</w:t>
      </w:r>
      <w:r w:rsidRPr="001E6F57">
        <w:rPr>
          <w:rFonts w:hint="cs"/>
          <w:rtl/>
          <w:lang w:bidi="ar-JO"/>
        </w:rPr>
        <w:t xml:space="preserve"> أجري تحليل للتوافق فيما يخص جميع المتطلبات (التعيينات والتخصيصات) في الاتجاهين (الإرسال والاستقبال). وعندما تبي</w:t>
      </w:r>
      <w:r w:rsidRPr="001E6F57">
        <w:rPr>
          <w:rFonts w:hint="cs"/>
          <w:rtl/>
          <w:lang w:bidi="ar-EG"/>
        </w:rPr>
        <w:t>َّ</w:t>
      </w:r>
      <w:r w:rsidRPr="001E6F57">
        <w:rPr>
          <w:rFonts w:hint="cs"/>
          <w:rtl/>
          <w:lang w:bidi="ar-JO"/>
        </w:rPr>
        <w:t>ن أن المتطلبات ليست متوافقة في واحد من الاتجاهين أو في كليهما، تعيَّن على الإدارات المعنية تذليل عدم التوافق. وبذلك ضُمِن كون جميع الـمُدْخَلات في الخطة، كما اعتمدها المؤتمر</w:t>
      </w:r>
      <w:r w:rsidRPr="001E6F57">
        <w:rPr>
          <w:rFonts w:hint="eastAsia"/>
          <w:rtl/>
          <w:lang w:bidi="ar-JO"/>
        </w:rPr>
        <w:t> </w:t>
      </w:r>
      <w:r w:rsidRPr="001E6F57">
        <w:t>RRC</w:t>
      </w:r>
      <w:r w:rsidRPr="001E6F57">
        <w:noBreakHyphen/>
        <w:t>06</w:t>
      </w:r>
      <w:r w:rsidRPr="001E6F57">
        <w:rPr>
          <w:rFonts w:hint="cs"/>
          <w:rtl/>
          <w:lang w:bidi="ar-JO"/>
        </w:rPr>
        <w:t>، قد قُيِّمت وأقرَّتها الإدارات المعنية باعتبارها متوافقة.</w:t>
      </w:r>
    </w:p>
    <w:p w:rsidR="005C11F0" w:rsidRDefault="005C11F0" w:rsidP="005C11F0">
      <w:pPr>
        <w:spacing w:before="240"/>
        <w:rPr>
          <w:lang w:val="en-US" w:bidi="ar-EG"/>
        </w:rPr>
      </w:pPr>
      <w:r>
        <w:rPr>
          <w:lang w:val="en-US" w:bidi="ar-EG"/>
        </w:rPr>
        <w:t>(2</w:t>
      </w:r>
      <w:r>
        <w:rPr>
          <w:lang w:val="en-US" w:bidi="ar-EG"/>
        </w:rPr>
        <w:tab/>
      </w:r>
      <w:r w:rsidRPr="001E6F57">
        <w:rPr>
          <w:rFonts w:hint="cs"/>
          <w:rtl/>
          <w:lang w:bidi="ar-JO"/>
        </w:rPr>
        <w:t>ومنذ ذلك الحين أُدرجت في الخطة تخصيصات/تعيينات جديدة أو معدَّلة إثر النجاح في تطبيق الإجراء المنصوص عليه في</w:t>
      </w:r>
      <w:r w:rsidRPr="001E6F57">
        <w:rPr>
          <w:rFonts w:hint="eastAsia"/>
          <w:rtl/>
          <w:lang w:bidi="ar-JO"/>
        </w:rPr>
        <w:t> </w:t>
      </w:r>
      <w:r w:rsidRPr="001E6F57">
        <w:rPr>
          <w:rFonts w:hint="cs"/>
          <w:rtl/>
          <w:lang w:bidi="ar-JO"/>
        </w:rPr>
        <w:t>المادة</w:t>
      </w:r>
      <w:r w:rsidRPr="001E6F57">
        <w:rPr>
          <w:rFonts w:hint="eastAsia"/>
          <w:rtl/>
          <w:lang w:bidi="ar-JO"/>
        </w:rPr>
        <w:t> </w:t>
      </w:r>
      <w:r w:rsidRPr="001E6F57">
        <w:t>4</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بيد أنه، بموجب هذا الإجراء، لا</w:t>
      </w:r>
      <w:r w:rsidRPr="001E6F57">
        <w:rPr>
          <w:rFonts w:hint="eastAsia"/>
          <w:rtl/>
          <w:lang w:bidi="ar-JO"/>
        </w:rPr>
        <w:t> </w:t>
      </w:r>
      <w:r w:rsidRPr="001E6F57">
        <w:rPr>
          <w:rFonts w:hint="cs"/>
          <w:rtl/>
          <w:lang w:bidi="ar-JO"/>
        </w:rPr>
        <w:t>تُعتبر الإدارات متأثرة بالتعديل المقترح إلا عند تجاوز الحدود المبيَّنة في</w:t>
      </w:r>
      <w:r w:rsidRPr="001E6F57">
        <w:rPr>
          <w:rFonts w:hint="eastAsia"/>
          <w:rtl/>
          <w:lang w:bidi="ar-JO"/>
        </w:rPr>
        <w:t> </w:t>
      </w:r>
      <w:r w:rsidRPr="001E6F57">
        <w:rPr>
          <w:rFonts w:hint="cs"/>
          <w:rtl/>
          <w:lang w:bidi="ar-JO"/>
        </w:rPr>
        <w:t>القسم</w:t>
      </w:r>
      <w:r w:rsidRPr="001E6F57">
        <w:rPr>
          <w:rFonts w:hint="eastAsia"/>
          <w:rtl/>
          <w:lang w:bidi="ar-JO"/>
        </w:rPr>
        <w:t> </w:t>
      </w:r>
      <w:r w:rsidRPr="001E6F57">
        <w:t>I</w:t>
      </w:r>
      <w:r w:rsidRPr="001E6F57">
        <w:rPr>
          <w:rFonts w:hint="cs"/>
          <w:rtl/>
          <w:lang w:bidi="ar-JO"/>
        </w:rPr>
        <w:t xml:space="preserve"> من الملحق</w:t>
      </w:r>
      <w:r w:rsidRPr="001E6F57">
        <w:rPr>
          <w:rFonts w:hint="eastAsia"/>
          <w:rtl/>
          <w:lang w:bidi="ar-JO"/>
        </w:rPr>
        <w:t> </w:t>
      </w:r>
      <w:r w:rsidRPr="001E6F57">
        <w:t>4</w:t>
      </w:r>
      <w:r w:rsidRPr="001E6F57">
        <w:rPr>
          <w:rFonts w:hint="cs"/>
          <w:rtl/>
          <w:lang w:bidi="ar-JO"/>
        </w:rPr>
        <w:t xml:space="preserve"> بهذا الاتفاق. ولقد تم تصميم هذا النهج للقيام عند اللزوم بتفعيل إجراء التنسيق مع الإدارة (الإدارات) المحتمل أن تكون متأثرة بغية التكفل بعدم تأثير التعديل المقترح على قدرة الإدارات الأخرى على استقبال البث الإذاعي على أي من القنوات في أراضيها. والحال أن الاتفاق لا يتناول التداخل الذي يقع على التعديل المقترح بفعل تخصيصات سبق تسجيلها في</w:t>
      </w:r>
      <w:r w:rsidRPr="001E6F57">
        <w:rPr>
          <w:rFonts w:hint="eastAsia"/>
          <w:rtl/>
          <w:lang w:bidi="ar-JO"/>
        </w:rPr>
        <w:t> </w:t>
      </w:r>
      <w:r w:rsidRPr="001E6F57">
        <w:rPr>
          <w:rFonts w:hint="cs"/>
          <w:rtl/>
          <w:lang w:bidi="ar-JO"/>
        </w:rPr>
        <w:t>الخطة.</w:t>
      </w:r>
    </w:p>
    <w:p w:rsidR="00A677A3" w:rsidRDefault="00A677A3" w:rsidP="005C11F0">
      <w:pPr>
        <w:spacing w:before="240"/>
        <w:rPr>
          <w:lang w:val="en-US" w:bidi="ar-EG"/>
        </w:rPr>
      </w:pPr>
      <w:r>
        <w:rPr>
          <w:lang w:val="en-US" w:bidi="ar-EG"/>
        </w:rPr>
        <w:br w:type="page"/>
      </w:r>
    </w:p>
    <w:p w:rsidR="005C11F0" w:rsidRDefault="005C11F0" w:rsidP="005C11F0">
      <w:pPr>
        <w:spacing w:before="240"/>
        <w:rPr>
          <w:lang w:val="en-US" w:bidi="ar-EG"/>
        </w:rPr>
      </w:pPr>
      <w:r>
        <w:rPr>
          <w:lang w:val="en-US" w:bidi="ar-EG"/>
        </w:rPr>
        <w:lastRenderedPageBreak/>
        <w:t>(3</w:t>
      </w:r>
      <w:r>
        <w:rPr>
          <w:lang w:val="en-US" w:bidi="ar-EG"/>
        </w:rPr>
        <w:tab/>
      </w:r>
      <w:r w:rsidRPr="001E6F57">
        <w:rPr>
          <w:rFonts w:hint="cs"/>
          <w:rtl/>
          <w:lang w:bidi="ar-JO"/>
        </w:rPr>
        <w:t xml:space="preserve">وفي إطار تطبيق المادة </w:t>
      </w:r>
      <w:r w:rsidRPr="001E6F57">
        <w:t>4</w:t>
      </w:r>
      <w:r w:rsidRPr="001E6F57">
        <w:rPr>
          <w:rFonts w:hint="cs"/>
          <w:rtl/>
          <w:lang w:bidi="ar-JO"/>
        </w:rPr>
        <w:t xml:space="preserve"> من الاتفاق </w:t>
      </w:r>
      <w:r w:rsidRPr="001E6F57">
        <w:t>GE06</w:t>
      </w:r>
      <w:r w:rsidRPr="001E6F57">
        <w:rPr>
          <w:rFonts w:hint="cs"/>
          <w:rtl/>
          <w:lang w:bidi="ar-JO"/>
        </w:rPr>
        <w:t>، تلقى المكتب طلباً من إدارة يرمي إلى إدراجها في قائمة الإدارات المتأثرة بفعل تعديل مقترح إدخاله على الخطة لأن هذا التعديل قد يتأثر بفعل مُدْخَلات الإدارة المعنية في الخطة. لكن المكتب ل‍م</w:t>
      </w:r>
      <w:r w:rsidRPr="001E6F57">
        <w:rPr>
          <w:rFonts w:hint="eastAsia"/>
          <w:rtl/>
          <w:lang w:bidi="ar-JO"/>
        </w:rPr>
        <w:t> </w:t>
      </w:r>
      <w:r w:rsidRPr="001E6F57">
        <w:rPr>
          <w:rFonts w:hint="cs"/>
          <w:rtl/>
          <w:lang w:bidi="ar-JO"/>
        </w:rPr>
        <w:t xml:space="preserve">يستطع النزول عند هذا الطلب لأن التعديل المقترح لا يتخطى الحدود المبيَّنة في الملحق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w:t>
      </w:r>
    </w:p>
    <w:p w:rsidR="005C11F0" w:rsidRDefault="005C11F0" w:rsidP="00897A14">
      <w:pPr>
        <w:spacing w:before="480"/>
        <w:rPr>
          <w:lang w:val="en-US" w:bidi="ar-EG"/>
        </w:rPr>
      </w:pPr>
      <w:r>
        <w:rPr>
          <w:lang w:val="en-US" w:bidi="ar-EG"/>
        </w:rPr>
        <w:t>(4</w:t>
      </w:r>
      <w:r>
        <w:rPr>
          <w:lang w:val="en-US" w:bidi="ar-EG"/>
        </w:rPr>
        <w:tab/>
      </w:r>
      <w:r w:rsidRPr="001E6F57">
        <w:rPr>
          <w:rFonts w:hint="cs"/>
          <w:rtl/>
          <w:lang w:bidi="ar-JO"/>
        </w:rPr>
        <w:t>إن هذه الحالة تسلِّط الضوء على أن الإجراءات المنصوص عليها في الاتفاق</w:t>
      </w:r>
      <w:r w:rsidRPr="001E6F57">
        <w:rPr>
          <w:rFonts w:hint="eastAsia"/>
          <w:rtl/>
          <w:lang w:bidi="ar-JO"/>
        </w:rPr>
        <w:t> </w:t>
      </w:r>
      <w:r w:rsidRPr="001E6F57">
        <w:t>GE06</w:t>
      </w:r>
      <w:r w:rsidRPr="001E6F57">
        <w:rPr>
          <w:rFonts w:hint="cs"/>
          <w:rtl/>
          <w:lang w:bidi="ar-JO"/>
        </w:rPr>
        <w:t xml:space="preserve"> لا</w:t>
      </w:r>
      <w:r w:rsidRPr="001E6F57">
        <w:rPr>
          <w:rFonts w:hint="eastAsia"/>
          <w:rtl/>
          <w:lang w:bidi="ar-JO"/>
        </w:rPr>
        <w:t> </w:t>
      </w:r>
      <w:r w:rsidRPr="001E6F57">
        <w:rPr>
          <w:rFonts w:hint="cs"/>
          <w:rtl/>
          <w:lang w:bidi="ar-JO"/>
        </w:rPr>
        <w:t>تقضي بأن يجري، قبل تسجيل التعديل المقترح إدخاله على الخطة، تنسيق حمايته من التداخل الذي قد يقع عليه بفعل مُدْخَلات سبق تسجيلها في</w:t>
      </w:r>
      <w:r>
        <w:rPr>
          <w:rFonts w:hint="eastAsia"/>
          <w:rtl/>
          <w:lang w:bidi="ar-JO"/>
        </w:rPr>
        <w:t> </w:t>
      </w:r>
      <w:r w:rsidRPr="001E6F57">
        <w:rPr>
          <w:rFonts w:hint="cs"/>
          <w:rtl/>
          <w:lang w:bidi="ar-JO"/>
        </w:rPr>
        <w:t>الخطة.</w:t>
      </w:r>
    </w:p>
    <w:p w:rsidR="005C11F0" w:rsidRDefault="005C11F0" w:rsidP="00897A14">
      <w:pPr>
        <w:spacing w:before="480"/>
        <w:rPr>
          <w:lang w:val="en-US" w:bidi="ar-JO"/>
        </w:rPr>
      </w:pPr>
      <w:r>
        <w:rPr>
          <w:lang w:val="en-US" w:bidi="ar-EG"/>
        </w:rPr>
        <w:t>(5</w:t>
      </w:r>
      <w:r>
        <w:rPr>
          <w:lang w:val="en-US" w:bidi="ar-EG"/>
        </w:rPr>
        <w:tab/>
      </w:r>
      <w:r w:rsidRPr="001E6F57">
        <w:rPr>
          <w:rFonts w:hint="cs"/>
          <w:rtl/>
          <w:lang w:bidi="ar-JO"/>
        </w:rPr>
        <w:t>لقد اعتبرت اللجنة أن ثمة مبدأ عاماً للوائح الراديو مفاده أن وضع التخصيصات الجديدة، أي حقوق الإرسال باستعمال هذه التخصيصات أو حقوق حمايتها، يُستمد من النجاح في تطبيق الإجراءات ذات الصلة (انظر أحكام الرقم</w:t>
      </w:r>
      <w:r w:rsidRPr="001E6F57">
        <w:rPr>
          <w:rFonts w:hint="eastAsia"/>
          <w:rtl/>
          <w:lang w:bidi="ar-JO"/>
        </w:rPr>
        <w:t> </w:t>
      </w:r>
      <w:r w:rsidRPr="00C6145A">
        <w:rPr>
          <w:b/>
          <w:bCs/>
        </w:rPr>
        <w:t>3.8</w:t>
      </w:r>
      <w:r w:rsidRPr="001E6F57">
        <w:rPr>
          <w:rFonts w:hint="cs"/>
          <w:rtl/>
          <w:lang w:bidi="ar-JO"/>
        </w:rPr>
        <w:t xml:space="preserve"> من لوائح</w:t>
      </w:r>
      <w:r w:rsidRPr="001E6F57">
        <w:rPr>
          <w:rFonts w:hint="eastAsia"/>
          <w:rtl/>
          <w:lang w:bidi="ar-JO"/>
        </w:rPr>
        <w:t> </w:t>
      </w:r>
      <w:r w:rsidRPr="001E6F57">
        <w:rPr>
          <w:rFonts w:hint="cs"/>
          <w:rtl/>
          <w:lang w:bidi="ar-JO"/>
        </w:rPr>
        <w:t>الراديو).</w:t>
      </w:r>
    </w:p>
    <w:p w:rsidR="005C11F0" w:rsidRDefault="005C11F0" w:rsidP="00897A14">
      <w:pPr>
        <w:spacing w:before="480"/>
        <w:rPr>
          <w:lang w:val="en-US" w:bidi="ar-EG"/>
        </w:rPr>
      </w:pPr>
      <w:r>
        <w:rPr>
          <w:lang w:val="en-US" w:bidi="ar-EG"/>
        </w:rPr>
        <w:t>(6</w:t>
      </w:r>
      <w:r>
        <w:rPr>
          <w:lang w:val="en-US" w:bidi="ar-EG"/>
        </w:rPr>
        <w:tab/>
      </w:r>
      <w:r w:rsidRPr="001E6F57">
        <w:rPr>
          <w:rFonts w:hint="cs"/>
          <w:rtl/>
          <w:lang w:bidi="ar-EG"/>
        </w:rPr>
        <w:t>و</w:t>
      </w:r>
      <w:r w:rsidRPr="001E6F57">
        <w:rPr>
          <w:rFonts w:hint="cs"/>
          <w:rtl/>
          <w:lang w:bidi="ar-JO"/>
        </w:rPr>
        <w:t xml:space="preserve">في ظل عدم نص الاتفاق </w:t>
      </w:r>
      <w:r w:rsidRPr="001E6F57">
        <w:t>GE06</w:t>
      </w:r>
      <w:r w:rsidRPr="001E6F57">
        <w:rPr>
          <w:rFonts w:hint="cs"/>
          <w:rtl/>
          <w:lang w:bidi="ar-JO"/>
        </w:rPr>
        <w:t xml:space="preserve"> على إجراء لاكتساب هذه الحقوق، ارتأت اللجنة أنه، ما</w:t>
      </w:r>
      <w:r w:rsidRPr="001E6F57">
        <w:rPr>
          <w:rFonts w:hint="eastAsia"/>
          <w:rtl/>
          <w:lang w:bidi="ar-JO"/>
        </w:rPr>
        <w:t> </w:t>
      </w:r>
      <w:r w:rsidRPr="001E6F57">
        <w:rPr>
          <w:rFonts w:hint="cs"/>
          <w:rtl/>
          <w:lang w:bidi="ar-JO"/>
        </w:rPr>
        <w:t>ل‍م يُتفق على خلاف ذلك بين الإدارات المعنية، لا</w:t>
      </w:r>
      <w:r w:rsidRPr="001E6F57">
        <w:rPr>
          <w:rFonts w:hint="eastAsia"/>
          <w:rtl/>
          <w:lang w:bidi="ar-JO"/>
        </w:rPr>
        <w:t> </w:t>
      </w:r>
      <w:r w:rsidRPr="001E6F57">
        <w:rPr>
          <w:rFonts w:hint="cs"/>
          <w:rtl/>
          <w:lang w:bidi="ar-JO"/>
        </w:rPr>
        <w:t>يجوز أن يطالَب لتخصيص متوافق مع الخطة، بغض النظر عما</w:t>
      </w:r>
      <w:r w:rsidRPr="001E6F57">
        <w:rPr>
          <w:rFonts w:hint="eastAsia"/>
          <w:rtl/>
          <w:lang w:bidi="ar-JO"/>
        </w:rPr>
        <w:t> </w:t>
      </w:r>
      <w:r w:rsidRPr="001E6F57">
        <w:rPr>
          <w:rFonts w:hint="cs"/>
          <w:rtl/>
          <w:lang w:bidi="ar-JO"/>
        </w:rPr>
        <w:t>إذا كانت هناك حواشٍ لمدخلات الخطة أم</w:t>
      </w:r>
      <w:r w:rsidRPr="001E6F57">
        <w:rPr>
          <w:rFonts w:hint="eastAsia"/>
          <w:rtl/>
          <w:lang w:bidi="ar-JO"/>
        </w:rPr>
        <w:t> </w:t>
      </w:r>
      <w:r w:rsidRPr="001E6F57">
        <w:rPr>
          <w:rFonts w:hint="cs"/>
          <w:rtl/>
          <w:lang w:bidi="ar-JO"/>
        </w:rPr>
        <w:t>لا (الإقليمان</w:t>
      </w:r>
      <w:r w:rsidRPr="001E6F57">
        <w:rPr>
          <w:rFonts w:hint="eastAsia"/>
          <w:rtl/>
          <w:lang w:bidi="ar-JO"/>
        </w:rPr>
        <w:t> </w:t>
      </w:r>
      <w:r w:rsidRPr="001E6F57">
        <w:t>2</w:t>
      </w:r>
      <w:r w:rsidRPr="001E6F57">
        <w:rPr>
          <w:rFonts w:hint="eastAsia"/>
          <w:rtl/>
          <w:lang w:bidi="ar-JO"/>
        </w:rPr>
        <w:t> </w:t>
      </w:r>
      <w:r w:rsidRPr="001E6F57">
        <w:rPr>
          <w:rFonts w:hint="cs"/>
          <w:rtl/>
          <w:lang w:bidi="ar-JO"/>
        </w:rPr>
        <w:t>و</w:t>
      </w:r>
      <w:r w:rsidRPr="001E6F57">
        <w:t>3</w:t>
      </w:r>
      <w:r w:rsidRPr="001E6F57">
        <w:rPr>
          <w:rFonts w:hint="cs"/>
          <w:rtl/>
          <w:lang w:bidi="ar-JO"/>
        </w:rPr>
        <w:t>)، ومسجَّل في السجل الرئيسي بالحماية من التخصيصات المتوافقة مع الخطة والمقابلة لـمُدْخَل سُجِّل في الخطة قبل الـمُدْخَل المقابل للتخصيص المنشودة حمايته.</w:t>
      </w:r>
    </w:p>
    <w:p w:rsidR="005C11F0" w:rsidRDefault="005C11F0" w:rsidP="00897A14">
      <w:pPr>
        <w:spacing w:before="480"/>
        <w:rPr>
          <w:lang w:val="en-US" w:bidi="ar-EG"/>
        </w:rPr>
      </w:pPr>
      <w:r>
        <w:rPr>
          <w:lang w:val="en-US" w:bidi="ar-EG"/>
        </w:rPr>
        <w:t>(7</w:t>
      </w:r>
      <w:r>
        <w:rPr>
          <w:lang w:val="en-US" w:bidi="ar-EG"/>
        </w:rPr>
        <w:tab/>
      </w:r>
      <w:r w:rsidRPr="001E6F57">
        <w:rPr>
          <w:rFonts w:hint="cs"/>
          <w:rtl/>
          <w:lang w:bidi="ar-JO"/>
        </w:rPr>
        <w:t xml:space="preserve">ولاحظت اللجنة أن عدة أحكام واردة في الاتفاق </w:t>
      </w:r>
      <w:r w:rsidRPr="001E6F57">
        <w:t>GE06</w:t>
      </w:r>
      <w:r w:rsidRPr="001E6F57">
        <w:rPr>
          <w:rFonts w:hint="cs"/>
          <w:rtl/>
          <w:lang w:bidi="ar-JO"/>
        </w:rPr>
        <w:t xml:space="preserve"> تشير إلى أنه، بعد النجاح في تطبيق الإجراء المعني، يكون للمُدْخَل الجديد نفس الوضع الذي لسائر الـمُدْخَلات في الخطة. وتماشياً مع الاعتبارات الواردة أعلاه، ترى اللجنة أن جميع الـمُدْخَلات في الخطة تستتبع حقَّ التخصيصات المقابلة لها في الإرسال وحق هذه التخصيصات في الحماية من الـمُدْخَلات اللاحقةِ الإدراجِ في الخطة. فالتوافق مع الخطة لا</w:t>
      </w:r>
      <w:r w:rsidRPr="001E6F57">
        <w:rPr>
          <w:rFonts w:hint="eastAsia"/>
          <w:rtl/>
          <w:lang w:bidi="ar-JO"/>
        </w:rPr>
        <w:t> </w:t>
      </w:r>
      <w:r w:rsidRPr="001E6F57">
        <w:rPr>
          <w:rFonts w:hint="cs"/>
          <w:rtl/>
          <w:lang w:bidi="ar-JO"/>
        </w:rPr>
        <w:t>يستتبع التمتع بحق الحماية من الـمُدْخَلات السابقةِ الإدراجِ</w:t>
      </w:r>
      <w:r>
        <w:rPr>
          <w:rFonts w:hint="eastAsia"/>
          <w:rtl/>
          <w:lang w:bidi="ar-JO"/>
        </w:rPr>
        <w:t> </w:t>
      </w:r>
      <w:r w:rsidRPr="001E6F57">
        <w:rPr>
          <w:rFonts w:hint="cs"/>
          <w:rtl/>
          <w:lang w:bidi="ar-JO"/>
        </w:rPr>
        <w:t>فيها.</w:t>
      </w:r>
    </w:p>
    <w:p w:rsidR="005C11F0" w:rsidRDefault="005C11F0" w:rsidP="00897A14">
      <w:pPr>
        <w:spacing w:before="480"/>
      </w:pPr>
      <w:r>
        <w:rPr>
          <w:lang w:val="en-US" w:bidi="ar-EG"/>
        </w:rPr>
        <w:t>(8</w:t>
      </w:r>
      <w:r>
        <w:rPr>
          <w:lang w:val="en-US" w:bidi="ar-EG"/>
        </w:rPr>
        <w:tab/>
      </w:r>
      <w:r w:rsidRPr="001E6F57">
        <w:rPr>
          <w:rFonts w:hint="cs"/>
          <w:rtl/>
          <w:lang w:bidi="ar-JO"/>
        </w:rPr>
        <w:t>كما لاحظت اللجنة أن عدة إدارات أبلغت إلى المكتب تعديلات يُقترح إدخالها على خطة الاتفاق</w:t>
      </w:r>
      <w:r w:rsidRPr="001E6F57">
        <w:rPr>
          <w:rFonts w:hint="eastAsia"/>
          <w:rtl/>
          <w:lang w:bidi="ar-JO"/>
        </w:rPr>
        <w:t> </w:t>
      </w:r>
      <w:r w:rsidRPr="001E6F57">
        <w:t>GE06</w:t>
      </w:r>
      <w:r w:rsidRPr="001E6F57">
        <w:rPr>
          <w:rFonts w:hint="cs"/>
          <w:rtl/>
          <w:lang w:bidi="ar-JO"/>
        </w:rPr>
        <w:t xml:space="preserve"> على أساس وجود محطات منخفضة القدرة قرب حدود أراضيها على نحو لا</w:t>
      </w:r>
      <w:r w:rsidRPr="001E6F57">
        <w:rPr>
          <w:rFonts w:hint="eastAsia"/>
          <w:rtl/>
          <w:lang w:bidi="ar-JO"/>
        </w:rPr>
        <w:t> </w:t>
      </w:r>
      <w:r w:rsidRPr="001E6F57">
        <w:rPr>
          <w:rFonts w:hint="cs"/>
          <w:rtl/>
          <w:lang w:bidi="ar-JO"/>
        </w:rPr>
        <w:t>يُفَعِّل الحدود المبيَّنة في الملحق</w:t>
      </w:r>
      <w:r w:rsidRPr="001E6F57">
        <w:rPr>
          <w:rFonts w:hint="eastAsia"/>
          <w:rtl/>
          <w:lang w:bidi="ar-JO"/>
        </w:rPr>
        <w:t>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 وتماشياً مع الاعتبارات الواردة أعلاه، ترى اللجنة أن إدراج التخصيصات المقابلة في الخطة و/أو في السجل الأساسي الدولي للترددات</w:t>
      </w:r>
      <w:r w:rsidRPr="001E6F57">
        <w:rPr>
          <w:rFonts w:hint="eastAsia"/>
          <w:rtl/>
          <w:lang w:bidi="ar-JO"/>
        </w:rPr>
        <w:t> </w:t>
      </w:r>
      <w:r w:rsidRPr="001E6F57">
        <w:t>(MIFR)</w:t>
      </w:r>
      <w:r w:rsidRPr="001E6F57">
        <w:rPr>
          <w:rFonts w:hint="cs"/>
          <w:rtl/>
          <w:lang w:bidi="ar-JO"/>
        </w:rPr>
        <w:t xml:space="preserve"> لا</w:t>
      </w:r>
      <w:r w:rsidRPr="001E6F57">
        <w:rPr>
          <w:rFonts w:hint="eastAsia"/>
          <w:rtl/>
          <w:lang w:bidi="ar-JO"/>
        </w:rPr>
        <w:t> </w:t>
      </w:r>
      <w:r w:rsidRPr="001E6F57">
        <w:rPr>
          <w:rFonts w:hint="cs"/>
          <w:rtl/>
          <w:lang w:bidi="ar-JO"/>
        </w:rPr>
        <w:t>يمنح أي حقوق إضافية في حماية التخصيصات المعنية من التخصيصات التي سبق إدراجها في الخطة أو</w:t>
      </w:r>
      <w:r w:rsidRPr="001E6F57">
        <w:rPr>
          <w:rFonts w:hint="eastAsia"/>
          <w:rtl/>
          <w:lang w:bidi="ar-JO"/>
        </w:rPr>
        <w:t> </w:t>
      </w:r>
      <w:r w:rsidRPr="001E6F57">
        <w:rPr>
          <w:rFonts w:hint="cs"/>
          <w:rtl/>
          <w:lang w:bidi="ar-JO"/>
        </w:rPr>
        <w:t>التي تدرج في الخطة لاحقاً</w:t>
      </w:r>
      <w:r w:rsidRPr="000E1517">
        <w:rPr>
          <w:rFonts w:asciiTheme="majorBidi" w:hAnsiTheme="majorBidi" w:cstheme="majorBidi"/>
          <w:position w:val="6"/>
          <w:sz w:val="20"/>
          <w:szCs w:val="20"/>
          <w:rtl/>
          <w:lang w:bidi="ar-JO"/>
        </w:rPr>
        <w:footnoteReference w:id="1"/>
      </w:r>
      <w:r w:rsidRPr="001E6F57">
        <w:rPr>
          <w:rFonts w:hint="cs"/>
          <w:rtl/>
        </w:rPr>
        <w:t xml:space="preserve"> حيث إنه لا</w:t>
      </w:r>
      <w:r w:rsidRPr="001E6F57">
        <w:rPr>
          <w:rFonts w:hint="eastAsia"/>
          <w:rtl/>
        </w:rPr>
        <w:t> </w:t>
      </w:r>
      <w:r w:rsidRPr="001E6F57">
        <w:rPr>
          <w:rFonts w:hint="cs"/>
          <w:rtl/>
        </w:rPr>
        <w:t xml:space="preserve">يمكن تحقيق حماية هذه التخصيصات من تطبيق حدود المادة </w:t>
      </w:r>
      <w:r w:rsidRPr="001E6F57">
        <w:t>4</w:t>
      </w:r>
      <w:r w:rsidRPr="001E6F57">
        <w:rPr>
          <w:rFonts w:hint="cs"/>
          <w:rtl/>
        </w:rPr>
        <w:t xml:space="preserve"> إذا لم يتم تجاوز الحدود الواردة في الملحق</w:t>
      </w:r>
      <w:r w:rsidRPr="001E6F57">
        <w:rPr>
          <w:rFonts w:hint="eastAsia"/>
          <w:rtl/>
        </w:rPr>
        <w:t> </w:t>
      </w:r>
      <w:r w:rsidRPr="001E6F57">
        <w:t>4</w:t>
      </w:r>
      <w:r w:rsidRPr="001E6F57">
        <w:rPr>
          <w:rFonts w:hint="cs"/>
          <w:rtl/>
        </w:rPr>
        <w:t>.</w:t>
      </w:r>
    </w:p>
    <w:p w:rsidR="00A677A3" w:rsidRDefault="00A677A3" w:rsidP="005C11F0">
      <w:pPr>
        <w:spacing w:before="240"/>
      </w:pPr>
      <w:r>
        <w:br w:type="page"/>
      </w:r>
    </w:p>
    <w:p w:rsidR="005C11F0" w:rsidRDefault="005C11F0" w:rsidP="005C11F0">
      <w:pPr>
        <w:spacing w:before="240"/>
      </w:pPr>
      <w:r>
        <w:lastRenderedPageBreak/>
        <w:t>(9</w:t>
      </w:r>
      <w:r>
        <w:tab/>
      </w:r>
      <w:r w:rsidRPr="001E6F57">
        <w:rPr>
          <w:rFonts w:hint="cs"/>
          <w:rtl/>
          <w:lang w:bidi="ar-JO"/>
        </w:rPr>
        <w:t>ولاحظت اللجنة أيضاً أن هذه القاعدة الإجرائية لا</w:t>
      </w:r>
      <w:r w:rsidRPr="001E6F57">
        <w:rPr>
          <w:rFonts w:hint="eastAsia"/>
          <w:rtl/>
          <w:lang w:bidi="ar-JO"/>
        </w:rPr>
        <w:t> </w:t>
      </w:r>
      <w:r w:rsidRPr="001E6F57">
        <w:rPr>
          <w:rFonts w:hint="cs"/>
          <w:rtl/>
          <w:lang w:bidi="ar-JO"/>
        </w:rPr>
        <w:t>تقضي بإدخال أي تعديل على الممارسة التي يتّبعها المكتب حالياً في معالجة بطاقات التبليغ فيما</w:t>
      </w:r>
      <w:r w:rsidRPr="001E6F57">
        <w:rPr>
          <w:rFonts w:hint="eastAsia"/>
          <w:rtl/>
          <w:lang w:bidi="ar-JO"/>
        </w:rPr>
        <w:t> </w:t>
      </w:r>
      <w:r w:rsidRPr="001E6F57">
        <w:rPr>
          <w:rFonts w:hint="cs"/>
          <w:rtl/>
          <w:lang w:bidi="ar-JO"/>
        </w:rPr>
        <w:t>يخص تطبيق المادتين</w:t>
      </w:r>
      <w:r w:rsidRPr="001E6F57">
        <w:rPr>
          <w:rFonts w:hint="eastAsia"/>
          <w:rtl/>
          <w:lang w:bidi="ar-JO"/>
        </w:rPr>
        <w:t> </w:t>
      </w:r>
      <w:r w:rsidRPr="001E6F57">
        <w:t>4</w:t>
      </w:r>
      <w:r w:rsidRPr="001E6F57">
        <w:rPr>
          <w:rFonts w:hint="cs"/>
          <w:rtl/>
          <w:lang w:bidi="ar-JO"/>
        </w:rPr>
        <w:t xml:space="preserve"> و</w:t>
      </w:r>
      <w:r w:rsidRPr="001E6F57">
        <w:t>5</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وبالمثل، لا تنطبق هذه القاعدة الإجرائية على خدمات الأرض</w:t>
      </w:r>
      <w:r w:rsidRPr="001E6F57">
        <w:rPr>
          <w:rFonts w:hint="cs"/>
          <w:rtl/>
          <w:lang w:bidi="ar-EG"/>
        </w:rPr>
        <w:t xml:space="preserve"> الأولية الأخرى.</w:t>
      </w:r>
    </w:p>
    <w:p w:rsidR="005C11F0" w:rsidRDefault="005C11F0" w:rsidP="005C11F0">
      <w:pPr>
        <w:spacing w:before="240"/>
        <w:rPr>
          <w:lang w:val="en-US" w:bidi="ar-EG"/>
        </w:rPr>
      </w:pPr>
      <w:r>
        <w:t>(10</w:t>
      </w:r>
      <w:r>
        <w:tab/>
      </w:r>
      <w:r w:rsidRPr="001E6F57">
        <w:rPr>
          <w:rFonts w:hint="cs"/>
          <w:rtl/>
          <w:lang w:bidi="ar-JO"/>
        </w:rPr>
        <w:t>إن هذه القاعدة الإجرائية واجبة التطبيق فوراً، بصرف النظر عن تاريخ إدراج المُدْخَل المتعلق بالتخصيصات/التعيينات المعنية في الخطة/السجل الأساسي الدولي للترددات.</w:t>
      </w:r>
    </w:p>
    <w:p w:rsidR="00334784" w:rsidRDefault="00334784">
      <w:pPr>
        <w:rPr>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4</w:t>
            </w:r>
          </w:p>
        </w:tc>
      </w:tr>
    </w:tbl>
    <w:p w:rsidR="00334784" w:rsidRPr="00D7203A" w:rsidRDefault="00334784" w:rsidP="00056035">
      <w:pPr>
        <w:pStyle w:val="Arttitle"/>
        <w:spacing w:before="360"/>
        <w:rPr>
          <w:b w:val="0"/>
          <w:bCs/>
          <w:rtl/>
          <w:lang w:bidi="ar-EG"/>
        </w:rPr>
      </w:pPr>
      <w:r w:rsidRPr="00D7203A">
        <w:rPr>
          <w:rFonts w:hint="cs"/>
          <w:b w:val="0"/>
          <w:bCs/>
          <w:rtl/>
          <w:lang w:bidi="ar-EG"/>
        </w:rPr>
        <w:t>إجراء تعديل الخطتين وإجراء تنسيق الخدمات الأولية الأخرى للأرض</w:t>
      </w:r>
    </w:p>
    <w:p w:rsidR="00334784" w:rsidRDefault="00334784" w:rsidP="00056035">
      <w:pPr>
        <w:pStyle w:val="Normalaftertitle"/>
        <w:spacing w:before="120"/>
        <w:rPr>
          <w:rtl/>
          <w:lang w:bidi="ar-EG"/>
        </w:rPr>
      </w:pPr>
    </w:p>
    <w:tbl>
      <w:tblPr>
        <w:bidiVisual/>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rPr>
                <w:b/>
                <w:bCs/>
                <w:lang w:val="en-US"/>
              </w:rPr>
            </w:pPr>
            <w:r>
              <w:rPr>
                <w:b/>
                <w:bCs/>
                <w:lang w:val="en-US"/>
              </w:rPr>
              <w:t>1.1.4</w:t>
            </w:r>
          </w:p>
        </w:tc>
      </w:tr>
    </w:tbl>
    <w:p w:rsidR="00334784" w:rsidRDefault="00334784" w:rsidP="00E9550A">
      <w:pPr>
        <w:spacing w:before="240"/>
        <w:rPr>
          <w:lang w:val="en-US" w:bidi="ar-EG"/>
        </w:rPr>
      </w:pPr>
      <w:r>
        <w:rPr>
          <w:lang w:val="en-US" w:bidi="ar-EG"/>
        </w:rPr>
        <w:t xml:space="preserve"> (1</w:t>
      </w:r>
      <w:r>
        <w:rPr>
          <w:rFonts w:hint="cs"/>
          <w:rtl/>
          <w:lang w:val="en-US" w:bidi="ar-EG"/>
        </w:rPr>
        <w:tab/>
        <w:t xml:space="preserve">يذكر هذا الحكم مختلف الحالات المتوخاة في إجراء تعديل في </w:t>
      </w:r>
      <w:r>
        <w:rPr>
          <w:rFonts w:hint="cs"/>
          <w:i/>
          <w:iCs/>
          <w:rtl/>
        </w:rPr>
        <w:t>الخطتين</w:t>
      </w:r>
      <w:r>
        <w:rPr>
          <w:rFonts w:hint="cs"/>
          <w:rtl/>
        </w:rPr>
        <w:t xml:space="preserve">. والإجراء في جوهره ينص على نهج مرحلي إذا رغبت أي إدارة أن تضيف إلى الخطة الرقمية تعييناً وتخصيصات ناشئة عن </w:t>
      </w:r>
      <w:r>
        <w:rPr>
          <w:rFonts w:hint="cs"/>
          <w:i/>
          <w:iCs/>
          <w:rtl/>
          <w:lang w:val="en-US" w:bidi="ar-EG"/>
        </w:rPr>
        <w:t>هذا</w:t>
      </w:r>
      <w:r>
        <w:rPr>
          <w:rFonts w:hint="cs"/>
          <w:rtl/>
        </w:rPr>
        <w:t xml:space="preserve"> التعيين: إذ يتعين على الإدارة أولاً أن تستكمل بنجاح إجراء تعديل الخطة فيما يتعلق بالتعيين؛ وبعد دخول التعيين في الخطة الرقمية تستطيع الإدارة أن تطبق الإجراء المشار إليه في الرقم </w:t>
      </w:r>
      <w:r>
        <w:rPr>
          <w:lang w:val="en-US"/>
        </w:rPr>
        <w:t>1.1.4</w:t>
      </w:r>
      <w:r>
        <w:rPr>
          <w:rFonts w:hint="cs"/>
          <w:rtl/>
          <w:lang w:val="en-US" w:bidi="ar-EG"/>
        </w:rPr>
        <w:t xml:space="preserve"> </w:t>
      </w:r>
      <w:r w:rsidRPr="00DC147B">
        <w:rPr>
          <w:rFonts w:hint="cs"/>
          <w:i/>
          <w:iCs/>
          <w:rtl/>
          <w:lang w:val="en-US" w:bidi="ar-EG"/>
        </w:rPr>
        <w:t>ج)</w:t>
      </w:r>
      <w:r>
        <w:rPr>
          <w:rFonts w:hint="cs"/>
          <w:rtl/>
          <w:lang w:val="en-US" w:bidi="ar-EG"/>
        </w:rPr>
        <w:t>. ولذلك خلصت اللجنة إلى أنه ليس من الممكن القيام في وقت واحد بتطبيق إجراء إضافة تعيين في الخطة وإجراء إضافة تخصيصات ناشئة عن ذلك التعيين وكلّفت المكتب بأن يعمل بناءً على ذلك.</w:t>
      </w:r>
    </w:p>
    <w:p w:rsidR="00334784" w:rsidRDefault="00334784" w:rsidP="007E6810">
      <w:pPr>
        <w:rPr>
          <w:rtl/>
          <w:lang w:val="en-US" w:bidi="ar-EG"/>
        </w:rPr>
      </w:pPr>
      <w:r>
        <w:rPr>
          <w:lang w:val="en-US" w:bidi="ar-EG"/>
        </w:rPr>
        <w:t>(2</w:t>
      </w:r>
      <w:r>
        <w:rPr>
          <w:rFonts w:hint="cs"/>
          <w:rtl/>
          <w:lang w:val="en-US" w:bidi="ar-EG"/>
        </w:rPr>
        <w:tab/>
        <w:t>في حالة التغييرات المقترحة لخصائص تعيين مدرج فعلاً في الخطة ويشمل أيضاً تخصيصاً واحداً أو عدة تخصيصات ناشئة عن التعيين الموجود فعلاً في الخطة يتبع المكتب الإجراء التالي:</w:t>
      </w:r>
    </w:p>
    <w:p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عند تطبيق الرقم </w:t>
      </w:r>
      <w:r>
        <w:rPr>
          <w:lang w:val="en-US" w:bidi="ar-EG"/>
        </w:rPr>
        <w:t>1.1.4</w:t>
      </w:r>
      <w:r>
        <w:rPr>
          <w:rFonts w:hint="cs"/>
          <w:rtl/>
          <w:lang w:val="en-US" w:bidi="ar-EG"/>
        </w:rPr>
        <w:t xml:space="preserve"> </w:t>
      </w:r>
      <w:r w:rsidRPr="00DC147B">
        <w:rPr>
          <w:rFonts w:hint="cs"/>
          <w:i/>
          <w:iCs/>
          <w:rtl/>
          <w:lang w:val="en-US" w:bidi="ar-EG"/>
        </w:rPr>
        <w:t>أ)</w:t>
      </w:r>
      <w:r>
        <w:rPr>
          <w:rFonts w:hint="cs"/>
          <w:rtl/>
          <w:lang w:val="en-US" w:bidi="ar-EG"/>
        </w:rPr>
        <w:t xml:space="preserve"> ينشر المكتب خصائص التعيين المعدّل؛ ولهذا الغرض يدرج المكتب ما قد يلزم من ملاحظات في القسم الخاص المعني للإشارة إلى الحالة المنطبقة، أي: </w:t>
      </w:r>
      <w:r>
        <w:rPr>
          <w:lang w:val="en-US" w:bidi="ar-EG"/>
        </w:rPr>
        <w:t>(1)</w:t>
      </w:r>
      <w:r>
        <w:rPr>
          <w:rFonts w:hint="cs"/>
          <w:rtl/>
          <w:lang w:val="en-US" w:bidi="ar-EG"/>
        </w:rPr>
        <w:t xml:space="preserve"> أن الخطة تتضمن واحداً أو أكثر من التخصيصات الناشئة عن التعيين الأصلي والتي سيتم استعراضها بعد استكمال إجراء تعديل الخطة بنجاح فيما يتعلق بالتعيين المعني، و</w:t>
      </w:r>
      <w:r>
        <w:rPr>
          <w:lang w:val="en-US" w:bidi="ar-EG"/>
        </w:rPr>
        <w:t>(2)</w:t>
      </w:r>
      <w:r>
        <w:rPr>
          <w:rFonts w:hint="cs"/>
          <w:rtl/>
          <w:lang w:val="en-US" w:bidi="ar-EG"/>
        </w:rPr>
        <w:t xml:space="preserve"> أن الإدارة المعنية أعلنت عن تقديمها معلومات بشأن تخصيصات أخرى ناشئة عن التعيين المعدل، وسيتم تفحصها بعد استكمال إجراء تعديل الخطة بنجاح فيما يتعلق بالتعيين المعدل وتوضيحها بالشكل المناسب في قسم خاص آخر؛</w:t>
      </w:r>
    </w:p>
    <w:p w:rsidR="00085B44" w:rsidRDefault="00085B44" w:rsidP="00056035">
      <w:pPr>
        <w:pStyle w:val="Styleenumlev1After0cmBefore6pt"/>
        <w:rPr>
          <w:rtl/>
          <w:lang w:val="en-US" w:bidi="ar-EG"/>
        </w:rPr>
      </w:pPr>
      <w:r>
        <w:rPr>
          <w:rtl/>
          <w:lang w:val="en-US" w:bidi="ar-EG"/>
        </w:rPr>
        <w:br w:type="page"/>
      </w:r>
    </w:p>
    <w:p w:rsidR="00334784" w:rsidRDefault="00334784" w:rsidP="00056035">
      <w:pPr>
        <w:pStyle w:val="Styleenumlev1After0cmBefore6pt"/>
        <w:rPr>
          <w:rtl/>
          <w:lang w:val="en-US" w:bidi="ar-EG"/>
        </w:rPr>
      </w:pPr>
      <w:r>
        <w:rPr>
          <w:rFonts w:hint="cs"/>
          <w:rtl/>
          <w:lang w:val="en-US" w:bidi="ar-EG"/>
        </w:rPr>
        <w:lastRenderedPageBreak/>
        <w:t>-</w:t>
      </w:r>
      <w:r>
        <w:rPr>
          <w:rFonts w:hint="cs"/>
          <w:rtl/>
          <w:lang w:val="en-US" w:bidi="ar-EG"/>
        </w:rPr>
        <w:tab/>
        <w:t>إلى أن يتم استكمال إجراء تعديل الخطة بنجاح فيما يتعلق بالتعيين المعدّل، يحتفظ المكتب بالتعيين السابق (مع التخصيصات الناشئة عن ذلك التعيين)؛</w:t>
      </w:r>
    </w:p>
    <w:p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بعد استكمال إجراء تعديل الخطة بنجاح فيما يتعلق بالتعيين المعدّل، يدرجه المكتب في الخطة (كبديل للتعيين السابق) ويتفحص جميع التخصيصات الناشئة عن التعيين السابق، في حالة وجودها، من حيث توافقها مع التعيين البديل. فإذا كانت التخصيصات متوافقة مع التعيين البديل، تبقى في الخطة، وإلا يتم حذفها من الخطة وإعلام الإدارة المعنية بذلك. ويجوز للإدارة المبلغة إذا رغبت أن تقدّم تخصيصات أخرى ناشئة عن التعيين المعدّل بموجب الحكم </w:t>
      </w:r>
      <w:r>
        <w:rPr>
          <w:lang w:val="en-US" w:bidi="ar-EG"/>
        </w:rPr>
        <w:t>1.1.4</w:t>
      </w:r>
      <w:r>
        <w:rPr>
          <w:rFonts w:hint="cs"/>
          <w:rtl/>
          <w:lang w:val="en-US" w:bidi="ar-EG"/>
        </w:rPr>
        <w:t xml:space="preserve"> </w:t>
      </w:r>
      <w:r w:rsidRPr="00DC147B">
        <w:rPr>
          <w:rFonts w:hint="cs"/>
          <w:i/>
          <w:iCs/>
          <w:rtl/>
          <w:lang w:val="en-US" w:bidi="ar-EG"/>
        </w:rPr>
        <w:t>ج)</w:t>
      </w:r>
      <w:r>
        <w:rPr>
          <w:rFonts w:hint="cs"/>
          <w:rtl/>
          <w:lang w:val="en-US" w:bidi="ar-EG"/>
        </w:rPr>
        <w:t xml:space="preserve">؛ وبعد استلام هذه التخصيصات الأخرى الناشئة عن التعيين المعدّل يتفحصها المكتب بموجب الرقم </w:t>
      </w:r>
      <w:r>
        <w:rPr>
          <w:lang w:val="en-US" w:bidi="ar-EG"/>
        </w:rPr>
        <w:t>7.2.1.4</w:t>
      </w:r>
      <w:r>
        <w:rPr>
          <w:rFonts w:hint="cs"/>
          <w:rtl/>
          <w:lang w:val="en-US" w:bidi="ar-EG"/>
        </w:rPr>
        <w:t xml:space="preserve"> ويتصرف بناءً على ذلك.</w:t>
      </w:r>
    </w:p>
    <w:p w:rsidR="00085B44" w:rsidRDefault="00085B44" w:rsidP="00085B44">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275"/>
      </w:tblGrid>
      <w:tr w:rsidR="00085B44" w:rsidTr="00085B44">
        <w:tc>
          <w:tcPr>
            <w:tcW w:w="1275" w:type="dxa"/>
          </w:tcPr>
          <w:p w:rsidR="00085B44" w:rsidRDefault="00085B44" w:rsidP="009F7751">
            <w:pPr>
              <w:tabs>
                <w:tab w:val="clear" w:pos="1191"/>
                <w:tab w:val="clear" w:pos="1588"/>
                <w:tab w:val="clear" w:pos="1985"/>
              </w:tabs>
              <w:spacing w:before="0" w:after="40" w:line="280" w:lineRule="exact"/>
              <w:rPr>
                <w:b/>
                <w:bCs/>
                <w:rtl/>
                <w:lang w:val="en-US" w:bidi="ar-EG"/>
              </w:rPr>
            </w:pPr>
            <w:r w:rsidRPr="002430E4">
              <w:rPr>
                <w:b/>
                <w:bCs/>
                <w:lang w:val="en-US" w:bidi="ar-EG"/>
              </w:rPr>
              <w:t>4.2.4/4.1.4</w:t>
            </w:r>
          </w:p>
        </w:tc>
        <w:tc>
          <w:tcPr>
            <w:tcW w:w="1275" w:type="dxa"/>
            <w:tcBorders>
              <w:top w:val="nil"/>
              <w:bottom w:val="nil"/>
              <w:right w:val="nil"/>
            </w:tcBorders>
          </w:tcPr>
          <w:p w:rsidR="00085B44" w:rsidRPr="002430E4" w:rsidRDefault="00085B44" w:rsidP="009F7751">
            <w:pPr>
              <w:tabs>
                <w:tab w:val="clear" w:pos="1191"/>
                <w:tab w:val="clear" w:pos="1588"/>
                <w:tab w:val="clear" w:pos="1985"/>
              </w:tabs>
              <w:spacing w:before="0" w:after="40" w:line="280" w:lineRule="exact"/>
              <w:rPr>
                <w:b/>
                <w:bCs/>
                <w:lang w:val="en-US" w:bidi="ar-EG"/>
              </w:rPr>
            </w:pPr>
          </w:p>
        </w:tc>
      </w:tr>
    </w:tbl>
    <w:p w:rsidR="00BE72C6" w:rsidRPr="00C1305D" w:rsidRDefault="00BE72C6" w:rsidP="00BE72C6">
      <w:pPr>
        <w:pStyle w:val="Heading2"/>
        <w:spacing w:before="300"/>
        <w:jc w:val="center"/>
        <w:rPr>
          <w:b w:val="0"/>
          <w:bCs w:val="0"/>
          <w:rtl/>
          <w:lang w:bidi="ar-EG"/>
        </w:rPr>
      </w:pPr>
      <w:r w:rsidRPr="00C1305D">
        <w:rPr>
          <w:rFonts w:hint="cs"/>
          <w:b w:val="0"/>
          <w:rtl/>
        </w:rPr>
        <w:t>مشروع</w:t>
      </w:r>
      <w:r w:rsidRPr="00C1305D">
        <w:rPr>
          <w:b w:val="0"/>
          <w:rtl/>
        </w:rPr>
        <w:t xml:space="preserve"> </w:t>
      </w:r>
      <w:r w:rsidRPr="00C1305D">
        <w:rPr>
          <w:rFonts w:hint="cs"/>
          <w:b w:val="0"/>
          <w:rtl/>
        </w:rPr>
        <w:t>قاعدة</w:t>
      </w:r>
      <w:r w:rsidRPr="00C1305D">
        <w:rPr>
          <w:b w:val="0"/>
          <w:rtl/>
        </w:rPr>
        <w:t xml:space="preserve"> </w:t>
      </w:r>
      <w:r w:rsidRPr="00C1305D">
        <w:rPr>
          <w:rFonts w:hint="cs"/>
          <w:b w:val="0"/>
          <w:rtl/>
        </w:rPr>
        <w:t>إجرائية</w:t>
      </w:r>
    </w:p>
    <w:p w:rsidR="00BE72C6" w:rsidRPr="007F769A" w:rsidRDefault="00BE72C6" w:rsidP="00BE72C6">
      <w:pPr>
        <w:tabs>
          <w:tab w:val="clear" w:pos="1191"/>
          <w:tab w:val="clear" w:pos="1588"/>
          <w:tab w:val="clear" w:pos="1985"/>
        </w:tabs>
        <w:spacing w:before="240"/>
        <w:rPr>
          <w:rtl/>
          <w:lang w:bidi="ar-EG"/>
        </w:rPr>
      </w:pPr>
      <w:r w:rsidRPr="007F769A">
        <w:rPr>
          <w:rFonts w:hint="cs"/>
          <w:rtl/>
          <w:lang w:bidi="ar-EG"/>
        </w:rPr>
        <w:t xml:space="preserve">تحدد الفقرتان </w:t>
      </w:r>
      <w:r w:rsidRPr="007F769A">
        <w:rPr>
          <w:lang w:bidi="ar-EG"/>
        </w:rPr>
        <w:t>4.1.4</w:t>
      </w:r>
      <w:r w:rsidRPr="007F769A">
        <w:rPr>
          <w:rtl/>
          <w:lang w:bidi="ar-EG"/>
        </w:rPr>
        <w:t xml:space="preserve"> </w:t>
      </w:r>
      <w:r w:rsidRPr="007F769A">
        <w:rPr>
          <w:rFonts w:hint="cs"/>
          <w:rtl/>
          <w:lang w:bidi="ar-EG"/>
        </w:rPr>
        <w:t>و</w:t>
      </w:r>
      <w:r w:rsidRPr="007F769A">
        <w:rPr>
          <w:lang w:bidi="ar-EG"/>
        </w:rPr>
        <w:t>4.2.4</w:t>
      </w:r>
      <w:r w:rsidRPr="007F769A">
        <w:rPr>
          <w:rFonts w:hint="cs"/>
          <w:rtl/>
          <w:lang w:bidi="ar-EG"/>
        </w:rPr>
        <w:t xml:space="preserve"> من الاتفاق الإقليمي </w:t>
      </w:r>
      <w:r w:rsidRPr="007F769A">
        <w:rPr>
          <w:lang w:bidi="ar-EG"/>
        </w:rPr>
        <w:t>GE06</w:t>
      </w:r>
      <w:r w:rsidRPr="007F769A">
        <w:rPr>
          <w:rFonts w:hint="cs"/>
          <w:rtl/>
          <w:lang w:bidi="ar-EG"/>
        </w:rPr>
        <w:t xml:space="preserve"> الإجراءات التي يجب أن تتبعها الإدارات والمكتب للحصول على موافقة الإدارات التي تُعتبر متضررة والتي لم تعط موافقتها بعد.</w:t>
      </w:r>
    </w:p>
    <w:p w:rsidR="00BE72C6" w:rsidRPr="007F769A" w:rsidRDefault="00BE72C6" w:rsidP="00BE72C6">
      <w:pPr>
        <w:tabs>
          <w:tab w:val="clear" w:pos="1191"/>
          <w:tab w:val="clear" w:pos="1588"/>
          <w:tab w:val="clear" w:pos="1985"/>
        </w:tabs>
        <w:rPr>
          <w:rtl/>
          <w:lang w:bidi="ar-EG"/>
        </w:rPr>
      </w:pPr>
      <w:r w:rsidRPr="007F769A">
        <w:rPr>
          <w:rFonts w:hint="cs"/>
          <w:rtl/>
          <w:lang w:bidi="ar-EG"/>
        </w:rPr>
        <w:t>وتكلف الفقرتان</w:t>
      </w:r>
      <w:r w:rsidRPr="007F769A">
        <w:rPr>
          <w:lang w:bidi="ar-EG"/>
        </w:rPr>
        <w:t xml:space="preserve">10.4.1.4 </w:t>
      </w:r>
      <w:r w:rsidRPr="007F769A">
        <w:rPr>
          <w:rFonts w:hint="cs"/>
          <w:rtl/>
          <w:lang w:bidi="ar-EG"/>
        </w:rPr>
        <w:t xml:space="preserve"> و</w:t>
      </w:r>
      <w:r w:rsidRPr="007F769A">
        <w:rPr>
          <w:lang w:bidi="ar-EG"/>
        </w:rPr>
        <w:t>9.4.2.4</w:t>
      </w:r>
      <w:r w:rsidRPr="007F769A">
        <w:rPr>
          <w:rFonts w:hint="cs"/>
          <w:rtl/>
          <w:lang w:bidi="ar-EG"/>
        </w:rPr>
        <w:t xml:space="preserve"> بوجه خاص المكتب بأن يرسل، بناءً على طلب إحدى الإدارات، تذكيراً يطلب من الإدارات اتخاذ قرار إذا لم ترسل ردها في غضون </w:t>
      </w:r>
      <w:r w:rsidRPr="007F769A">
        <w:rPr>
          <w:lang w:bidi="ar-EG"/>
        </w:rPr>
        <w:t>75</w:t>
      </w:r>
      <w:r w:rsidRPr="007F769A">
        <w:rPr>
          <w:rFonts w:hint="cs"/>
          <w:rtl/>
          <w:lang w:bidi="ar-EG"/>
        </w:rPr>
        <w:t xml:space="preserve"> يوماً بعد تاريخ صدور النشرة</w:t>
      </w:r>
      <w:r w:rsidRPr="007F769A">
        <w:rPr>
          <w:rtl/>
          <w:lang w:bidi="ar-EG"/>
        </w:rPr>
        <w:t xml:space="preserve"> </w:t>
      </w:r>
      <w:r w:rsidRPr="007F769A">
        <w:rPr>
          <w:rFonts w:hint="cs"/>
          <w:rtl/>
          <w:lang w:bidi="ar-EG"/>
        </w:rPr>
        <w:t>الإعلامية</w:t>
      </w:r>
      <w:r w:rsidRPr="007F769A">
        <w:rPr>
          <w:rtl/>
          <w:lang w:bidi="ar-EG"/>
        </w:rPr>
        <w:t xml:space="preserve"> </w:t>
      </w:r>
      <w:r w:rsidRPr="007F769A">
        <w:rPr>
          <w:rFonts w:hint="cs"/>
          <w:rtl/>
          <w:lang w:bidi="ar-EG"/>
        </w:rPr>
        <w:t>الدولية</w:t>
      </w:r>
      <w:r w:rsidRPr="007F769A">
        <w:rPr>
          <w:rtl/>
          <w:lang w:bidi="ar-EG"/>
        </w:rPr>
        <w:t xml:space="preserve"> </w:t>
      </w:r>
      <w:r w:rsidRPr="007F769A">
        <w:rPr>
          <w:rFonts w:hint="cs"/>
          <w:rtl/>
          <w:lang w:bidi="ar-EG"/>
        </w:rPr>
        <w:t>للترددات</w:t>
      </w:r>
      <w:r w:rsidRPr="007F769A">
        <w:rPr>
          <w:rtl/>
          <w:lang w:bidi="ar-EG"/>
        </w:rPr>
        <w:t xml:space="preserve"> </w:t>
      </w:r>
      <w:r w:rsidRPr="007F769A">
        <w:rPr>
          <w:rFonts w:hint="cs"/>
          <w:rtl/>
          <w:lang w:bidi="ar-EG"/>
        </w:rPr>
        <w:t>ذات الصلة الصادرة</w:t>
      </w:r>
      <w:r w:rsidRPr="007F769A">
        <w:rPr>
          <w:rtl/>
          <w:lang w:bidi="ar-EG"/>
        </w:rPr>
        <w:t xml:space="preserve"> </w:t>
      </w:r>
      <w:r w:rsidRPr="007F769A">
        <w:rPr>
          <w:rFonts w:hint="cs"/>
          <w:rtl/>
          <w:lang w:bidi="ar-EG"/>
        </w:rPr>
        <w:t>عن</w:t>
      </w:r>
      <w:r w:rsidRPr="007F769A">
        <w:rPr>
          <w:rtl/>
          <w:lang w:bidi="ar-EG"/>
        </w:rPr>
        <w:t xml:space="preserve"> </w:t>
      </w:r>
      <w:r w:rsidRPr="007F769A">
        <w:rPr>
          <w:rFonts w:hint="cs"/>
          <w:rtl/>
          <w:lang w:bidi="ar-EG"/>
        </w:rPr>
        <w:t>مكتب</w:t>
      </w:r>
      <w:r w:rsidRPr="007F769A">
        <w:rPr>
          <w:rtl/>
          <w:lang w:bidi="ar-EG"/>
        </w:rPr>
        <w:t xml:space="preserve"> </w:t>
      </w:r>
      <w:r w:rsidRPr="007F769A">
        <w:rPr>
          <w:rFonts w:hint="cs"/>
          <w:rtl/>
          <w:lang w:bidi="ar-EG"/>
        </w:rPr>
        <w:t>الاتصالات</w:t>
      </w:r>
      <w:r w:rsidRPr="007F769A">
        <w:rPr>
          <w:rtl/>
          <w:lang w:bidi="ar-EG"/>
        </w:rPr>
        <w:t xml:space="preserve"> </w:t>
      </w:r>
      <w:r w:rsidRPr="007F769A">
        <w:rPr>
          <w:rFonts w:hint="cs"/>
          <w:rtl/>
          <w:lang w:bidi="ar-EG"/>
        </w:rPr>
        <w:t xml:space="preserve">الراديوية </w:t>
      </w:r>
      <w:r w:rsidRPr="007F769A">
        <w:rPr>
          <w:lang w:bidi="ar-EG"/>
        </w:rPr>
        <w:t>(BR IFIC)</w:t>
      </w:r>
      <w:r w:rsidRPr="007F769A">
        <w:rPr>
          <w:rFonts w:hint="cs"/>
          <w:rtl/>
          <w:lang w:bidi="ar-EG"/>
        </w:rPr>
        <w:t>.</w:t>
      </w:r>
    </w:p>
    <w:p w:rsidR="00BE72C6" w:rsidRPr="007F769A" w:rsidRDefault="00BE72C6" w:rsidP="00BE72C6">
      <w:pPr>
        <w:tabs>
          <w:tab w:val="clear" w:pos="1191"/>
          <w:tab w:val="clear" w:pos="1588"/>
          <w:tab w:val="clear" w:pos="1985"/>
        </w:tabs>
        <w:rPr>
          <w:rtl/>
          <w:lang w:bidi="ar-EG"/>
        </w:rPr>
      </w:pPr>
      <w:r w:rsidRPr="007F769A">
        <w:rPr>
          <w:rFonts w:hint="cs"/>
          <w:rtl/>
          <w:lang w:bidi="ar-EG"/>
        </w:rPr>
        <w:t>وإضافةً إلى إرسال رسائل التذكير بموجب الفقرة</w:t>
      </w:r>
      <w:r w:rsidRPr="007F769A">
        <w:rPr>
          <w:lang w:bidi="ar-EG"/>
        </w:rPr>
        <w:t xml:space="preserve">10.4.1.4 </w:t>
      </w:r>
      <w:r w:rsidRPr="007F769A">
        <w:rPr>
          <w:rFonts w:hint="cs"/>
          <w:rtl/>
          <w:lang w:bidi="ar-EG"/>
        </w:rPr>
        <w:t xml:space="preserve"> أو الفقرة </w:t>
      </w:r>
      <w:r w:rsidRPr="007F769A">
        <w:rPr>
          <w:lang w:bidi="ar-EG"/>
        </w:rPr>
        <w:t>9.4.2.4</w:t>
      </w:r>
      <w:r w:rsidRPr="007F769A">
        <w:rPr>
          <w:rFonts w:hint="cs"/>
          <w:rtl/>
          <w:lang w:bidi="ar-EG"/>
        </w:rPr>
        <w:t xml:space="preserve"> من الاتفاق الإقليمي</w:t>
      </w:r>
      <w:r w:rsidRPr="007F769A">
        <w:rPr>
          <w:rFonts w:hint="eastAsia"/>
          <w:rtl/>
          <w:lang w:bidi="ar-EG"/>
        </w:rPr>
        <w:t> </w:t>
      </w:r>
      <w:r w:rsidRPr="007F769A">
        <w:rPr>
          <w:lang w:bidi="ar-EG"/>
        </w:rPr>
        <w:t>GE06</w:t>
      </w:r>
      <w:r w:rsidRPr="007F769A">
        <w:rPr>
          <w:rFonts w:hint="cs"/>
          <w:rtl/>
          <w:lang w:bidi="ar-EG"/>
        </w:rPr>
        <w:t>، ينبغي للمكتب أن يتيحها أيضاً في نفس الوقت للإدارات المعنية التي تستخدم وسيلة تواصل إلكترونية أخرى، مثل استخدام تطبيق الويب </w:t>
      </w:r>
      <w:r w:rsidRPr="007F769A">
        <w:rPr>
          <w:lang w:bidi="ar-EG"/>
        </w:rPr>
        <w:t>"MyAdmin"</w:t>
      </w:r>
      <w:r w:rsidRPr="007F769A">
        <w:rPr>
          <w:rFonts w:hint="cs"/>
          <w:rtl/>
          <w:lang w:bidi="ar-EG"/>
        </w:rPr>
        <w:t xml:space="preserve"> (انظر الرسالة المعممة </w:t>
      </w:r>
      <w:r w:rsidRPr="007F769A">
        <w:rPr>
          <w:lang w:bidi="ar-EG"/>
        </w:rPr>
        <w:t>CR/408</w:t>
      </w:r>
      <w:r w:rsidRPr="007F769A">
        <w:rPr>
          <w:rFonts w:hint="cs"/>
          <w:rtl/>
          <w:lang w:bidi="ar-EG"/>
        </w:rPr>
        <w:t xml:space="preserve">، المؤرخة </w:t>
      </w:r>
      <w:r w:rsidRPr="007F769A">
        <w:rPr>
          <w:lang w:bidi="ar-EG"/>
        </w:rPr>
        <w:t>5</w:t>
      </w:r>
      <w:r w:rsidRPr="007F769A">
        <w:rPr>
          <w:rFonts w:hint="cs"/>
          <w:rtl/>
          <w:lang w:bidi="ar-EG"/>
        </w:rPr>
        <w:t xml:space="preserve"> يوليو </w:t>
      </w:r>
      <w:r w:rsidRPr="007F769A">
        <w:rPr>
          <w:lang w:bidi="ar-EG"/>
        </w:rPr>
        <w:t>2016</w:t>
      </w:r>
      <w:r w:rsidRPr="007F769A">
        <w:rPr>
          <w:rFonts w:hint="cs"/>
          <w:rtl/>
          <w:lang w:bidi="ar-EG"/>
        </w:rPr>
        <w:t>)</w:t>
      </w:r>
      <w:r>
        <w:rPr>
          <w:rFonts w:hint="cs"/>
          <w:rtl/>
          <w:lang w:bidi="ar-EG"/>
        </w:rPr>
        <w:t>.</w:t>
      </w:r>
    </w:p>
    <w:p w:rsidR="00BE72C6" w:rsidRPr="007F769A" w:rsidRDefault="00BE72C6" w:rsidP="00BE72C6">
      <w:pPr>
        <w:tabs>
          <w:tab w:val="clear" w:pos="1191"/>
          <w:tab w:val="clear" w:pos="1588"/>
          <w:tab w:val="clear" w:pos="1985"/>
        </w:tabs>
        <w:rPr>
          <w:rtl/>
          <w:lang w:bidi="ar-EG"/>
        </w:rPr>
      </w:pPr>
      <w:r w:rsidRPr="007F769A">
        <w:rPr>
          <w:rFonts w:hint="cs"/>
          <w:rtl/>
          <w:lang w:bidi="ar-EG"/>
        </w:rPr>
        <w:t xml:space="preserve">وجاء في الفقرتين </w:t>
      </w:r>
      <w:r w:rsidRPr="007F769A">
        <w:rPr>
          <w:lang w:bidi="ar-EG"/>
        </w:rPr>
        <w:t>11.4.1.4</w:t>
      </w:r>
      <w:r w:rsidRPr="007F769A">
        <w:rPr>
          <w:rtl/>
          <w:lang w:bidi="ar-EG"/>
        </w:rPr>
        <w:t xml:space="preserve"> </w:t>
      </w:r>
      <w:r w:rsidRPr="007F769A">
        <w:rPr>
          <w:rFonts w:hint="cs"/>
          <w:rtl/>
          <w:lang w:bidi="ar-EG"/>
        </w:rPr>
        <w:t>و</w:t>
      </w:r>
      <w:r w:rsidRPr="007F769A">
        <w:rPr>
          <w:lang w:bidi="ar-EG"/>
        </w:rPr>
        <w:t>10.4.2.4</w:t>
      </w:r>
      <w:r w:rsidRPr="007F769A">
        <w:rPr>
          <w:rtl/>
          <w:lang w:bidi="ar-EG"/>
        </w:rPr>
        <w:t xml:space="preserve"> </w:t>
      </w:r>
      <w:r w:rsidRPr="007F769A">
        <w:rPr>
          <w:rFonts w:hint="cs"/>
          <w:rtl/>
          <w:lang w:bidi="ar-EG"/>
        </w:rPr>
        <w:t xml:space="preserve">أنه إن لم يتلق المكتب أي قرار في غضون </w:t>
      </w:r>
      <w:r w:rsidRPr="007F769A">
        <w:rPr>
          <w:lang w:bidi="ar-EG"/>
        </w:rPr>
        <w:t>40</w:t>
      </w:r>
      <w:r w:rsidRPr="007F769A">
        <w:rPr>
          <w:rFonts w:hint="eastAsia"/>
          <w:rtl/>
          <w:lang w:bidi="ar-EG"/>
        </w:rPr>
        <w:t> </w:t>
      </w:r>
      <w:r w:rsidRPr="007F769A">
        <w:rPr>
          <w:rFonts w:hint="cs"/>
          <w:rtl/>
          <w:lang w:bidi="ar-EG"/>
        </w:rPr>
        <w:t>يوماً بعد تاريخ إرسال التذكير، تُعتبر الإدارة قد وافقت على التعديل المقترح.</w:t>
      </w:r>
    </w:p>
    <w:p w:rsidR="00334784" w:rsidRDefault="00334784">
      <w:pPr>
        <w:tabs>
          <w:tab w:val="clear" w:pos="1191"/>
          <w:tab w:val="clear" w:pos="1588"/>
          <w:tab w:val="clear" w:pos="1985"/>
        </w:tabs>
        <w:spacing w:before="4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المادة </w:t>
            </w:r>
            <w:r>
              <w:rPr>
                <w:b/>
                <w:bCs/>
                <w:lang w:val="en-US" w:bidi="ar-EG"/>
              </w:rPr>
              <w:t>5</w:t>
            </w:r>
          </w:p>
        </w:tc>
      </w:tr>
    </w:tbl>
    <w:p w:rsidR="00334784" w:rsidRDefault="00334784">
      <w:pPr>
        <w:pStyle w:val="Arttitle"/>
        <w:rPr>
          <w:b w:val="0"/>
          <w:bCs/>
          <w:lang w:val="en-US" w:bidi="ar-EG"/>
        </w:rPr>
      </w:pPr>
      <w:r>
        <w:rPr>
          <w:rFonts w:hint="cs"/>
          <w:b w:val="0"/>
          <w:bCs/>
          <w:rtl/>
          <w:lang w:val="en-US" w:bidi="ar-EG"/>
        </w:rPr>
        <w:t>التبليغ عن تخصيصات التردد</w:t>
      </w:r>
    </w:p>
    <w:p w:rsidR="00334784" w:rsidRDefault="00334784" w:rsidP="00BE72C6">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rPr>
                <w:b/>
                <w:bCs/>
                <w:rtl/>
                <w:lang w:val="en-US" w:bidi="ar-EG"/>
              </w:rPr>
            </w:pPr>
            <w:r>
              <w:rPr>
                <w:b/>
                <w:bCs/>
                <w:lang w:val="en-US" w:bidi="ar-EG"/>
              </w:rPr>
              <w:t>2.1.5</w:t>
            </w:r>
          </w:p>
        </w:tc>
      </w:tr>
    </w:tbl>
    <w:p w:rsidR="00897A14" w:rsidRDefault="00334784" w:rsidP="00BE72C6">
      <w:pPr>
        <w:spacing w:before="480"/>
        <w:rPr>
          <w:rtl/>
          <w:lang w:val="en-US" w:bidi="ar-EG"/>
        </w:rPr>
      </w:pPr>
      <w:r>
        <w:rPr>
          <w:lang w:val="en-US" w:bidi="ar-EG"/>
        </w:rPr>
        <w:t>(1</w:t>
      </w:r>
      <w:r>
        <w:rPr>
          <w:rFonts w:hint="cs"/>
          <w:rtl/>
          <w:lang w:val="en-US" w:bidi="ar-EG"/>
        </w:rPr>
        <w:tab/>
        <w:t xml:space="preserve">يتناول هذا الحكم فحص التخصيص الذي يجريه المكتب فيما يتعلق بالرقم </w:t>
      </w:r>
      <w:r>
        <w:rPr>
          <w:b/>
          <w:bCs/>
          <w:lang w:val="en-US" w:bidi="ar-EG"/>
        </w:rPr>
        <w:t>34.11</w:t>
      </w:r>
      <w:r>
        <w:rPr>
          <w:rFonts w:hint="cs"/>
          <w:b/>
          <w:bCs/>
          <w:rtl/>
          <w:lang w:val="en-US" w:bidi="ar-EG"/>
        </w:rPr>
        <w:t xml:space="preserve"> </w:t>
      </w:r>
      <w:r>
        <w:rPr>
          <w:rFonts w:hint="cs"/>
          <w:rtl/>
        </w:rPr>
        <w:t xml:space="preserve">من لوائح الراديو، أي امتثاله للخطتين والأحكام المرتبطة بهما. وفي حالة تخصيص للتلفزيون التماثلي تنطبق الفقرة الفرعية </w:t>
      </w:r>
      <w:r>
        <w:rPr>
          <w:rFonts w:hint="cs"/>
          <w:rtl/>
          <w:lang w:val="en-US" w:bidi="ar-EG"/>
        </w:rPr>
        <w:t xml:space="preserve">أ) وهي تتطلب الوفاء بشروط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ومع ذلك فإن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لا يتناول سوى فحص الامتثال للبند المدرج </w:t>
      </w:r>
      <w:r w:rsidR="00897A14">
        <w:rPr>
          <w:rtl/>
          <w:lang w:val="en-US" w:bidi="ar-EG"/>
        </w:rPr>
        <w:br/>
      </w:r>
      <w:r w:rsidR="00897A14">
        <w:rPr>
          <w:rtl/>
          <w:lang w:val="en-US" w:bidi="ar-EG"/>
        </w:rPr>
        <w:br w:type="page"/>
      </w:r>
    </w:p>
    <w:p w:rsidR="00334784" w:rsidRDefault="00334784" w:rsidP="00BE72C6">
      <w:pPr>
        <w:spacing w:before="480"/>
        <w:rPr>
          <w:lang w:val="en-US" w:bidi="ar-EG"/>
        </w:rPr>
      </w:pPr>
      <w:r>
        <w:rPr>
          <w:rFonts w:hint="cs"/>
          <w:rtl/>
          <w:lang w:val="en-US" w:bidi="ar-EG"/>
        </w:rPr>
        <w:lastRenderedPageBreak/>
        <w:t>في</w:t>
      </w:r>
      <w:r w:rsidR="00BE72C6">
        <w:rPr>
          <w:rFonts w:hint="eastAsia"/>
          <w:rtl/>
          <w:lang w:val="en-US" w:bidi="ar-EG"/>
        </w:rPr>
        <w:t> </w:t>
      </w:r>
      <w:r>
        <w:rPr>
          <w:rFonts w:hint="cs"/>
          <w:rtl/>
          <w:lang w:val="en-US" w:bidi="ar-EG"/>
        </w:rPr>
        <w:t xml:space="preserve">الخطة الرقمية. وخلصت اللجنة، قياساً على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xml:space="preserve"> (الذي يتناول مدخلاً في الخطة الرقمية يتألف من تخصيص واحد فقط)</w:t>
      </w:r>
      <w:r w:rsidR="00307FE4">
        <w:rPr>
          <w:rFonts w:hint="cs"/>
          <w:rtl/>
          <w:lang w:val="en-US" w:bidi="ar-EG"/>
        </w:rPr>
        <w:t>،</w:t>
      </w:r>
      <w:r>
        <w:rPr>
          <w:rFonts w:hint="cs"/>
          <w:rtl/>
          <w:lang w:val="en-US" w:bidi="ar-EG"/>
        </w:rPr>
        <w:t xml:space="preserve"> إلى أن تخصيص ا</w:t>
      </w:r>
      <w:r w:rsidR="00307FE4">
        <w:rPr>
          <w:rFonts w:hint="cs"/>
          <w:rtl/>
          <w:lang w:val="en-US" w:bidi="ar-EG"/>
        </w:rPr>
        <w:t>لتردد المبلغ عنه لتخصيص تلفزيون</w:t>
      </w:r>
      <w:r>
        <w:rPr>
          <w:rFonts w:hint="cs"/>
          <w:rtl/>
          <w:lang w:val="en-US" w:bidi="ar-EG"/>
        </w:rPr>
        <w:t xml:space="preserve"> تماثلي سيعتبر ممتثلاً للخطة</w:t>
      </w:r>
      <w:r w:rsidR="00897A14">
        <w:rPr>
          <w:rFonts w:hint="cs"/>
          <w:rtl/>
          <w:lang w:val="en-US" w:bidi="ar-EG"/>
        </w:rPr>
        <w:t xml:space="preserve"> </w:t>
      </w:r>
      <w:r>
        <w:rPr>
          <w:rFonts w:hint="cs"/>
          <w:rtl/>
          <w:lang w:val="en-US" w:bidi="ar-EG"/>
        </w:rPr>
        <w:t xml:space="preserve">التلفزيونية التماثلية إذا كان يفي بالشروط المحددة في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بعد تكييفها لحالة تخصيص التلفزيون التماثلي.</w:t>
      </w:r>
    </w:p>
    <w:p w:rsidR="00E24831" w:rsidRDefault="00E24831" w:rsidP="00BE72C6">
      <w:pPr>
        <w:rPr>
          <w:lang w:val="en-US" w:bidi="ar-EG"/>
        </w:rPr>
      </w:pPr>
      <w:r>
        <w:rPr>
          <w:lang w:val="en-US" w:bidi="ar-EG"/>
        </w:rPr>
        <w:t>(2</w:t>
      </w:r>
      <w:r>
        <w:rPr>
          <w:rtl/>
          <w:lang w:val="en-US" w:bidi="ar-EG"/>
        </w:rPr>
        <w:tab/>
        <w:t xml:space="preserve">وبالإضافة إلى ذلك، خلصت اللجنة إلى أن تخصيصات التلفزيون التماثلي في النطاقين </w:t>
      </w:r>
      <w:r>
        <w:rPr>
          <w:lang w:val="en-US" w:bidi="ar-EG"/>
        </w:rPr>
        <w:t>MHz 230-174</w:t>
      </w:r>
      <w:r>
        <w:rPr>
          <w:rtl/>
          <w:lang w:val="en-US" w:bidi="ar-EG"/>
        </w:rPr>
        <w:t xml:space="preserve"> (النطاق </w:t>
      </w:r>
      <w:r>
        <w:rPr>
          <w:lang w:val="en-US" w:bidi="ar-EG"/>
        </w:rPr>
        <w:t>MHz 230-170</w:t>
      </w:r>
      <w:r>
        <w:rPr>
          <w:rtl/>
          <w:lang w:val="en-US" w:bidi="ar-EG"/>
        </w:rPr>
        <w:t xml:space="preserve"> في حالة المغرب) و</w:t>
      </w:r>
      <w:r>
        <w:rPr>
          <w:lang w:val="en-US" w:bidi="ar-EG"/>
        </w:rPr>
        <w:t>MHz 862-470</w:t>
      </w:r>
      <w:r>
        <w:rPr>
          <w:rtl/>
          <w:lang w:val="en-US" w:bidi="ar-EG"/>
        </w:rPr>
        <w:t xml:space="preserve">، التي سجلت في السجل الأساسي في وقت وضع الخطة التماثلية للاتفاق </w:t>
      </w:r>
      <w:r>
        <w:rPr>
          <w:lang w:val="en-US" w:bidi="ar-EG"/>
        </w:rPr>
        <w:t>GE06</w:t>
      </w:r>
      <w:r>
        <w:rPr>
          <w:rtl/>
          <w:lang w:val="en-US" w:bidi="ar-EG"/>
        </w:rPr>
        <w:t xml:space="preserve"> بنتائج مؤاتية بموجب الرقم </w:t>
      </w:r>
      <w:r>
        <w:rPr>
          <w:b/>
          <w:bCs/>
          <w:lang w:val="en-US" w:bidi="ar-EG"/>
        </w:rPr>
        <w:t>34.11</w:t>
      </w:r>
      <w:r>
        <w:rPr>
          <w:rtl/>
          <w:lang w:bidi="ar-EG"/>
        </w:rPr>
        <w:t xml:space="preserve"> من لوائح الراديو، تحتفظ بهذه النتائج الإيجابية طالما ظلت خصائصها وخصائص البند المناظر في خطة التلفزيون التماثلي في الاتفاق </w:t>
      </w:r>
      <w:r>
        <w:rPr>
          <w:lang w:val="en-US" w:bidi="ar-EG"/>
        </w:rPr>
        <w:t>GE06</w:t>
      </w:r>
      <w:r>
        <w:rPr>
          <w:rtl/>
          <w:lang w:val="en-US" w:bidi="ar-EG"/>
        </w:rPr>
        <w:t xml:space="preserve"> </w:t>
      </w:r>
      <w:r>
        <w:rPr>
          <w:rtl/>
          <w:lang w:bidi="ar-EG"/>
        </w:rPr>
        <w:t>بدون تغيير</w:t>
      </w:r>
      <w:r>
        <w:rPr>
          <w:rtl/>
          <w:lang w:val="en-US" w:bidi="ar-EG"/>
        </w:rPr>
        <w:t>.</w:t>
      </w:r>
    </w:p>
    <w:p w:rsidR="003B4DA4" w:rsidRDefault="003B4DA4" w:rsidP="004622A7">
      <w:pPr>
        <w:rPr>
          <w:lang w:val="en-US" w:bidi="ar-EG"/>
        </w:rPr>
      </w:pPr>
    </w:p>
    <w:tbl>
      <w:tblPr>
        <w:bidiVisual/>
        <w:tblW w:w="0" w:type="auto"/>
        <w:tblInd w:w="108" w:type="dxa"/>
        <w:tblLayout w:type="fixed"/>
        <w:tblLook w:val="0000" w:firstRow="0" w:lastRow="0" w:firstColumn="0" w:lastColumn="0" w:noHBand="0" w:noVBand="0"/>
      </w:tblPr>
      <w:tblGrid>
        <w:gridCol w:w="1275"/>
        <w:gridCol w:w="7139"/>
      </w:tblGrid>
      <w:tr w:rsidR="003B4DA4" w:rsidRPr="0090579D" w:rsidTr="00A74442">
        <w:tc>
          <w:tcPr>
            <w:tcW w:w="1275" w:type="dxa"/>
            <w:tcBorders>
              <w:top w:val="single" w:sz="6" w:space="0" w:color="auto"/>
              <w:left w:val="single" w:sz="6" w:space="0" w:color="auto"/>
              <w:bottom w:val="single" w:sz="6" w:space="0" w:color="auto"/>
              <w:right w:val="single" w:sz="6" w:space="0" w:color="auto"/>
            </w:tcBorders>
          </w:tcPr>
          <w:p w:rsidR="003B4DA4" w:rsidRPr="00547E2D" w:rsidRDefault="003B4DA4" w:rsidP="00A74442">
            <w:pPr>
              <w:rPr>
                <w:b/>
                <w:bCs/>
                <w:rtl/>
                <w:lang w:bidi="ar-EG"/>
              </w:rPr>
            </w:pPr>
            <w:r w:rsidRPr="00547E2D">
              <w:rPr>
                <w:b/>
                <w:bCs/>
                <w:lang w:bidi="ar-EG"/>
              </w:rPr>
              <w:t>2.1.5</w:t>
            </w:r>
            <w:r w:rsidRPr="00547E2D">
              <w:rPr>
                <w:b/>
                <w:bCs/>
                <w:rtl/>
                <w:lang w:bidi="ar-EG"/>
              </w:rPr>
              <w:t xml:space="preserve"> </w:t>
            </w:r>
            <w:r w:rsidRPr="00547E2D">
              <w:rPr>
                <w:b/>
                <w:bCs/>
                <w:i/>
                <w:iCs/>
                <w:rtl/>
                <w:lang w:bidi="ar-EG"/>
              </w:rPr>
              <w:t>ﻫ)</w:t>
            </w:r>
          </w:p>
        </w:tc>
        <w:tc>
          <w:tcPr>
            <w:tcW w:w="7139" w:type="dxa"/>
            <w:tcBorders>
              <w:left w:val="single" w:sz="6" w:space="0" w:color="auto"/>
            </w:tcBorders>
          </w:tcPr>
          <w:p w:rsidR="003B4DA4" w:rsidRPr="002C1873" w:rsidRDefault="003B4DA4" w:rsidP="00A74442">
            <w:pPr>
              <w:spacing w:before="0"/>
              <w:rPr>
                <w:rtl/>
                <w:lang w:bidi="ar-EG"/>
              </w:rPr>
            </w:pPr>
          </w:p>
        </w:tc>
      </w:tr>
    </w:tbl>
    <w:p w:rsidR="003B4DA4" w:rsidRDefault="003B4DA4" w:rsidP="00BE72C6">
      <w:pPr>
        <w:tabs>
          <w:tab w:val="clear" w:pos="1191"/>
          <w:tab w:val="clear" w:pos="1588"/>
          <w:tab w:val="clear" w:pos="1985"/>
        </w:tabs>
        <w:rPr>
          <w:rtl/>
          <w:lang w:val="en-US" w:bidi="ar-EG"/>
        </w:rPr>
      </w:pPr>
      <w:r>
        <w:rPr>
          <w:lang w:val="en-US" w:bidi="ar-EG"/>
        </w:rPr>
        <w:t>(1</w:t>
      </w:r>
      <w:r>
        <w:rPr>
          <w:lang w:val="en-US" w:bidi="ar-EG"/>
        </w:rPr>
        <w:tab/>
      </w:r>
      <w:r>
        <w:rPr>
          <w:rtl/>
          <w:lang w:val="en-US" w:bidi="ar-EG"/>
        </w:rPr>
        <w:t xml:space="preserve">إذا كان مدخل الخطة الرقمية يحتوي على ملاحظة تتعلق بتخصيصات في الخطة التماثلية أو تخصيصات حالية لخدمات أولية أخرى للأرض، فإن نتيجة تخصيص التردد المبلّغ عنه والذي يشير إلى مدخل الخطة الرقمية هذا ويندرج في نطاق الحكم </w:t>
      </w:r>
      <w:r>
        <w:rPr>
          <w:lang w:val="en-US" w:bidi="ar-EG"/>
        </w:rPr>
        <w:t>2.1.5</w:t>
      </w:r>
      <w:r>
        <w:rPr>
          <w:rtl/>
          <w:lang w:val="en-US" w:bidi="ar-EG"/>
        </w:rPr>
        <w:t xml:space="preserve"> </w:t>
      </w:r>
      <w:r w:rsidRPr="009C6178">
        <w:rPr>
          <w:i/>
          <w:iCs/>
          <w:rtl/>
          <w:lang w:val="en-US" w:bidi="ar-EG"/>
        </w:rPr>
        <w:t>ﻫ)</w:t>
      </w:r>
      <w:r>
        <w:rPr>
          <w:rtl/>
          <w:lang w:val="en-US" w:bidi="ar-EG"/>
        </w:rPr>
        <w:t xml:space="preserve"> تكون مؤاتية إذا تم الحصول على جميع الموافقات الضرورية وأمكن تلبية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w:t>
      </w:r>
    </w:p>
    <w:p w:rsidR="003B4DA4" w:rsidRPr="003458F8" w:rsidRDefault="003B4DA4" w:rsidP="00BE72C6">
      <w:pPr>
        <w:tabs>
          <w:tab w:val="clear" w:pos="1191"/>
          <w:tab w:val="clear" w:pos="1588"/>
          <w:tab w:val="clear" w:pos="1985"/>
        </w:tabs>
        <w:rPr>
          <w:spacing w:val="4"/>
          <w:rtl/>
          <w:lang w:val="en-US" w:bidi="ar-EG"/>
        </w:rPr>
      </w:pPr>
      <w:r w:rsidRPr="003458F8">
        <w:rPr>
          <w:spacing w:val="4"/>
          <w:lang w:val="en-US" w:bidi="ar-EG"/>
        </w:rPr>
        <w:t>(2</w:t>
      </w:r>
      <w:r w:rsidRPr="003458F8">
        <w:rPr>
          <w:spacing w:val="4"/>
          <w:lang w:val="en-US" w:bidi="ar-EG"/>
        </w:rPr>
        <w:tab/>
      </w:r>
      <w:r w:rsidRPr="003458F8">
        <w:rPr>
          <w:spacing w:val="4"/>
          <w:rtl/>
          <w:lang w:val="en-US" w:bidi="ar-EG"/>
        </w:rPr>
        <w:t xml:space="preserve">وإذا كان مدخل الخطة الرقمية يحتوي على ملاحظة تتعلق بمدخلات في الخطة الرقمية، فإن نتيجة تخصيص التردد المبلغ عنه والذي يشير إلى مدخل الخطة الرقمية هذا ويندرج في نطاق الحكم </w:t>
      </w:r>
      <w:r w:rsidRPr="003458F8">
        <w:rPr>
          <w:spacing w:val="4"/>
          <w:lang w:val="fr-FR" w:bidi="ar-EG"/>
        </w:rPr>
        <w:t>2.1.5</w:t>
      </w:r>
      <w:r w:rsidRPr="003458F8">
        <w:rPr>
          <w:spacing w:val="4"/>
          <w:rtl/>
          <w:lang w:val="fr-FR" w:bidi="ar-EG"/>
        </w:rPr>
        <w:t xml:space="preserve"> </w:t>
      </w:r>
      <w:r w:rsidRPr="003458F8">
        <w:rPr>
          <w:i/>
          <w:iCs/>
          <w:spacing w:val="4"/>
          <w:rtl/>
          <w:lang w:val="en-US" w:bidi="ar-EG"/>
        </w:rPr>
        <w:t>ﻫ)</w:t>
      </w:r>
      <w:r w:rsidRPr="003458F8">
        <w:rPr>
          <w:spacing w:val="4"/>
          <w:rtl/>
          <w:lang w:val="fr-FR" w:bidi="ar-EG"/>
        </w:rPr>
        <w:t xml:space="preserve"> تكون مؤاتية إذا بينت الإدارة المبلغة أنه تم الوفاء بجميع الشروط ذات الصلة بالملاحظة على أكمل وجه وبالشروط المنصوص عليها في القسم</w:t>
      </w:r>
      <w:r>
        <w:rPr>
          <w:spacing w:val="4"/>
          <w:rtl/>
          <w:lang w:val="fr-FR" w:bidi="ar-EG"/>
        </w:rPr>
        <w:t> </w:t>
      </w:r>
      <w:r w:rsidRPr="003458F8">
        <w:rPr>
          <w:spacing w:val="4"/>
          <w:lang w:val="fr-FR" w:bidi="ar-EG"/>
        </w:rPr>
        <w:t>II</w:t>
      </w:r>
      <w:r w:rsidRPr="003458F8">
        <w:rPr>
          <w:spacing w:val="4"/>
          <w:rtl/>
          <w:lang w:val="fr-FR" w:bidi="ar-EG"/>
        </w:rPr>
        <w:t xml:space="preserve"> من الملحق </w:t>
      </w:r>
      <w:r w:rsidRPr="003458F8">
        <w:rPr>
          <w:spacing w:val="4"/>
          <w:lang w:val="fr-FR" w:bidi="ar-EG"/>
        </w:rPr>
        <w:t>4</w:t>
      </w:r>
      <w:r w:rsidRPr="003458F8">
        <w:rPr>
          <w:spacing w:val="4"/>
          <w:rtl/>
          <w:lang w:val="fr-FR" w:bidi="ar-EG"/>
        </w:rPr>
        <w:t>.</w:t>
      </w:r>
    </w:p>
    <w:p w:rsidR="003B4DA4" w:rsidRPr="007028DC" w:rsidRDefault="003B4DA4" w:rsidP="00BE72C6">
      <w:pPr>
        <w:tabs>
          <w:tab w:val="clear" w:pos="1191"/>
          <w:tab w:val="clear" w:pos="1588"/>
          <w:tab w:val="clear" w:pos="1985"/>
        </w:tabs>
        <w:rPr>
          <w:rtl/>
          <w:lang w:val="en-US" w:bidi="ar-EG"/>
        </w:rPr>
      </w:pPr>
      <w:r w:rsidRPr="007028DC">
        <w:rPr>
          <w:lang w:val="en-US" w:bidi="ar-EG"/>
        </w:rPr>
        <w:t>(3</w:t>
      </w:r>
      <w:r w:rsidRPr="007028DC">
        <w:rPr>
          <w:rtl/>
          <w:lang w:val="en-US" w:bidi="ar-EG"/>
        </w:rPr>
        <w:tab/>
        <w:t xml:space="preserve">في حالة تخصيص تردد للإذاعة السمعية الرقمية للأرض، مبلغ عنه بموجب الرقم </w:t>
      </w:r>
      <w:r w:rsidRPr="007028DC">
        <w:rPr>
          <w:lang w:val="en-US" w:bidi="ar-EG"/>
        </w:rPr>
        <w:t>2.1.5</w:t>
      </w:r>
      <w:r w:rsidRPr="007028DC">
        <w:rPr>
          <w:rtl/>
          <w:lang w:val="en-US" w:bidi="ar-EG"/>
        </w:rPr>
        <w:t xml:space="preserve"> </w:t>
      </w:r>
      <w:r w:rsidRPr="007028DC">
        <w:rPr>
          <w:i/>
          <w:iCs/>
          <w:rtl/>
          <w:lang w:val="en-US" w:bidi="ar-EG"/>
        </w:rPr>
        <w:t>ﻫ</w:t>
      </w:r>
      <w:r w:rsidRPr="007028DC">
        <w:rPr>
          <w:rtl/>
          <w:lang w:val="en-US" w:bidi="ar-EG"/>
        </w:rPr>
        <w:t xml:space="preserve">) من الاتفاق الإقليمي </w:t>
      </w:r>
      <w:r w:rsidRPr="007028DC">
        <w:rPr>
          <w:lang w:val="en-US" w:bidi="ar-EG"/>
        </w:rPr>
        <w:t>GE06</w:t>
      </w:r>
      <w:r w:rsidRPr="007028DC">
        <w:rPr>
          <w:rtl/>
          <w:lang w:val="en-US" w:bidi="ar-EG"/>
        </w:rPr>
        <w:t xml:space="preserve"> باستعمال مدخل وحيد للتخصيص في خطة الإذاعة التلفزيونية الرقمية للأرض ضمن الخطة الرقمية، إذا كان تخصيص التردد المبلغ عنه يستعمل نفس الطيف الترددي لتخصيص خطة الإذاعة التلفزيونية الرقمية للأرض </w:t>
      </w:r>
      <w:r w:rsidRPr="007028DC">
        <w:rPr>
          <w:lang w:val="en-US" w:bidi="ar-EG"/>
        </w:rPr>
        <w:t>(DVB-T)</w:t>
      </w:r>
      <w:r w:rsidRPr="007028DC">
        <w:rPr>
          <w:rtl/>
          <w:lang w:val="en-US" w:bidi="ar-EG"/>
        </w:rPr>
        <w:t xml:space="preserve"> أكثر من مرة واحدة، تكون نتيجة التخصيص المبلغ عنه غير مؤاتية وتعاد بطاقة التبليغ إلى الإدارة المبلغة.</w:t>
      </w:r>
    </w:p>
    <w:p w:rsidR="003B4DA4" w:rsidRDefault="003B4DA4" w:rsidP="00BE72C6">
      <w:pPr>
        <w:tabs>
          <w:tab w:val="clear" w:pos="1191"/>
          <w:tab w:val="clear" w:pos="1588"/>
          <w:tab w:val="clear" w:pos="1985"/>
        </w:tabs>
        <w:rPr>
          <w:rtl/>
          <w:lang w:val="en-US" w:bidi="ar-EG"/>
        </w:rPr>
      </w:pPr>
      <w:r>
        <w:rPr>
          <w:lang w:val="en-US" w:bidi="ar-EG"/>
        </w:rPr>
        <w:t>(4</w:t>
      </w:r>
      <w:r>
        <w:rPr>
          <w:rtl/>
          <w:lang w:val="en-US" w:bidi="ar-EG"/>
        </w:rPr>
        <w:tab/>
        <w:t xml:space="preserve">في حالة تخصيص تردد للإذاعة السمعية الرقمية للأرض، مبلغ عنه بموجب الرقم </w:t>
      </w:r>
      <w:r>
        <w:rPr>
          <w:lang w:val="en-US" w:bidi="ar-EG"/>
        </w:rPr>
        <w:t>2.1.5</w:t>
      </w:r>
      <w:r>
        <w:rPr>
          <w:rtl/>
          <w:lang w:val="en-US" w:bidi="ar-EG"/>
        </w:rPr>
        <w:t xml:space="preserve"> </w:t>
      </w:r>
      <w:r w:rsidRPr="00811211">
        <w:rPr>
          <w:i/>
          <w:iCs/>
          <w:rtl/>
          <w:lang w:val="en-US" w:bidi="ar-EG"/>
        </w:rPr>
        <w:t>ﻫ)</w:t>
      </w:r>
      <w:r>
        <w:rPr>
          <w:rtl/>
          <w:lang w:val="en-US" w:bidi="ar-EG"/>
        </w:rPr>
        <w:t xml:space="preserve"> من الاتفاق الإقليمي </w:t>
      </w:r>
      <w:r>
        <w:rPr>
          <w:lang w:val="en-US" w:bidi="ar-EG"/>
        </w:rPr>
        <w:t>GE06</w:t>
      </w:r>
      <w:r>
        <w:rPr>
          <w:rtl/>
          <w:lang w:val="en-US" w:bidi="ar-EG"/>
        </w:rPr>
        <w:t xml:space="preserve"> باستعمال مدخل (تخصيص أو تعيين) في خطة الإذاعة التلفزيونية الرقمية للأرض، عند تفحص مدى استيفاء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 xml:space="preserve"> بالاتفاق </w:t>
      </w:r>
      <w:r>
        <w:rPr>
          <w:lang w:val="en-US" w:bidi="ar-EG"/>
        </w:rPr>
        <w:t>GE06</w:t>
      </w:r>
      <w:r>
        <w:rPr>
          <w:rtl/>
          <w:lang w:val="en-US" w:bidi="ar-EG"/>
        </w:rPr>
        <w:t xml:space="preserve">، سيزيد المكتب القدرة </w:t>
      </w:r>
      <w:r>
        <w:rPr>
          <w:lang w:val="en-US" w:bidi="ar-EG"/>
        </w:rPr>
        <w:t>e.r.p.</w:t>
      </w:r>
      <w:r>
        <w:rPr>
          <w:rtl/>
          <w:lang w:val="en-US" w:bidi="ar-EG"/>
        </w:rPr>
        <w:t xml:space="preserve"> المبلغ عنها للتخصيص في الإذاعة السمعية الرقمية للأرض بعامل تصحيح مقابل مبين في الجدول أدناه، بحيث يراعى الفارق في كثافتي القدرة الطيفية من جراء اختلاف عرضي النطاق لتخصيص الإذاعة السمعية الرقمية للأرض </w:t>
      </w:r>
      <w:r>
        <w:rPr>
          <w:lang w:val="en-US" w:bidi="ar-EG"/>
        </w:rPr>
        <w:t>(T-DAB)</w:t>
      </w:r>
      <w:r>
        <w:rPr>
          <w:rtl/>
          <w:lang w:val="en-US" w:bidi="ar-EG"/>
        </w:rPr>
        <w:t xml:space="preserve"> ومدخل خطة الإذاعة التلفزيونية الرقمية للأرض </w:t>
      </w:r>
      <w:r>
        <w:rPr>
          <w:lang w:val="en-US" w:bidi="ar-EG"/>
        </w:rPr>
        <w:t>(DVB-T)</w:t>
      </w:r>
      <w:r>
        <w:rPr>
          <w:rtl/>
          <w:lang w:val="en-US" w:bidi="ar-EG"/>
        </w:rPr>
        <w:t>. وتحسب قيم عامل التصحيح كنسبة بين عرض نطاق مدخل خطة الإذاعة التلفزيونية الرقمية وعرض النطاق اللازم للتخصيص المبلغ عنه.</w:t>
      </w:r>
    </w:p>
    <w:p w:rsidR="006F1C2B" w:rsidRDefault="006F1C2B" w:rsidP="00BE72C6">
      <w:pPr>
        <w:pStyle w:val="TableNotitle"/>
        <w:keepNext w:val="0"/>
        <w:rPr>
          <w:rFonts w:ascii="Times New Roman Bold" w:hAnsi="Times New Roman Bold"/>
          <w:bCs/>
          <w:rtl/>
          <w:lang w:val="en-US" w:bidi="ar-EG"/>
        </w:rPr>
      </w:pPr>
      <w:r>
        <w:rPr>
          <w:rFonts w:ascii="Times New Roman Bold" w:hAnsi="Times New Roman Bold"/>
          <w:bCs/>
          <w:rtl/>
          <w:lang w:val="en-US" w:bidi="ar-EG"/>
        </w:rPr>
        <w:br w:type="page"/>
      </w:r>
    </w:p>
    <w:p w:rsidR="00BE72C6" w:rsidRPr="00FD09EB" w:rsidRDefault="00BE72C6" w:rsidP="00BE72C6">
      <w:pPr>
        <w:pStyle w:val="TableNotitle"/>
        <w:keepNext w:val="0"/>
        <w:rPr>
          <w:rFonts w:ascii="Times New Roman Bold" w:hAnsi="Times New Roman Bold"/>
          <w:bCs/>
          <w:rtl/>
          <w:lang w:val="en-US" w:bidi="ar-EG"/>
        </w:rPr>
      </w:pPr>
      <w:r w:rsidRPr="00FD09EB">
        <w:rPr>
          <w:rFonts w:ascii="Times New Roman Bold" w:hAnsi="Times New Roman Bold"/>
          <w:bCs/>
          <w:rtl/>
          <w:lang w:val="en-US" w:bidi="ar-EG"/>
        </w:rPr>
        <w:lastRenderedPageBreak/>
        <w:t>عامل التصحيح الذي يطبَّق على القدرة المشعة الفعالة للتخصيصات</w:t>
      </w:r>
      <w:r>
        <w:rPr>
          <w:rFonts w:ascii="Times New Roman Bold" w:hAnsi="Times New Roman Bold"/>
          <w:bCs/>
          <w:rtl/>
          <w:lang w:val="en-US" w:bidi="ar-EG"/>
        </w:rPr>
        <w:br/>
      </w:r>
      <w:r w:rsidRPr="00FD09EB">
        <w:rPr>
          <w:rFonts w:ascii="Times New Roman Bold" w:hAnsi="Times New Roman Bold"/>
          <w:bCs/>
          <w:rtl/>
          <w:lang w:val="en-US" w:bidi="ar-EG"/>
        </w:rPr>
        <w:t>المبلغ عنها للإذاعة السمعية الرقمية للأرض</w:t>
      </w:r>
    </w:p>
    <w:tbl>
      <w:tblPr>
        <w:tblStyle w:val="TableGrid"/>
        <w:bidiVisual/>
        <w:tblW w:w="4884" w:type="pct"/>
        <w:tblLook w:val="01E0" w:firstRow="1" w:lastRow="1" w:firstColumn="1" w:lastColumn="1" w:noHBand="0" w:noVBand="0"/>
      </w:tblPr>
      <w:tblGrid>
        <w:gridCol w:w="2717"/>
        <w:gridCol w:w="3107"/>
        <w:gridCol w:w="3248"/>
      </w:tblGrid>
      <w:tr w:rsidR="00BE72C6" w:rsidTr="006F1C2B">
        <w:tc>
          <w:tcPr>
            <w:tcW w:w="2716" w:type="dxa"/>
          </w:tcPr>
          <w:p w:rsidR="00BE72C6" w:rsidRDefault="00BE72C6" w:rsidP="006F1C2B">
            <w:pPr>
              <w:framePr w:hSpace="180" w:wrap="around" w:vAnchor="text" w:hAnchor="text" w:xAlign="right" w:y="1"/>
              <w:spacing w:before="60" w:after="60" w:line="280" w:lineRule="exact"/>
              <w:jc w:val="center"/>
              <w:rPr>
                <w:rtl/>
                <w:lang w:val="en-US" w:bidi="ar-EG"/>
              </w:rPr>
            </w:pPr>
          </w:p>
        </w:tc>
        <w:tc>
          <w:tcPr>
            <w:tcW w:w="6355" w:type="dxa"/>
            <w:gridSpan w:val="2"/>
          </w:tcPr>
          <w:p w:rsidR="00BE72C6" w:rsidRDefault="00BE72C6" w:rsidP="006F1C2B">
            <w:pPr>
              <w:framePr w:hSpace="180" w:wrap="around" w:vAnchor="text" w:hAnchor="text" w:xAlign="right" w:y="1"/>
              <w:spacing w:before="60" w:after="60" w:line="280" w:lineRule="exact"/>
              <w:jc w:val="center"/>
              <w:rPr>
                <w:lang w:val="en-US" w:bidi="ar-EG"/>
              </w:rPr>
            </w:pPr>
            <w:r>
              <w:rPr>
                <w:rtl/>
                <w:lang w:val="en-US" w:bidi="ar-EG"/>
              </w:rPr>
              <w:t>ترتيب القنوات لمدخل خطة الإذاعة التلفزيونية الرقمية للأرض</w:t>
            </w:r>
          </w:p>
        </w:tc>
      </w:tr>
      <w:tr w:rsidR="00BE72C6" w:rsidTr="006F1C2B">
        <w:tc>
          <w:tcPr>
            <w:tcW w:w="2716" w:type="dxa"/>
          </w:tcPr>
          <w:p w:rsidR="00BE72C6" w:rsidRDefault="00BE72C6" w:rsidP="006F1C2B">
            <w:pPr>
              <w:framePr w:hSpace="180" w:wrap="around" w:vAnchor="text" w:hAnchor="text" w:xAlign="right" w:y="1"/>
              <w:spacing w:before="60" w:after="60" w:line="280" w:lineRule="exact"/>
              <w:jc w:val="center"/>
              <w:rPr>
                <w:rtl/>
                <w:lang w:val="en-US" w:bidi="ar-EG"/>
              </w:rPr>
            </w:pPr>
          </w:p>
        </w:tc>
        <w:tc>
          <w:tcPr>
            <w:tcW w:w="3107" w:type="dxa"/>
          </w:tcPr>
          <w:p w:rsidR="00BE72C6" w:rsidRDefault="00BE72C6" w:rsidP="006F1C2B">
            <w:pPr>
              <w:framePr w:hSpace="180" w:wrap="around" w:vAnchor="text" w:hAnchor="text" w:xAlign="right" w:y="1"/>
              <w:spacing w:before="60" w:after="60" w:line="280" w:lineRule="exact"/>
              <w:jc w:val="center"/>
              <w:rPr>
                <w:rtl/>
                <w:lang w:val="en-US" w:bidi="ar-EG"/>
              </w:rPr>
            </w:pPr>
            <w:r>
              <w:rPr>
                <w:lang w:val="en-US" w:bidi="ar-EG"/>
              </w:rPr>
              <w:t>MHz 7</w:t>
            </w:r>
          </w:p>
        </w:tc>
        <w:tc>
          <w:tcPr>
            <w:tcW w:w="3248" w:type="dxa"/>
          </w:tcPr>
          <w:p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MHz 8</w:t>
            </w:r>
          </w:p>
        </w:tc>
      </w:tr>
      <w:tr w:rsidR="00BE72C6" w:rsidTr="006F1C2B">
        <w:tc>
          <w:tcPr>
            <w:tcW w:w="2716" w:type="dxa"/>
            <w:tcBorders>
              <w:bottom w:val="single" w:sz="4" w:space="0" w:color="auto"/>
            </w:tcBorders>
          </w:tcPr>
          <w:p w:rsidR="00BE72C6" w:rsidRDefault="00BE72C6" w:rsidP="006F1C2B">
            <w:pPr>
              <w:framePr w:hSpace="180" w:wrap="around" w:vAnchor="text" w:hAnchor="text" w:xAlign="right" w:y="1"/>
              <w:spacing w:before="60" w:after="60" w:line="280" w:lineRule="exact"/>
              <w:jc w:val="center"/>
              <w:rPr>
                <w:rtl/>
                <w:lang w:val="en-US" w:bidi="ar-EG"/>
              </w:rPr>
            </w:pPr>
            <w:r>
              <w:rPr>
                <w:rtl/>
                <w:lang w:val="en-US" w:bidi="ar-EG"/>
              </w:rPr>
              <w:t>عامل التصحيح</w:t>
            </w:r>
          </w:p>
        </w:tc>
        <w:tc>
          <w:tcPr>
            <w:tcW w:w="3107" w:type="dxa"/>
            <w:tcBorders>
              <w:bottom w:val="single" w:sz="4" w:space="0" w:color="auto"/>
            </w:tcBorders>
          </w:tcPr>
          <w:p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6,371</w:t>
            </w:r>
          </w:p>
        </w:tc>
        <w:tc>
          <w:tcPr>
            <w:tcW w:w="3248" w:type="dxa"/>
            <w:tcBorders>
              <w:bottom w:val="single" w:sz="4" w:space="0" w:color="auto"/>
            </w:tcBorders>
          </w:tcPr>
          <w:p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6,950</w:t>
            </w:r>
          </w:p>
        </w:tc>
      </w:tr>
    </w:tbl>
    <w:p w:rsidR="00A71AFC" w:rsidRDefault="00BE72C6" w:rsidP="00BE72C6">
      <w:pPr>
        <w:spacing w:before="100" w:after="100"/>
        <w:rPr>
          <w:sz w:val="20"/>
          <w:szCs w:val="26"/>
          <w:rtl/>
          <w:lang w:val="en-US" w:bidi="ar-EG"/>
        </w:rPr>
      </w:pPr>
      <w:r w:rsidRPr="00BE72C6">
        <w:rPr>
          <w:b/>
          <w:bCs/>
          <w:sz w:val="20"/>
          <w:szCs w:val="26"/>
          <w:rtl/>
          <w:lang w:val="en-US" w:bidi="ar-EG"/>
        </w:rPr>
        <w:t>ملاحظة</w:t>
      </w:r>
      <w:r w:rsidRPr="00BE72C6">
        <w:rPr>
          <w:sz w:val="20"/>
          <w:szCs w:val="26"/>
          <w:rtl/>
          <w:lang w:val="en-US" w:bidi="ar-EG"/>
        </w:rPr>
        <w:t xml:space="preserve"> - إذا كان هناك مدخل واحد أو أكثر من مدخلات خطة الإذاعة التلفزيونية الرقمية للأرض يستعمل متغيراً قدره </w:t>
      </w:r>
      <w:r w:rsidRPr="00BE72C6">
        <w:rPr>
          <w:sz w:val="20"/>
          <w:szCs w:val="26"/>
          <w:lang w:val="en-US" w:bidi="ar-EG"/>
        </w:rPr>
        <w:t>64</w:t>
      </w:r>
      <w:r w:rsidRPr="00BE72C6">
        <w:rPr>
          <w:sz w:val="20"/>
          <w:szCs w:val="26"/>
          <w:lang w:val="en-US" w:bidi="ar-EG"/>
        </w:rPr>
        <w:sym w:font="Symbol" w:char="F02D"/>
      </w:r>
      <w:r w:rsidRPr="00BE72C6">
        <w:rPr>
          <w:sz w:val="20"/>
          <w:szCs w:val="26"/>
          <w:lang w:val="en-US" w:bidi="ar-EG"/>
        </w:rPr>
        <w:t>QAM 7/8</w:t>
      </w:r>
      <w:r w:rsidRPr="00BE72C6">
        <w:rPr>
          <w:sz w:val="20"/>
          <w:szCs w:val="26"/>
          <w:rtl/>
          <w:lang w:val="en-US" w:bidi="ar-EG"/>
        </w:rPr>
        <w:t xml:space="preserve"> يقع ضمن </w:t>
      </w:r>
      <w:r w:rsidRPr="00BE72C6">
        <w:rPr>
          <w:sz w:val="20"/>
          <w:szCs w:val="26"/>
          <w:lang w:val="en-US" w:bidi="ar-EG"/>
        </w:rPr>
        <w:t>km 1 000</w:t>
      </w:r>
      <w:r w:rsidRPr="00BE72C6">
        <w:rPr>
          <w:sz w:val="20"/>
          <w:szCs w:val="26"/>
          <w:rtl/>
          <w:lang w:val="en-US" w:bidi="ar-EG"/>
        </w:rPr>
        <w:t xml:space="preserve"> (حدود نموذج الانتشار الوارد وصفه في الملحق </w:t>
      </w:r>
      <w:r w:rsidRPr="00BE72C6">
        <w:rPr>
          <w:sz w:val="20"/>
          <w:szCs w:val="26"/>
          <w:lang w:val="en-US" w:bidi="ar-EG"/>
        </w:rPr>
        <w:t>2</w:t>
      </w:r>
      <w:r w:rsidRPr="00BE72C6">
        <w:rPr>
          <w:sz w:val="20"/>
          <w:szCs w:val="26"/>
          <w:rtl/>
          <w:lang w:val="en-US" w:bidi="ar-EG"/>
        </w:rPr>
        <w:t xml:space="preserve"> من الاتفاق) من موقع المرسل للتخصيص </w:t>
      </w:r>
      <w:r w:rsidRPr="00BE72C6">
        <w:rPr>
          <w:sz w:val="20"/>
          <w:szCs w:val="26"/>
          <w:lang w:val="en-US" w:bidi="ar-EG"/>
        </w:rPr>
        <w:t>T-DAB</w:t>
      </w:r>
      <w:r w:rsidRPr="00BE72C6">
        <w:rPr>
          <w:sz w:val="20"/>
          <w:szCs w:val="26"/>
          <w:rtl/>
          <w:lang w:val="en-US" w:bidi="ar-EG"/>
        </w:rPr>
        <w:t xml:space="preserve"> المبلغ عنه، سوف يستعمل عامل تصحيح يبلغ </w:t>
      </w:r>
      <w:r w:rsidRPr="00BE72C6">
        <w:rPr>
          <w:sz w:val="20"/>
          <w:szCs w:val="26"/>
          <w:lang w:val="en-US" w:bidi="ar-EG"/>
        </w:rPr>
        <w:t>dB 8,1</w:t>
      </w:r>
      <w:r>
        <w:rPr>
          <w:rFonts w:hint="cs"/>
          <w:sz w:val="20"/>
          <w:szCs w:val="26"/>
          <w:rtl/>
          <w:lang w:val="en-US" w:bidi="ar-EG"/>
        </w:rPr>
        <w:t>.</w:t>
      </w:r>
    </w:p>
    <w:p w:rsidR="006F1C2B" w:rsidRDefault="006F1C2B" w:rsidP="00BE72C6">
      <w:pPr>
        <w:spacing w:before="100" w:after="100"/>
        <w:rPr>
          <w:sz w:val="20"/>
          <w:szCs w:val="26"/>
          <w:rtl/>
          <w:lang w:val="en-US" w:bidi="ar-EG"/>
        </w:rPr>
      </w:pPr>
    </w:p>
    <w:tbl>
      <w:tblPr>
        <w:tblStyle w:val="TableGrid"/>
        <w:bidiVisual/>
        <w:tblW w:w="0" w:type="auto"/>
        <w:tblInd w:w="108" w:type="dxa"/>
        <w:tblLayout w:type="fixed"/>
        <w:tblLook w:val="01E0" w:firstRow="1" w:lastRow="1" w:firstColumn="1" w:lastColumn="1" w:noHBand="0" w:noVBand="0"/>
      </w:tblPr>
      <w:tblGrid>
        <w:gridCol w:w="1134"/>
      </w:tblGrid>
      <w:tr w:rsidR="003B4DA4" w:rsidRPr="0046711B" w:rsidTr="00A74442">
        <w:tc>
          <w:tcPr>
            <w:tcW w:w="1134" w:type="dxa"/>
            <w:tcBorders>
              <w:top w:val="single" w:sz="4" w:space="0" w:color="auto"/>
              <w:left w:val="single" w:sz="4" w:space="0" w:color="auto"/>
              <w:bottom w:val="single" w:sz="4" w:space="0" w:color="auto"/>
              <w:right w:val="single" w:sz="4" w:space="0" w:color="auto"/>
            </w:tcBorders>
          </w:tcPr>
          <w:p w:rsidR="003B4DA4" w:rsidRPr="0046711B" w:rsidRDefault="003B4DA4" w:rsidP="00A71AFC">
            <w:pPr>
              <w:keepNext/>
              <w:keepLines/>
              <w:tabs>
                <w:tab w:val="clear" w:pos="794"/>
                <w:tab w:val="clear" w:pos="1191"/>
                <w:tab w:val="clear" w:pos="1588"/>
                <w:tab w:val="clear" w:pos="1985"/>
              </w:tabs>
              <w:spacing w:before="0"/>
              <w:rPr>
                <w:bCs/>
                <w:rtl/>
                <w:lang w:val="en-US" w:bidi="ar-EG"/>
              </w:rPr>
            </w:pPr>
            <w:r w:rsidRPr="00613709">
              <w:rPr>
                <w:rFonts w:ascii="Times New Roman Bold" w:hAnsi="Times New Roman Bold"/>
                <w:b/>
                <w:bCs/>
                <w:lang w:val="en-US" w:bidi="ar-EG"/>
              </w:rPr>
              <w:t>3.1.5</w:t>
            </w:r>
            <w:r>
              <w:rPr>
                <w:rFonts w:hint="eastAsia"/>
                <w:bCs/>
                <w:rtl/>
                <w:lang w:val="en-US" w:bidi="ar-EG"/>
              </w:rPr>
              <w:t> </w:t>
            </w:r>
          </w:p>
        </w:tc>
      </w:tr>
    </w:tbl>
    <w:p w:rsidR="003B4DA4" w:rsidRDefault="003B4DA4" w:rsidP="004622A7">
      <w:pPr>
        <w:tabs>
          <w:tab w:val="clear" w:pos="1191"/>
          <w:tab w:val="clear" w:pos="1588"/>
          <w:tab w:val="clear" w:pos="1985"/>
        </w:tabs>
        <w:spacing w:before="240"/>
        <w:rPr>
          <w:rtl/>
          <w:lang w:val="en-US" w:bidi="ar-EG"/>
        </w:rPr>
      </w:pPr>
      <w:r>
        <w:rPr>
          <w:lang w:val="en-US" w:bidi="ar-EG"/>
        </w:rPr>
        <w:t>(1</w:t>
      </w:r>
      <w:r>
        <w:rPr>
          <w:rtl/>
          <w:lang w:val="en-US" w:bidi="ar-EG"/>
        </w:rPr>
        <w:tab/>
        <w:t xml:space="preserve">يتناول هذا الحكم التبليغ عن مدخل إذاعي رقمي في الخطة بخصائص تختلف عن الخصائص التي تظهر في الخطة. وتعريف "مدخل الخطة الرقمية" كما يرد في الرقم </w:t>
      </w:r>
      <w:r>
        <w:rPr>
          <w:lang w:val="en-US" w:bidi="ar-EG"/>
        </w:rPr>
        <w:t>18.3.1</w:t>
      </w:r>
      <w:r>
        <w:rPr>
          <w:rtl/>
          <w:lang w:val="en-US" w:bidi="ar-EG"/>
        </w:rPr>
        <w:t xml:space="preserve"> من الملحق </w:t>
      </w:r>
      <w:r>
        <w:rPr>
          <w:lang w:val="en-US" w:bidi="ar-EG"/>
        </w:rPr>
        <w:t>1</w:t>
      </w:r>
      <w:r>
        <w:rPr>
          <w:rtl/>
          <w:lang w:val="en-US" w:bidi="ar-EG"/>
        </w:rPr>
        <w:t xml:space="preserve"> للاتفاق </w:t>
      </w:r>
      <w:r>
        <w:rPr>
          <w:lang w:val="en-US" w:bidi="ar-EG"/>
        </w:rPr>
        <w:t>GE06</w:t>
      </w:r>
      <w:r>
        <w:rPr>
          <w:rtl/>
          <w:lang w:val="en-US" w:bidi="ar-EG"/>
        </w:rPr>
        <w:t xml:space="preserve"> يشمل كلا التخصيصات والتعيينات. ومع ذلك وفي ضوء صياغة الرقم </w:t>
      </w:r>
      <w:r>
        <w:rPr>
          <w:lang w:val="en-US" w:bidi="ar-EG"/>
        </w:rPr>
        <w:t>1.5</w:t>
      </w:r>
      <w:r>
        <w:rPr>
          <w:rtl/>
          <w:lang w:val="en-US" w:bidi="ar-EG"/>
        </w:rPr>
        <w:t xml:space="preserve"> من الاتفاق </w:t>
      </w:r>
      <w:r>
        <w:rPr>
          <w:lang w:val="en-US" w:bidi="ar-EG"/>
        </w:rPr>
        <w:t>GE06</w:t>
      </w:r>
      <w:r>
        <w:rPr>
          <w:rtl/>
          <w:lang w:val="en-US" w:bidi="ar-EG"/>
        </w:rPr>
        <w:t xml:space="preserve">، خلصت اللجنة إلى أن الإدارات، عند تطبيق الرقم </w:t>
      </w:r>
      <w:r>
        <w:rPr>
          <w:lang w:val="en-US" w:bidi="ar-EG"/>
        </w:rPr>
        <w:t>3.1.5</w:t>
      </w:r>
      <w:r>
        <w:rPr>
          <w:rtl/>
          <w:lang w:val="en-US" w:bidi="ar-EG"/>
        </w:rPr>
        <w:t xml:space="preserve"> من الاتفاق، تستطيع أن تبلغ فقط عن تخصيصات التردد.</w:t>
      </w:r>
    </w:p>
    <w:p w:rsidR="003B4DA4" w:rsidRDefault="003B4DA4" w:rsidP="00E3159A">
      <w:pPr>
        <w:tabs>
          <w:tab w:val="clear" w:pos="1191"/>
          <w:tab w:val="clear" w:pos="1588"/>
          <w:tab w:val="clear" w:pos="1985"/>
        </w:tabs>
        <w:rPr>
          <w:rtl/>
          <w:lang w:val="en-US" w:bidi="ar-EG"/>
        </w:rPr>
      </w:pPr>
      <w:r>
        <w:rPr>
          <w:lang w:val="en-US" w:bidi="ar-EG"/>
        </w:rPr>
        <w:t>(2</w:t>
      </w:r>
      <w:r>
        <w:rPr>
          <w:rtl/>
          <w:lang w:val="en-US" w:bidi="ar-EG"/>
        </w:rPr>
        <w:tab/>
        <w:t xml:space="preserve">ولفحص تطابق تخصيص التردد في الخدمة الإذاعية أو في الخدمات الأولية الأخرى المبلغة بموجب الرقم </w:t>
      </w:r>
      <w:r>
        <w:rPr>
          <w:lang w:val="en-US" w:bidi="ar-EG"/>
        </w:rPr>
        <w:t>3.1.5</w:t>
      </w:r>
      <w:r>
        <w:rPr>
          <w:rtl/>
          <w:lang w:val="en-US" w:bidi="ar-EG"/>
        </w:rPr>
        <w:t xml:space="preserve"> من الاتفاق مع "مدخل رقمي في الخطة" مناظر، سيحتاج المكتب إلى التأكد من أن تخصيص التردد المبلغ عنه لا يتجاوز إمكانات التداخل المنطبقة على مُدخل الإذاعة الرقمية المناظر في الخطة. ويشير الحكم </w:t>
      </w:r>
      <w:r>
        <w:rPr>
          <w:lang w:val="en-US" w:bidi="ar-EG"/>
        </w:rPr>
        <w:t>3.1.5</w:t>
      </w:r>
      <w:r>
        <w:rPr>
          <w:rtl/>
          <w:lang w:val="en-US" w:bidi="ar-EG"/>
        </w:rPr>
        <w:t xml:space="preserve"> فقط إلى شرط عدم تجاوز كثافة قدرة الذروة في أي </w:t>
      </w:r>
      <w:r>
        <w:rPr>
          <w:lang w:val="en-US" w:bidi="ar-EG"/>
        </w:rPr>
        <w:t>kHz 4</w:t>
      </w:r>
      <w:r>
        <w:rPr>
          <w:rtl/>
          <w:lang w:val="en-US" w:bidi="ar-EG"/>
        </w:rPr>
        <w:t xml:space="preserve"> للتخصيص المبلغ عنه كثافة القدرة الطيفية في نفس النطاق </w:t>
      </w:r>
      <w:r>
        <w:rPr>
          <w:lang w:val="en-US" w:bidi="ar-EG"/>
        </w:rPr>
        <w:t>4</w:t>
      </w:r>
      <w:r>
        <w:rPr>
          <w:rtl/>
          <w:lang w:val="en-US" w:bidi="ar-EG"/>
        </w:rPr>
        <w:t xml:space="preserve"> </w:t>
      </w:r>
      <w:r>
        <w:rPr>
          <w:lang w:val="en-US" w:bidi="ar-EG"/>
        </w:rPr>
        <w:t>kHz</w:t>
      </w:r>
      <w:r>
        <w:rPr>
          <w:rtl/>
          <w:lang w:val="en-US" w:bidi="ar-EG"/>
        </w:rPr>
        <w:t xml:space="preserve"> من مدخل الإذاعة الرقمية في الخطة. ويشير البند </w:t>
      </w:r>
      <w:r>
        <w:rPr>
          <w:lang w:val="en-US" w:bidi="ar-EG"/>
        </w:rPr>
        <w:t>6.5</w:t>
      </w:r>
      <w:r>
        <w:rPr>
          <w:rtl/>
          <w:lang w:val="en-US" w:bidi="ar-EG"/>
        </w:rPr>
        <w:t xml:space="preserve"> من الجدول </w:t>
      </w:r>
      <w:r>
        <w:rPr>
          <w:lang w:val="en-US" w:bidi="ar-EG"/>
        </w:rPr>
        <w:t>3</w:t>
      </w:r>
      <w:r>
        <w:rPr>
          <w:rtl/>
          <w:lang w:val="en-US" w:bidi="ar-EG"/>
        </w:rPr>
        <w:t xml:space="preserve"> في الملحق </w:t>
      </w:r>
      <w:r>
        <w:rPr>
          <w:lang w:val="en-US" w:bidi="ar-EG"/>
        </w:rPr>
        <w:t>3</w:t>
      </w:r>
      <w:r>
        <w:rPr>
          <w:rtl/>
          <w:lang w:val="en-US" w:bidi="ar-EG"/>
        </w:rPr>
        <w:t xml:space="preserve"> بالاتفاق إلى أن كثافة القدرة الطيفية المذكورة هي الكثافة الواصلة إلى خط إرسال الهوائي. وتفهم اللجنة أن 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1F7171">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تستند إلى القدرة المشعة الفعالة القصوى. وسيراعي المكتب كثافة القدرة الطيفية للتخصيص المبلغ عنه بأن يحسب بداية القدرة المشعة الفعالة القصوى المكافئة لتخصيص التردد المبلغ عنه والتي سيطبق عليها عامل تصحيح يراعي الفرق بين كثافتي القدرة الطيفية من جراء اختلاف عرضي النطاق اللازمين لتخصيص التردد والمدخل المقابل في الخطة. وتُشتق القدرة المشعة الفعالة المكافئة من عرض النطاق اللازم وكثافة القدرة الطيفية للذروة للتخصيص المبلغ عنه وعرض نطاق مدخل خطة الإذاعة الرقمية على النحو المحدد في المعادلة أدناه:</w:t>
      </w:r>
    </w:p>
    <w:p w:rsidR="00897A14" w:rsidRDefault="00897A14" w:rsidP="004622A7">
      <w:pPr>
        <w:tabs>
          <w:tab w:val="clear" w:pos="1191"/>
          <w:tab w:val="clear" w:pos="1588"/>
          <w:tab w:val="clear" w:pos="1985"/>
        </w:tabs>
        <w:rPr>
          <w:rtl/>
          <w:lang w:val="en-US" w:bidi="ar-EG"/>
        </w:rPr>
      </w:pPr>
    </w:p>
    <w:p w:rsidR="006F1C2B" w:rsidRDefault="006F1C2B" w:rsidP="004622A7">
      <w:pPr>
        <w:tabs>
          <w:tab w:val="clear" w:pos="1191"/>
          <w:tab w:val="clear" w:pos="1588"/>
          <w:tab w:val="clear" w:pos="1985"/>
        </w:tabs>
        <w:rPr>
          <w:rtl/>
          <w:lang w:val="en-US" w:bidi="ar-EG"/>
        </w:rPr>
      </w:pPr>
      <w:r>
        <w:rPr>
          <w:rtl/>
          <w:lang w:val="en-US" w:bidi="ar-EG"/>
        </w:rPr>
        <w:br w:type="page"/>
      </w:r>
    </w:p>
    <w:p w:rsidR="003B4DA4" w:rsidRDefault="003B4DA4" w:rsidP="003B4DA4">
      <w:pPr>
        <w:tabs>
          <w:tab w:val="clear" w:pos="1191"/>
          <w:tab w:val="clear" w:pos="1588"/>
          <w:tab w:val="clear" w:pos="1985"/>
        </w:tabs>
        <w:jc w:val="center"/>
        <w:rPr>
          <w:rtl/>
          <w:lang w:val="en-US" w:bidi="ar-EG"/>
        </w:rPr>
      </w:pPr>
      <w:r w:rsidRPr="00C9661D">
        <w:rPr>
          <w:b/>
          <w:bCs/>
          <w:position w:val="-32"/>
          <w:lang w:bidi="ar-EG"/>
        </w:rPr>
        <w:object w:dxaOrig="66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37.85pt" o:ole="">
            <v:imagedata r:id="rId8" o:title=""/>
          </v:shape>
          <o:OLEObject Type="Embed" ProgID="Equation.3" ShapeID="_x0000_i1025" DrawAspect="Content" ObjectID="_1594475333" r:id="rId9"/>
        </w:object>
      </w:r>
    </w:p>
    <w:p w:rsidR="003B4DA4" w:rsidRDefault="003B4DA4" w:rsidP="003B4DA4">
      <w:pPr>
        <w:rPr>
          <w:rtl/>
          <w:lang w:val="en-US" w:bidi="ar-EG"/>
        </w:rPr>
      </w:pPr>
      <w:r>
        <w:rPr>
          <w:rtl/>
          <w:lang w:val="en-US" w:bidi="ar-EG"/>
        </w:rPr>
        <w:t>حيث:</w:t>
      </w:r>
    </w:p>
    <w:p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SPD</w:t>
      </w:r>
      <w:r w:rsidRPr="00450D09">
        <w:rPr>
          <w:i/>
          <w:iCs/>
          <w:vertAlign w:val="subscript"/>
          <w:lang w:bidi="ar-EG"/>
        </w:rPr>
        <w:t>max</w:t>
      </w:r>
      <w:r>
        <w:rPr>
          <w:rtl/>
          <w:lang w:val="en-US" w:bidi="ar-EG"/>
        </w:rPr>
        <w:t>:</w:t>
      </w:r>
      <w:r>
        <w:rPr>
          <w:rtl/>
          <w:lang w:val="en-US" w:bidi="ar-EG"/>
        </w:rPr>
        <w:tab/>
        <w:t xml:space="preserve">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واستناداً إلى الكثافة المشعة الفعالة القصوى؛</w:t>
      </w:r>
    </w:p>
    <w:p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NA</w:t>
      </w:r>
      <w:r>
        <w:rPr>
          <w:rtl/>
          <w:lang w:val="en-US" w:bidi="ar-EG"/>
        </w:rPr>
        <w:t>:</w:t>
      </w:r>
      <w:r>
        <w:rPr>
          <w:rtl/>
          <w:lang w:val="en-US" w:bidi="ar-EG"/>
        </w:rPr>
        <w:tab/>
        <w:t xml:space="preserve">عرض النطاق اللازم المبلغ عنه (البند </w:t>
      </w:r>
      <w:r>
        <w:rPr>
          <w:lang w:val="en-US" w:bidi="ar-EG"/>
        </w:rPr>
        <w:t>7AB</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بوحدة </w:t>
      </w:r>
      <w:r>
        <w:rPr>
          <w:lang w:val="en-US" w:bidi="ar-EG"/>
        </w:rPr>
        <w:t>Hz</w:t>
      </w:r>
      <w:r>
        <w:rPr>
          <w:rtl/>
          <w:lang w:val="en-US" w:bidi="ar-EG"/>
        </w:rPr>
        <w:t>؛</w:t>
      </w:r>
    </w:p>
    <w:p w:rsidR="003B4DA4" w:rsidRDefault="003B4DA4" w:rsidP="003B4DA4">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PE</w:t>
      </w:r>
      <w:r>
        <w:rPr>
          <w:rtl/>
          <w:lang w:val="en-US" w:bidi="ar-EG"/>
        </w:rPr>
        <w:t>:</w:t>
      </w:r>
      <w:r>
        <w:rPr>
          <w:rtl/>
          <w:lang w:val="en-US" w:bidi="ar-EG"/>
        </w:rPr>
        <w:tab/>
        <w:t xml:space="preserve">عرض النطاق بوحدة </w:t>
      </w:r>
      <w:r>
        <w:rPr>
          <w:lang w:val="en-US" w:bidi="ar-EG"/>
        </w:rPr>
        <w:t>Hz</w:t>
      </w:r>
      <w:r>
        <w:rPr>
          <w:rtl/>
          <w:lang w:val="en-US" w:bidi="ar-EG"/>
        </w:rPr>
        <w:t xml:space="preserve"> للنظام ذي الصلة لمدخل الإذاعة الرقمية بالخطة. وبالنسبة لمدخلات خطة الإذاعة التلفزيونية الرقمية للأرض </w:t>
      </w:r>
      <w:r>
        <w:rPr>
          <w:lang w:val="en-US" w:bidi="ar-EG"/>
        </w:rPr>
        <w:t>(DVB-T)</w:t>
      </w:r>
      <w:r>
        <w:rPr>
          <w:rtl/>
          <w:lang w:val="en-US" w:bidi="ar-EG"/>
        </w:rPr>
        <w:t xml:space="preserve">، فإن عرض النطاق يساوي </w:t>
      </w:r>
      <w:r>
        <w:rPr>
          <w:lang w:val="en-US" w:bidi="ar-EG"/>
        </w:rPr>
        <w:t>7,61</w:t>
      </w:r>
      <w:r>
        <w:rPr>
          <w:rtl/>
          <w:lang w:val="en-US" w:bidi="ar-EG"/>
        </w:rPr>
        <w:t xml:space="preserve"> × </w:t>
      </w:r>
      <w:r>
        <w:rPr>
          <w:lang w:val="en-US" w:bidi="ar-EG"/>
        </w:rPr>
        <w:t>Hz </w:t>
      </w:r>
      <w:r>
        <w:rPr>
          <w:vertAlign w:val="superscript"/>
          <w:lang w:val="en-US" w:bidi="ar-EG"/>
        </w:rPr>
        <w:t>6</w:t>
      </w:r>
      <w:r>
        <w:rPr>
          <w:lang w:val="en-US" w:bidi="ar-EG"/>
        </w:rPr>
        <w:t>10</w:t>
      </w:r>
      <w:r>
        <w:rPr>
          <w:rtl/>
          <w:lang w:val="en-US" w:bidi="ar-EG"/>
        </w:rPr>
        <w:t xml:space="preserve"> بالنسبة للأنظمة </w:t>
      </w:r>
      <w:r>
        <w:rPr>
          <w:lang w:val="en-US" w:bidi="ar-EG"/>
        </w:rPr>
        <w:t>MHz 8</w:t>
      </w:r>
      <w:r>
        <w:rPr>
          <w:rtl/>
          <w:lang w:val="en-US" w:bidi="ar-EG"/>
        </w:rPr>
        <w:t xml:space="preserve"> ويساوي </w:t>
      </w:r>
      <w:r>
        <w:rPr>
          <w:lang w:val="en-US" w:bidi="ar-EG"/>
        </w:rPr>
        <w:t>6,66</w:t>
      </w:r>
      <w:r>
        <w:rPr>
          <w:rtl/>
          <w:lang w:val="en-US" w:bidi="ar-EG"/>
        </w:rPr>
        <w:t> ×</w:t>
      </w:r>
      <w:r>
        <w:rPr>
          <w:lang w:val="en-US" w:bidi="ar-EG"/>
        </w:rPr>
        <w:t>Hz </w:t>
      </w:r>
      <w:r w:rsidRPr="001D189B">
        <w:rPr>
          <w:vertAlign w:val="superscript"/>
          <w:lang w:val="en-US" w:bidi="ar-EG"/>
        </w:rPr>
        <w:t>6</w:t>
      </w:r>
      <w:r>
        <w:rPr>
          <w:lang w:val="en-US" w:bidi="ar-EG"/>
        </w:rPr>
        <w:t xml:space="preserve">10 </w:t>
      </w:r>
      <w:r>
        <w:rPr>
          <w:rtl/>
          <w:lang w:val="en-US" w:bidi="ar-EG"/>
        </w:rPr>
        <w:t xml:space="preserve"> بالنسبة إلى الأنظمة </w:t>
      </w:r>
      <w:r>
        <w:rPr>
          <w:lang w:val="en-US" w:bidi="ar-EG"/>
        </w:rPr>
        <w:t>MHz 7</w:t>
      </w:r>
      <w:r>
        <w:rPr>
          <w:rtl/>
          <w:lang w:val="en-US" w:bidi="ar-EG"/>
        </w:rPr>
        <w:t xml:space="preserve"> وبالنسبة إلى مدخلات خطة الإذاعة السمعية الرقمية للأرض </w:t>
      </w:r>
      <w:r>
        <w:rPr>
          <w:lang w:val="en-US" w:bidi="ar-EG"/>
        </w:rPr>
        <w:t>T-</w:t>
      </w:r>
      <w:smartTag w:uri="urn:schemas-microsoft-com:office:smarttags" w:element="stockticker">
        <w:r>
          <w:rPr>
            <w:lang w:val="en-US" w:bidi="ar-EG"/>
          </w:rPr>
          <w:t>DAB</w:t>
        </w:r>
      </w:smartTag>
      <w:r>
        <w:rPr>
          <w:rtl/>
          <w:lang w:val="en-US" w:bidi="ar-EG"/>
        </w:rPr>
        <w:t xml:space="preserve">، فإن عرض النطاق يساوي </w:t>
      </w:r>
      <w:r>
        <w:rPr>
          <w:lang w:val="en-US" w:bidi="ar-EG"/>
        </w:rPr>
        <w:t>1,536</w:t>
      </w:r>
      <w:r>
        <w:rPr>
          <w:rtl/>
          <w:lang w:val="en-US" w:bidi="ar-EG"/>
        </w:rPr>
        <w:t xml:space="preserve"> × </w:t>
      </w:r>
      <w:r>
        <w:rPr>
          <w:lang w:val="en-US" w:bidi="ar-EG"/>
        </w:rPr>
        <w:t>Hz </w:t>
      </w:r>
      <w:r w:rsidRPr="001D189B">
        <w:rPr>
          <w:vertAlign w:val="superscript"/>
          <w:lang w:val="en-US" w:bidi="ar-EG"/>
        </w:rPr>
        <w:t>6</w:t>
      </w:r>
      <w:r>
        <w:rPr>
          <w:lang w:val="en-US" w:bidi="ar-EG"/>
        </w:rPr>
        <w:t>10</w:t>
      </w:r>
      <w:r>
        <w:rPr>
          <w:rtl/>
          <w:lang w:val="en-US" w:bidi="ar-EG"/>
        </w:rPr>
        <w:t>.</w:t>
      </w:r>
    </w:p>
    <w:p w:rsidR="00EC2801" w:rsidRDefault="003B4DA4" w:rsidP="005D66C7">
      <w:pPr>
        <w:rPr>
          <w:rtl/>
          <w:lang w:bidi="ar-EG"/>
        </w:rPr>
      </w:pPr>
      <w:r>
        <w:rPr>
          <w:rtl/>
          <w:lang w:val="en-US" w:bidi="ar-EG"/>
        </w:rPr>
        <w:t xml:space="preserve">وللتأكد من أن شدة المجال الناتجة عن تخصيص (تخصيصات) التردد المبلغ عنه (عنها) لا تولد في أي اتجاه تداخلاً يزيد عما يولده مدخل الإذاعة الرقمية المقابل في الخطة، سيحتاج المكتب إلى الخصائص الكاملة لتخصيص التردد المبلغ عنه مثل المعلومات الجغرافية (ارتفاعات الهوائي الفعلية في </w:t>
      </w:r>
      <w:r>
        <w:rPr>
          <w:lang w:val="en-US" w:bidi="ar-EG"/>
        </w:rPr>
        <w:t>36</w:t>
      </w:r>
      <w:r>
        <w:rPr>
          <w:rtl/>
          <w:lang w:val="en-US" w:bidi="ar-EG"/>
        </w:rPr>
        <w:t xml:space="preserve"> سمتاً) ومعلومات الإرسال (الاستقطاب و</w:t>
      </w:r>
      <w:r w:rsidR="00E3159A" w:rsidRPr="00E3159A">
        <w:rPr>
          <w:lang w:val="en-US" w:bidi="ar-EG"/>
        </w:rPr>
        <w:t>e.r.p</w:t>
      </w:r>
      <w:r>
        <w:rPr>
          <w:rtl/>
          <w:lang w:val="en-US" w:bidi="ar-EG"/>
        </w:rPr>
        <w:t xml:space="preserve">، بما في ذلك توهين الهوائي على المستويين الأفقي والعمودي إذا كان لمدخل الإذاعة الرقمية في الخطة مثلاً نمط هوائي اتجاهي). </w:t>
      </w:r>
      <w:r w:rsidR="00EC2801">
        <w:rPr>
          <w:rtl/>
          <w:lang w:val="en-US" w:bidi="ar-EG"/>
        </w:rPr>
        <w:t xml:space="preserve">ولذلك تحتاج الإدارات عند التبليغ عن تخصيصات التردد بموجب الرقم </w:t>
      </w:r>
      <w:r w:rsidR="00EC2801">
        <w:rPr>
          <w:lang w:val="en-US" w:bidi="ar-EG"/>
        </w:rPr>
        <w:t>3.1.5</w:t>
      </w:r>
      <w:r w:rsidR="00EC2801">
        <w:rPr>
          <w:rtl/>
          <w:lang w:val="en-US" w:bidi="ar-EG"/>
        </w:rPr>
        <w:t xml:space="preserve"> من الاتفاق </w:t>
      </w:r>
      <w:r w:rsidR="00EC2801">
        <w:rPr>
          <w:lang w:val="en-US" w:bidi="ar-EG"/>
        </w:rPr>
        <w:t>GE06</w:t>
      </w:r>
      <w:r w:rsidR="00EC2801">
        <w:rPr>
          <w:rtl/>
          <w:lang w:val="en-US" w:bidi="ar-EG"/>
        </w:rPr>
        <w:t xml:space="preserve"> إلى تقديم جميع الخصائص ذات الصلة واللازمة لكي يتأكد المكتب من أن التخصيص المبلغ يندرج في غلاف مُدخل الإذاعة الرقمية في الخطة.</w:t>
      </w:r>
    </w:p>
    <w:p w:rsidR="003B4DA4" w:rsidRDefault="003B4DA4" w:rsidP="003B4DA4">
      <w:pPr>
        <w:rPr>
          <w:sz w:val="16"/>
          <w:szCs w:val="24"/>
          <w:rtl/>
          <w:lang w:val="en-US" w:bidi="ar-EG"/>
        </w:rPr>
      </w:pPr>
      <w:r w:rsidRPr="00641027">
        <w:rPr>
          <w:lang w:bidi="ar-EG"/>
        </w:rPr>
        <w:t>3</w:t>
      </w:r>
      <w:r w:rsidRPr="00641027">
        <w:rPr>
          <w:rtl/>
          <w:lang w:bidi="ar-EG"/>
        </w:rPr>
        <w:t>)</w:t>
      </w:r>
      <w:r w:rsidRPr="00641027">
        <w:rPr>
          <w:rtl/>
          <w:lang w:bidi="ar-EG"/>
        </w:rPr>
        <w:tab/>
        <w:t xml:space="preserve">إذا كان مدخل الخطة الرقمية يحتوي على ملاحظة تتعلق بتخصيصات في الخطة التماثلية أو تخصيصات حالية لخدمات أولية أخرى للأرض، فإن نتائج تخصيص التردد المبلّغ عنه والذي يشير إلى مدخل الخطة الرقمية هذا ويندرج في نطاق الحكم </w:t>
      </w:r>
      <w:r w:rsidRPr="00641027">
        <w:rPr>
          <w:lang w:val="en-US" w:bidi="ar-EG"/>
        </w:rPr>
        <w:t>3.1.5</w:t>
      </w:r>
      <w:r w:rsidRPr="00641027">
        <w:rPr>
          <w:rtl/>
          <w:lang w:val="en-US" w:bidi="ar-EG"/>
        </w:rPr>
        <w:t xml:space="preserve"> تكون مؤاتية إذا تم الحصول على جميع الموافقات الضرورية وإذا كانت نتائج جميع الفحوص المطلوبة مؤاتية.</w:t>
      </w:r>
    </w:p>
    <w:p w:rsidR="003B4DA4" w:rsidRDefault="003B4DA4" w:rsidP="003B4DA4">
      <w:pPr>
        <w:spacing w:before="240"/>
        <w:rPr>
          <w:lang w:val="fr-FR" w:bidi="ar-EG"/>
        </w:rPr>
      </w:pPr>
      <w:r>
        <w:rPr>
          <w:rtl/>
          <w:lang w:val="en-US" w:bidi="ar-EG"/>
        </w:rPr>
        <w:t xml:space="preserve">وإذا كان مدخل الخطة الرقمية يحتوي على ملاحظة تتعلق بمدخلات في الخطة الرقمية، فإن نتائج تخصيص التردد المبلغ عنه والذي يشير إلى مدخل الخطة الرقمية هذا ويندرج في نطاق الحكم </w:t>
      </w:r>
      <w:r>
        <w:rPr>
          <w:lang w:val="fr-FR" w:bidi="ar-EG"/>
        </w:rPr>
        <w:t>3.1.5</w:t>
      </w:r>
      <w:r>
        <w:rPr>
          <w:rtl/>
          <w:lang w:val="fr-FR" w:bidi="ar-EG"/>
        </w:rPr>
        <w:t xml:space="preserve"> تكون مؤاتية إذا بينت الإدارة المبلغة أنه تم الوفاء بجميع الشروط ذات الصلة بالملاحظة على أكمل وجه وإذا كانت نتائج جميع الفحوص المطلوبة مؤاتية.</w:t>
      </w:r>
    </w:p>
    <w:p w:rsidR="00780392" w:rsidRDefault="00780392" w:rsidP="003B4DA4">
      <w:pPr>
        <w:spacing w:before="240"/>
        <w:rPr>
          <w:rtl/>
          <w:lang w:val="en-US" w:bidi="ar-EG"/>
        </w:rPr>
      </w:pPr>
      <w:r>
        <w:rPr>
          <w:rtl/>
          <w:lang w:val="en-US" w:bidi="ar-EG"/>
        </w:rPr>
        <w:br w:type="page"/>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B4DA4" w:rsidTr="00A74442">
        <w:tc>
          <w:tcPr>
            <w:tcW w:w="1275" w:type="dxa"/>
          </w:tcPr>
          <w:p w:rsidR="003B4DA4" w:rsidRDefault="003B4DA4" w:rsidP="00A74442">
            <w:pPr>
              <w:tabs>
                <w:tab w:val="clear" w:pos="1191"/>
                <w:tab w:val="clear" w:pos="1588"/>
                <w:tab w:val="clear" w:pos="1985"/>
              </w:tabs>
              <w:spacing w:before="0" w:after="40" w:line="280" w:lineRule="exact"/>
              <w:rPr>
                <w:b/>
                <w:bCs/>
                <w:lang w:val="en-US" w:bidi="ar-EG"/>
              </w:rPr>
            </w:pPr>
            <w:r>
              <w:rPr>
                <w:b/>
                <w:bCs/>
                <w:rtl/>
                <w:lang w:val="en-US" w:bidi="ar-EG"/>
              </w:rPr>
              <w:lastRenderedPageBreak/>
              <w:t xml:space="preserve">المادة </w:t>
            </w:r>
            <w:r>
              <w:rPr>
                <w:b/>
                <w:bCs/>
                <w:lang w:val="en-US" w:bidi="ar-EG"/>
              </w:rPr>
              <w:t>12</w:t>
            </w:r>
          </w:p>
        </w:tc>
      </w:tr>
    </w:tbl>
    <w:p w:rsidR="003B4DA4" w:rsidRPr="00D7203A" w:rsidRDefault="003B4DA4" w:rsidP="003B4DA4">
      <w:pPr>
        <w:pStyle w:val="Arttitle"/>
        <w:spacing w:after="240"/>
        <w:rPr>
          <w:b w:val="0"/>
          <w:bCs/>
          <w:rtl/>
          <w:lang w:bidi="ar-EG"/>
        </w:rPr>
      </w:pPr>
      <w:r w:rsidRPr="00D7203A">
        <w:rPr>
          <w:b w:val="0"/>
          <w:bCs/>
          <w:rtl/>
          <w:lang w:bidi="ar-EG"/>
        </w:rPr>
        <w:t>دخول الاتفاق حيز النفاذ ومدته وتطبيقه مؤقتاً</w:t>
      </w:r>
    </w:p>
    <w:tbl>
      <w:tblPr>
        <w:bidiVisual/>
        <w:tblW w:w="0" w:type="auto"/>
        <w:tblInd w:w="108"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275"/>
      </w:tblGrid>
      <w:tr w:rsidR="003B4DA4" w:rsidTr="00A74442">
        <w:tc>
          <w:tcPr>
            <w:tcW w:w="1275" w:type="dxa"/>
          </w:tcPr>
          <w:p w:rsidR="003B4DA4" w:rsidRDefault="003B4DA4" w:rsidP="00A74442">
            <w:pPr>
              <w:tabs>
                <w:tab w:val="clear" w:pos="1191"/>
                <w:tab w:val="clear" w:pos="1588"/>
                <w:tab w:val="clear" w:pos="1985"/>
              </w:tabs>
              <w:spacing w:before="0" w:after="40" w:line="280" w:lineRule="exact"/>
              <w:rPr>
                <w:b/>
                <w:bCs/>
                <w:lang w:val="en-US" w:bidi="ar-EG"/>
              </w:rPr>
            </w:pPr>
            <w:r>
              <w:rPr>
                <w:b/>
                <w:bCs/>
                <w:lang w:val="en-US" w:bidi="ar-EG"/>
              </w:rPr>
              <w:t>6.12</w:t>
            </w:r>
          </w:p>
        </w:tc>
      </w:tr>
    </w:tbl>
    <w:p w:rsidR="003B4DA4" w:rsidRDefault="003B4DA4" w:rsidP="003B4DA4">
      <w:pPr>
        <w:spacing w:before="240"/>
        <w:rPr>
          <w:rtl/>
          <w:lang w:val="en-US" w:bidi="ar-EG"/>
        </w:rPr>
      </w:pPr>
      <w:r>
        <w:rPr>
          <w:rtl/>
          <w:lang w:bidi="ar-EG"/>
        </w:rPr>
        <w:t xml:space="preserve">تتضمن الحاشية </w:t>
      </w:r>
      <w:r>
        <w:rPr>
          <w:lang w:val="en-US" w:bidi="ar-EG"/>
        </w:rPr>
        <w:t>7</w:t>
      </w:r>
      <w:r>
        <w:rPr>
          <w:rtl/>
          <w:lang w:val="en-US" w:bidi="ar-EG"/>
        </w:rPr>
        <w:t xml:space="preserve"> المصاحبة لهذا الحكم قائمة بالبلدان التي تنتهي بالنسبة لها الفترة الانتقالية للنطاق </w:t>
      </w:r>
      <w:r>
        <w:rPr>
          <w:lang w:val="en-US" w:bidi="ar-EG"/>
        </w:rPr>
        <w:t>VHF</w:t>
      </w:r>
      <w:r>
        <w:rPr>
          <w:rtl/>
          <w:lang w:val="en-US" w:bidi="ar-EG"/>
        </w:rPr>
        <w:t xml:space="preserve"> </w:t>
      </w:r>
      <w:r>
        <w:rPr>
          <w:rtl/>
          <w:lang w:val="en-US" w:bidi="ar-EG"/>
        </w:rPr>
        <w:br/>
        <w:t>(</w:t>
      </w:r>
      <w:r>
        <w:rPr>
          <w:lang w:val="en-US" w:bidi="ar-EG"/>
        </w:rPr>
        <w:t>MHz 230-174</w:t>
      </w:r>
      <w:r>
        <w:rPr>
          <w:rtl/>
          <w:lang w:val="en-US" w:bidi="ar-EG"/>
        </w:rPr>
        <w:t xml:space="preserve">؛ والنطاق </w:t>
      </w:r>
      <w:r>
        <w:rPr>
          <w:lang w:val="en-US" w:bidi="ar-EG"/>
        </w:rPr>
        <w:t>MHz 230-170</w:t>
      </w:r>
      <w:r>
        <w:rPr>
          <w:rtl/>
          <w:lang w:val="en-US" w:bidi="ar-EG"/>
        </w:rPr>
        <w:t xml:space="preserve"> بالنسبة للمغرب) في الساعة </w:t>
      </w:r>
      <w:r>
        <w:rPr>
          <w:lang w:val="en-US" w:bidi="ar-EG"/>
        </w:rPr>
        <w:t>0001</w:t>
      </w:r>
      <w:r>
        <w:rPr>
          <w:rtl/>
          <w:lang w:val="en-US" w:bidi="ar-EG"/>
        </w:rPr>
        <w:t xml:space="preserve"> بالتوقيت العالمي المنسق </w:t>
      </w:r>
      <w:r>
        <w:rPr>
          <w:lang w:val="en-US" w:bidi="ar-EG"/>
        </w:rPr>
        <w:t>(UTC)</w:t>
      </w:r>
      <w:r>
        <w:rPr>
          <w:rtl/>
          <w:lang w:val="en-US" w:bidi="ar-EG"/>
        </w:rPr>
        <w:t xml:space="preserve"> يوم </w:t>
      </w:r>
      <w:r>
        <w:rPr>
          <w:lang w:val="en-US" w:bidi="ar-EG"/>
        </w:rPr>
        <w:t>17</w:t>
      </w:r>
      <w:r>
        <w:rPr>
          <w:rtl/>
          <w:lang w:val="en-US" w:bidi="ar-EG"/>
        </w:rPr>
        <w:t xml:space="preserve"> يونيو </w:t>
      </w:r>
      <w:r>
        <w:rPr>
          <w:lang w:val="en-US" w:bidi="ar-EG"/>
        </w:rPr>
        <w:t>2020</w:t>
      </w:r>
      <w:r>
        <w:rPr>
          <w:rtl/>
          <w:lang w:val="en-US" w:bidi="ar-EG"/>
        </w:rPr>
        <w:t xml:space="preserve">. وتنص هذه الحاشية أيضاً على خيار للإدارات التي لم تكن حاضرة في المؤتمر </w:t>
      </w:r>
      <w:r>
        <w:rPr>
          <w:lang w:val="en-US" w:bidi="ar-EG"/>
        </w:rPr>
        <w:t>RRC-06</w:t>
      </w:r>
      <w:r>
        <w:rPr>
          <w:rtl/>
          <w:lang w:val="en-US" w:bidi="ar-EG"/>
        </w:rPr>
        <w:t xml:space="preserve"> وترد أسماؤها في الحاشية </w:t>
      </w:r>
      <w:r>
        <w:rPr>
          <w:lang w:val="en-US" w:bidi="ar-EG"/>
        </w:rPr>
        <w:t>7</w:t>
      </w:r>
      <w:r>
        <w:rPr>
          <w:rtl/>
          <w:lang w:val="en-US" w:bidi="ar-EG"/>
        </w:rPr>
        <w:t xml:space="preserve"> لكي تختار تاريخاً آخر لنهاية الفترة الانتقالية في النطاق </w:t>
      </w:r>
      <w:r>
        <w:rPr>
          <w:lang w:val="en-US" w:bidi="ar-EG"/>
        </w:rPr>
        <w:t>VHF</w:t>
      </w:r>
      <w:r>
        <w:rPr>
          <w:rtl/>
          <w:lang w:val="en-US" w:bidi="ar-EG"/>
        </w:rPr>
        <w:t xml:space="preserve"> (أي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2015</w:t>
      </w:r>
      <w:r>
        <w:rPr>
          <w:rtl/>
          <w:lang w:val="en-US" w:bidi="ar-EG"/>
        </w:rPr>
        <w:t xml:space="preserve">) شريطة أن تبلّغ هذه الإدارات قرارها في المكتب في غضون </w:t>
      </w:r>
      <w:r>
        <w:rPr>
          <w:lang w:val="en-US" w:bidi="ar-EG"/>
        </w:rPr>
        <w:t>90</w:t>
      </w:r>
      <w:r>
        <w:rPr>
          <w:rtl/>
          <w:lang w:val="en-US" w:bidi="ar-EG"/>
        </w:rPr>
        <w:t xml:space="preserve"> يوماً من نهاية المؤتمر </w:t>
      </w:r>
      <w:r>
        <w:rPr>
          <w:lang w:val="en-US" w:bidi="ar-EG"/>
        </w:rPr>
        <w:t>RRC-06</w:t>
      </w:r>
      <w:r>
        <w:rPr>
          <w:rtl/>
          <w:lang w:val="en-US" w:bidi="ar-EG"/>
        </w:rPr>
        <w:t>.</w:t>
      </w:r>
    </w:p>
    <w:p w:rsidR="003B4DA4" w:rsidRDefault="003B4DA4" w:rsidP="003B4DA4">
      <w:pPr>
        <w:rPr>
          <w:sz w:val="16"/>
          <w:szCs w:val="24"/>
          <w:rtl/>
          <w:lang w:val="en-US" w:bidi="ar-EG"/>
        </w:rPr>
      </w:pPr>
      <w:r>
        <w:rPr>
          <w:rtl/>
          <w:lang w:val="en-US" w:bidi="ar-EG"/>
        </w:rPr>
        <w:t xml:space="preserve">وبعد نهاية المؤتمر </w:t>
      </w:r>
      <w:r>
        <w:rPr>
          <w:lang w:val="en-US" w:bidi="ar-EG"/>
        </w:rPr>
        <w:t>RRC-06</w:t>
      </w:r>
      <w:r>
        <w:rPr>
          <w:rtl/>
          <w:lang w:val="en-US" w:bidi="ar-EG"/>
        </w:rPr>
        <w:t xml:space="preserve">، اتصل المكتب بإدارات الدول الأعضاء المذكورة في الحاشية </w:t>
      </w:r>
      <w:r>
        <w:rPr>
          <w:lang w:val="en-US" w:bidi="ar-EG"/>
        </w:rPr>
        <w:t>7</w:t>
      </w:r>
      <w:r>
        <w:rPr>
          <w:rtl/>
          <w:lang w:val="en-US" w:bidi="ar-EG"/>
        </w:rPr>
        <w:t xml:space="preserve"> من هذا الحكم التي لم تكن حاضرة في المؤتمر وأبلغها بقرارات المؤتمر في هذا الصدد. ولم تبلغ أي إدارة من إدارات الدول الأعضاء المعنية المكتب في غضون الفترة المنصوص عليها بأنها اختارت </w:t>
      </w:r>
      <w:r>
        <w:rPr>
          <w:lang w:val="en-US" w:bidi="ar-EG"/>
        </w:rPr>
        <w:t>17</w:t>
      </w:r>
      <w:r>
        <w:rPr>
          <w:rtl/>
          <w:lang w:val="en-US" w:bidi="ar-EG"/>
        </w:rPr>
        <w:t xml:space="preserve"> يونيو </w:t>
      </w:r>
      <w:r>
        <w:rPr>
          <w:lang w:val="en-US" w:bidi="ar-EG"/>
        </w:rPr>
        <w:t>2015</w:t>
      </w:r>
      <w:r>
        <w:rPr>
          <w:rtl/>
          <w:lang w:val="en-US" w:bidi="ar-EG"/>
        </w:rPr>
        <w:t xml:space="preserve"> تاريخاً لنهاية الفترة الانتقالية. ولذلك فإن الفترة الانتقالية في النطاق </w:t>
      </w:r>
      <w:r>
        <w:rPr>
          <w:lang w:val="en-US" w:bidi="ar-EG"/>
        </w:rPr>
        <w:t>VHF</w:t>
      </w:r>
      <w:r>
        <w:rPr>
          <w:rtl/>
          <w:lang w:val="en-US" w:bidi="ar-EG"/>
        </w:rPr>
        <w:t xml:space="preserve"> سوف تنتهي بالنسبة لجميع البلدان المذكورة في الحاشية </w:t>
      </w:r>
      <w:r>
        <w:rPr>
          <w:lang w:val="en-US" w:bidi="ar-EG"/>
        </w:rPr>
        <w:t>7</w:t>
      </w:r>
      <w:r>
        <w:rPr>
          <w:rtl/>
          <w:lang w:val="en-US" w:bidi="ar-EG"/>
        </w:rPr>
        <w:t xml:space="preserve">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2020</w:t>
      </w:r>
      <w:r>
        <w:rPr>
          <w:rtl/>
          <w:lang w:val="en-US" w:bidi="ar-EG"/>
        </w:rPr>
        <w:t>.</w:t>
      </w:r>
    </w:p>
    <w:p w:rsidR="00723E5F" w:rsidRDefault="00723E5F" w:rsidP="00764F75">
      <w:pPr>
        <w:spacing w:before="2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الملحق </w:t>
            </w:r>
            <w:r>
              <w:rPr>
                <w:b/>
                <w:bCs/>
                <w:lang w:val="en-US" w:bidi="ar-EG"/>
              </w:rPr>
              <w:t>2</w:t>
            </w:r>
          </w:p>
        </w:tc>
      </w:tr>
    </w:tbl>
    <w:p w:rsidR="00334784" w:rsidRDefault="00334784" w:rsidP="00292287">
      <w:pPr>
        <w:pStyle w:val="AnnexNotitle"/>
        <w:spacing w:before="360"/>
        <w:rPr>
          <w:b w:val="0"/>
          <w:bCs/>
          <w:rtl/>
          <w:lang w:val="en-US" w:bidi="ar-EG"/>
        </w:rPr>
      </w:pPr>
      <w:r>
        <w:rPr>
          <w:rFonts w:hint="cs"/>
          <w:b w:val="0"/>
          <w:bCs/>
          <w:rtl/>
          <w:lang w:val="en-US" w:bidi="ar-EG"/>
        </w:rPr>
        <w:t>العناصر والمعايير التقنية المستعملة في صياغة الخطة</w:t>
      </w:r>
      <w:r>
        <w:rPr>
          <w:rFonts w:hint="cs"/>
          <w:b w:val="0"/>
          <w:bCs/>
          <w:rtl/>
          <w:lang w:val="en-US" w:bidi="ar-EG"/>
        </w:rPr>
        <w:br/>
        <w:t>وتنفيذ الاتفاق</w:t>
      </w:r>
    </w:p>
    <w:p w:rsidR="00B14FFA" w:rsidRDefault="00B14FFA" w:rsidP="00B14FFA">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2154"/>
      </w:tblGrid>
      <w:tr w:rsidR="00B14FFA" w:rsidTr="00B14FFA">
        <w:tc>
          <w:tcPr>
            <w:tcW w:w="1672" w:type="dxa"/>
          </w:tcPr>
          <w:p w:rsidR="00B14FFA" w:rsidRPr="00FE0E15" w:rsidRDefault="00B14FFA" w:rsidP="00B14FFA">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sidRPr="00FE0E15">
              <w:rPr>
                <w:rFonts w:ascii="Times New Roman Bold" w:hAnsi="Times New Roman Bold" w:hint="cs"/>
                <w:b/>
                <w:bCs/>
                <w:spacing w:val="-2"/>
                <w:rtl/>
                <w:lang w:val="en-US" w:bidi="ar-EG"/>
              </w:rPr>
              <w:t xml:space="preserve">التذييل </w:t>
            </w:r>
            <w:r w:rsidRPr="00FE0E15">
              <w:rPr>
                <w:rFonts w:ascii="Times New Roman Bold" w:hAnsi="Times New Roman Bold"/>
                <w:b/>
                <w:bCs/>
                <w:spacing w:val="-2"/>
                <w:lang w:val="en-US" w:bidi="ar-EG"/>
              </w:rPr>
              <w:t>1.2</w:t>
            </w:r>
            <w:r w:rsidRPr="00FE0E15">
              <w:rPr>
                <w:rFonts w:ascii="Times New Roman Bold" w:hAnsi="Times New Roman Bold"/>
                <w:b/>
                <w:bCs/>
                <w:spacing w:val="-2"/>
                <w:rtl/>
                <w:lang w:val="en-US" w:bidi="ar-EG"/>
              </w:rPr>
              <w:br/>
            </w:r>
            <w:r w:rsidRPr="00FE0E15">
              <w:rPr>
                <w:rFonts w:ascii="Times New Roman Bold" w:hAnsi="Times New Roman Bold" w:hint="cs"/>
                <w:b/>
                <w:bCs/>
                <w:spacing w:val="-2"/>
                <w:rtl/>
                <w:lang w:val="en-US" w:bidi="ar-EG"/>
              </w:rPr>
              <w:t xml:space="preserve">الفقرة </w:t>
            </w:r>
            <w:r w:rsidRPr="00FE0E15">
              <w:rPr>
                <w:rFonts w:eastAsia="SimSun"/>
                <w:b/>
                <w:color w:val="000000"/>
                <w:lang w:bidi="ar-SY"/>
              </w:rPr>
              <w:t>1.8.1.2.A</w:t>
            </w:r>
          </w:p>
        </w:tc>
        <w:tc>
          <w:tcPr>
            <w:tcW w:w="2154" w:type="dxa"/>
            <w:tcBorders>
              <w:top w:val="nil"/>
              <w:bottom w:val="nil"/>
              <w:right w:val="nil"/>
            </w:tcBorders>
          </w:tcPr>
          <w:p w:rsidR="00B14FFA" w:rsidRPr="00B14FFA" w:rsidRDefault="00B14FFA" w:rsidP="00085B44">
            <w:pPr>
              <w:tabs>
                <w:tab w:val="clear" w:pos="1191"/>
                <w:tab w:val="clear" w:pos="1588"/>
                <w:tab w:val="clear" w:pos="1985"/>
              </w:tabs>
              <w:spacing w:before="0" w:after="40" w:line="280" w:lineRule="exact"/>
              <w:jc w:val="left"/>
              <w:rPr>
                <w:rFonts w:hAnsi="Times New Roman Bold"/>
                <w:bCs/>
                <w:spacing w:val="-2"/>
                <w:sz w:val="16"/>
                <w:szCs w:val="16"/>
                <w:lang w:val="en-US" w:bidi="ar-EG"/>
              </w:rPr>
            </w:pPr>
            <w:r>
              <w:rPr>
                <w:rFonts w:ascii="Times New Roman Bold" w:hAnsi="Times New Roman Bold"/>
                <w:b/>
                <w:bCs/>
                <w:spacing w:val="-2"/>
                <w:rtl/>
                <w:lang w:val="en-US" w:bidi="ar-EG"/>
              </w:rPr>
              <w:br/>
            </w:r>
          </w:p>
        </w:tc>
      </w:tr>
    </w:tbl>
    <w:p w:rsidR="00B14FFA" w:rsidRDefault="00B14FFA" w:rsidP="00910A1D">
      <w:pPr>
        <w:tabs>
          <w:tab w:val="clear" w:pos="1191"/>
          <w:tab w:val="clear" w:pos="1588"/>
          <w:tab w:val="clear" w:pos="1985"/>
        </w:tabs>
        <w:spacing w:before="0"/>
        <w:rPr>
          <w:lang w:val="en-US" w:bidi="ar-EG"/>
        </w:rPr>
      </w:pPr>
    </w:p>
    <w:p w:rsidR="006F1C2B" w:rsidRDefault="00B14FFA" w:rsidP="00E3159A">
      <w:pPr>
        <w:spacing w:before="240"/>
        <w:rPr>
          <w:rFonts w:eastAsia="SimSun"/>
          <w:rtl/>
          <w:lang w:bidi="ar-SY"/>
        </w:rPr>
      </w:pPr>
      <w:r w:rsidRPr="00626DB1">
        <w:rPr>
          <w:rFonts w:eastAsia="SimSun" w:hint="cs"/>
          <w:rtl/>
          <w:lang w:bidi="ar-SY"/>
        </w:rPr>
        <w:t xml:space="preserve">يتناول هذا القسم عامل الاستكمال الداخلي </w:t>
      </w:r>
      <w:r w:rsidRPr="00626DB1">
        <w:rPr>
          <w:rFonts w:eastAsia="SimSun"/>
          <w:i/>
          <w:iCs/>
          <w:lang w:bidi="ar-SY"/>
        </w:rPr>
        <w:t>A</w:t>
      </w:r>
      <w:r w:rsidRPr="00626DB1">
        <w:rPr>
          <w:rFonts w:eastAsia="SimSun" w:hint="cs"/>
          <w:rtl/>
          <w:lang w:bidi="ar-SY"/>
        </w:rPr>
        <w:t xml:space="preserve"> للمسير المختلط المستعمل في حساب شدة المجال لمسير يقطع مناطق انتشار متعددة. والعامل </w:t>
      </w:r>
      <w:r w:rsidRPr="00626DB1">
        <w:rPr>
          <w:rFonts w:eastAsia="SimSun"/>
          <w:i/>
          <w:iCs/>
          <w:lang w:bidi="ar-SY"/>
        </w:rPr>
        <w:t>A</w:t>
      </w:r>
      <w:r w:rsidRPr="00626DB1">
        <w:rPr>
          <w:rFonts w:eastAsia="SimSun" w:hint="cs"/>
          <w:rtl/>
          <w:lang w:bidi="ar-SY"/>
        </w:rPr>
        <w:t xml:space="preserve"> عبارة عن دالة على عامل الاستكمال الداخلي الأساسي </w:t>
      </w:r>
      <w:r w:rsidRPr="00626DB1">
        <w:rPr>
          <w:rFonts w:eastAsia="SimSun"/>
          <w:i/>
          <w:iCs/>
          <w:lang w:bidi="ar-SY"/>
        </w:rPr>
        <w:t>A</w:t>
      </w:r>
      <w:r w:rsidRPr="00626DB1">
        <w:rPr>
          <w:rFonts w:eastAsia="SimSun"/>
          <w:i/>
          <w:iCs/>
          <w:vertAlign w:val="subscript"/>
          <w:lang w:bidi="ar-SY"/>
        </w:rPr>
        <w:t>0</w:t>
      </w:r>
      <w:r w:rsidRPr="00626DB1">
        <w:rPr>
          <w:rFonts w:eastAsia="SimSun" w:hint="cs"/>
          <w:rtl/>
        </w:rPr>
        <w:t xml:space="preserve"> الذي تتحدد قيمته بقراءة من المنحنى المبين في</w:t>
      </w:r>
      <w:r w:rsidRPr="00626DB1">
        <w:rPr>
          <w:rFonts w:eastAsia="SimSun" w:hint="eastAsia"/>
          <w:rtl/>
        </w:rPr>
        <w:t> </w:t>
      </w:r>
      <w:r w:rsidRPr="00626DB1">
        <w:rPr>
          <w:rFonts w:eastAsia="SimSun" w:hint="cs"/>
          <w:rtl/>
        </w:rPr>
        <w:t xml:space="preserve">الشكل </w:t>
      </w:r>
      <w:r w:rsidRPr="00626DB1">
        <w:rPr>
          <w:rFonts w:eastAsia="SimSun"/>
        </w:rPr>
        <w:t>2</w:t>
      </w:r>
      <w:r w:rsidRPr="00626DB1">
        <w:rPr>
          <w:rFonts w:eastAsia="SimSun"/>
        </w:rPr>
        <w:noBreakHyphen/>
        <w:t>1.2.A</w:t>
      </w:r>
      <w:r w:rsidRPr="00626DB1">
        <w:rPr>
          <w:rFonts w:eastAsia="SimSun" w:hint="cs"/>
          <w:rtl/>
          <w:lang w:bidi="ar-SY"/>
        </w:rPr>
        <w:t xml:space="preserve">. وقد يؤدي هذا الأمر إلى تأويلات مختلفة لقيم العامل </w:t>
      </w:r>
      <w:r w:rsidRPr="00626DB1">
        <w:rPr>
          <w:rFonts w:eastAsia="SimSun"/>
          <w:i/>
          <w:iCs/>
          <w:lang w:bidi="ar-SY"/>
        </w:rPr>
        <w:t>A</w:t>
      </w:r>
      <w:r w:rsidRPr="00626DB1">
        <w:rPr>
          <w:rFonts w:eastAsia="SimSun"/>
          <w:i/>
          <w:iCs/>
          <w:vertAlign w:val="subscript"/>
          <w:lang w:bidi="ar-SY"/>
        </w:rPr>
        <w:t>0</w:t>
      </w:r>
      <w:r w:rsidRPr="00626DB1">
        <w:rPr>
          <w:rFonts w:eastAsia="SimSun" w:hint="cs"/>
          <w:rtl/>
          <w:lang w:bidi="ar-SY"/>
        </w:rPr>
        <w:t xml:space="preserve">. ووضع كهذا يمكن أن </w:t>
      </w:r>
      <w:r w:rsidR="00E3159A">
        <w:rPr>
          <w:rFonts w:eastAsia="SimSun"/>
          <w:sz w:val="24"/>
          <w:szCs w:val="20"/>
        </w:rPr>
        <w:br/>
      </w:r>
      <w:r w:rsidR="006F1C2B">
        <w:rPr>
          <w:rFonts w:eastAsia="SimSun"/>
          <w:rtl/>
          <w:lang w:bidi="ar-SY"/>
        </w:rPr>
        <w:br w:type="page"/>
      </w:r>
    </w:p>
    <w:p w:rsidR="00E3159A" w:rsidRPr="00626DB1" w:rsidRDefault="00E3159A" w:rsidP="00E3159A">
      <w:pPr>
        <w:spacing w:before="240"/>
        <w:rPr>
          <w:rFonts w:eastAsia="SimSun"/>
          <w:rtl/>
          <w:lang w:bidi="ar-SY"/>
        </w:rPr>
      </w:pPr>
      <w:r w:rsidRPr="00626DB1">
        <w:rPr>
          <w:rFonts w:eastAsia="SimSun" w:hint="cs"/>
          <w:rtl/>
          <w:lang w:bidi="ar-SY"/>
        </w:rPr>
        <w:lastRenderedPageBreak/>
        <w:t xml:space="preserve">يفضي إلى قيم مختلفة لشدة المجال المحسوبة لمسير يقطع مناطق انتشار متعددة ومن ثم قائمة مختلفة بالإدارات التي يحتمل تأثرها من التعديلات المقترحة على الخطة. ولذا، خلصت اللجنة إلى أن عامل الاستكمال الداخلي الأساسي </w:t>
      </w:r>
      <w:r w:rsidRPr="00626DB1">
        <w:rPr>
          <w:rFonts w:eastAsia="SimSun"/>
          <w:i/>
          <w:iCs/>
          <w:lang w:bidi="ar-SY"/>
        </w:rPr>
        <w:t>A</w:t>
      </w:r>
      <w:r w:rsidRPr="00626DB1">
        <w:rPr>
          <w:rFonts w:eastAsia="SimSun"/>
          <w:i/>
          <w:iCs/>
          <w:vertAlign w:val="subscript"/>
          <w:lang w:bidi="ar-SY"/>
        </w:rPr>
        <w:t>0 </w:t>
      </w:r>
      <w:r w:rsidRPr="00626DB1">
        <w:rPr>
          <w:rFonts w:eastAsia="SimSun"/>
          <w:i/>
          <w:iCs/>
          <w:lang w:bidi="ar-SY"/>
        </w:rPr>
        <w:t>(F</w:t>
      </w:r>
      <w:r w:rsidRPr="00626DB1">
        <w:rPr>
          <w:rFonts w:eastAsia="SimSun"/>
          <w:i/>
          <w:iCs/>
          <w:vertAlign w:val="subscript"/>
          <w:lang w:bidi="ar-SY"/>
        </w:rPr>
        <w:t>s</w:t>
      </w:r>
      <w:r w:rsidRPr="00626DB1">
        <w:rPr>
          <w:rFonts w:eastAsia="SimSun"/>
          <w:i/>
          <w:iCs/>
          <w:lang w:bidi="ar-SY"/>
        </w:rPr>
        <w:t>)</w:t>
      </w:r>
      <w:r w:rsidRPr="00626DB1">
        <w:rPr>
          <w:rFonts w:eastAsia="SimSun" w:hint="cs"/>
          <w:rtl/>
          <w:lang w:bidi="ar-SY"/>
        </w:rPr>
        <w:t xml:space="preserve"> كما يعرضه الشكل</w:t>
      </w:r>
      <w:r>
        <w:rPr>
          <w:rFonts w:eastAsia="SimSun" w:hint="eastAsia"/>
          <w:rtl/>
          <w:lang w:bidi="ar-SY"/>
        </w:rPr>
        <w:t> </w:t>
      </w:r>
      <w:r w:rsidRPr="00626DB1">
        <w:rPr>
          <w:rFonts w:eastAsia="SimSun"/>
          <w:lang w:bidi="ar-SY"/>
        </w:rPr>
        <w:t>2</w:t>
      </w:r>
      <w:r w:rsidRPr="00626DB1">
        <w:rPr>
          <w:rFonts w:eastAsia="SimSun"/>
          <w:lang w:bidi="ar-SY"/>
        </w:rPr>
        <w:noBreakHyphen/>
        <w:t>1.2.A</w:t>
      </w:r>
      <w:r w:rsidRPr="00626DB1">
        <w:rPr>
          <w:rFonts w:eastAsia="SimSun" w:hint="cs"/>
          <w:rtl/>
          <w:lang w:bidi="ar-SY"/>
        </w:rPr>
        <w:t>، يجب حسابه باستعمال الصيغة التالية:</w:t>
      </w:r>
    </w:p>
    <w:p w:rsidR="00E3159A" w:rsidRPr="00626DB1" w:rsidRDefault="00E3159A" w:rsidP="00E3159A">
      <w:pPr>
        <w:spacing w:after="120" w:line="240" w:lineRule="auto"/>
        <w:jc w:val="center"/>
        <w:rPr>
          <w:rFonts w:eastAsia="SimSun"/>
          <w:sz w:val="24"/>
          <w:szCs w:val="20"/>
          <w:rtl/>
        </w:rPr>
      </w:pPr>
      <w:r w:rsidRPr="00326947">
        <w:rPr>
          <w:position w:val="-12"/>
        </w:rPr>
        <w:object w:dxaOrig="2220" w:dyaOrig="405">
          <v:shape id="_x0000_i1026" type="#_x0000_t75" style="width:109.85pt;height:20.55pt" o:ole="">
            <v:imagedata r:id="rId10" o:title=""/>
          </v:shape>
          <o:OLEObject Type="Embed" ProgID="Equation.3" ShapeID="_x0000_i1026" DrawAspect="Content" ObjectID="_1594475334" r:id="rId11"/>
        </w:object>
      </w:r>
    </w:p>
    <w:p w:rsidR="00B14FFA" w:rsidRPr="00626DB1" w:rsidRDefault="00B14FFA" w:rsidP="00B14FFA">
      <w:pPr>
        <w:keepNext/>
        <w:keepLines/>
        <w:rPr>
          <w:rFonts w:eastAsia="SimSun"/>
          <w:rtl/>
          <w:lang w:bidi="ar-SY"/>
        </w:rPr>
      </w:pPr>
      <w:r w:rsidRPr="00626DB1">
        <w:rPr>
          <w:rFonts w:eastAsia="SimSun" w:hint="cs"/>
          <w:rtl/>
          <w:lang w:bidi="ar-SY"/>
        </w:rPr>
        <w:t xml:space="preserve">ويتفق تطبيق هذه الصيغة مع الطريقة التي اعتمدها المؤتمر </w:t>
      </w:r>
      <w:r w:rsidRPr="00626DB1">
        <w:rPr>
          <w:rFonts w:eastAsia="SimSun"/>
          <w:lang w:bidi="ar-SY"/>
        </w:rPr>
        <w:t>RRC</w:t>
      </w:r>
      <w:r w:rsidRPr="00626DB1">
        <w:rPr>
          <w:rFonts w:eastAsia="SimSun"/>
          <w:lang w:bidi="ar-SY"/>
        </w:rPr>
        <w:noBreakHyphen/>
        <w:t>06</w:t>
      </w:r>
      <w:r w:rsidRPr="00626DB1">
        <w:rPr>
          <w:rFonts w:eastAsia="SimSun" w:hint="cs"/>
          <w:rtl/>
          <w:lang w:bidi="ar-SY"/>
        </w:rPr>
        <w:t xml:space="preserve"> والموصى بها في التوصية </w:t>
      </w:r>
      <w:r w:rsidRPr="00626DB1">
        <w:rPr>
          <w:rFonts w:eastAsia="SimSun"/>
          <w:lang w:bidi="ar-SY"/>
        </w:rPr>
        <w:t>ITU</w:t>
      </w:r>
      <w:r w:rsidRPr="00626DB1">
        <w:rPr>
          <w:rFonts w:eastAsia="SimSun"/>
          <w:lang w:bidi="ar-SY"/>
        </w:rPr>
        <w:noBreakHyphen/>
        <w:t>R P.1546</w:t>
      </w:r>
      <w:r w:rsidRPr="00626DB1">
        <w:rPr>
          <w:rFonts w:eastAsia="SimSun" w:hint="cs"/>
          <w:rtl/>
          <w:lang w:bidi="ar-SY"/>
        </w:rPr>
        <w:t xml:space="preserve"> والتي يستعملها المكتب حالياً عند تنفيذ الاتفاق </w:t>
      </w:r>
      <w:r w:rsidRPr="00626DB1">
        <w:rPr>
          <w:rFonts w:eastAsia="SimSun"/>
          <w:lang w:bidi="ar-SY"/>
        </w:rPr>
        <w:t>GE06</w:t>
      </w:r>
      <w:r w:rsidRPr="00626DB1">
        <w:rPr>
          <w:rFonts w:eastAsia="SimSun" w:hint="cs"/>
          <w:rtl/>
          <w:lang w:bidi="ar-SY"/>
        </w:rPr>
        <w:t>.</w:t>
      </w:r>
    </w:p>
    <w:p w:rsidR="00B14FFA" w:rsidRDefault="00B14FFA" w:rsidP="00910A1D">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rsidTr="009C6178">
        <w:tc>
          <w:tcPr>
            <w:tcW w:w="1672" w:type="dxa"/>
          </w:tcPr>
          <w:p w:rsidR="00334784" w:rsidRDefault="00334784">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Pr>
                <w:rFonts w:ascii="Times New Roman Bold" w:hAnsi="Times New Roman Bold" w:hint="cs"/>
                <w:b/>
                <w:bCs/>
                <w:spacing w:val="-2"/>
                <w:rtl/>
                <w:lang w:val="en-US" w:bidi="ar-EG"/>
              </w:rPr>
              <w:t xml:space="preserve">التذييل </w:t>
            </w:r>
            <w:r>
              <w:rPr>
                <w:rFonts w:ascii="Times New Roman Bold" w:hAnsi="Times New Roman Bold"/>
                <w:b/>
                <w:bCs/>
                <w:spacing w:val="-2"/>
                <w:lang w:val="en-US" w:bidi="ar-EG"/>
              </w:rPr>
              <w:t>1.3</w:t>
            </w:r>
            <w:r>
              <w:rPr>
                <w:rFonts w:ascii="Times New Roman Bold" w:hAnsi="Times New Roman Bold"/>
                <w:b/>
                <w:bCs/>
                <w:spacing w:val="-2"/>
                <w:rtl/>
                <w:lang w:val="en-US" w:bidi="ar-EG"/>
              </w:rPr>
              <w:br/>
            </w:r>
            <w:r>
              <w:rPr>
                <w:rFonts w:ascii="Times New Roman Bold" w:hAnsi="Times New Roman Bold" w:hint="cs"/>
                <w:b/>
                <w:bCs/>
                <w:spacing w:val="-2"/>
                <w:rtl/>
                <w:lang w:val="en-US" w:bidi="ar-EG"/>
              </w:rPr>
              <w:t xml:space="preserve">الجدول </w:t>
            </w:r>
            <w:r w:rsidR="009C6178">
              <w:rPr>
                <w:rFonts w:ascii="Times New Roman Bold" w:hAnsi="Times New Roman Bold"/>
                <w:b/>
                <w:bCs/>
                <w:spacing w:val="-2"/>
                <w:lang w:val="en-US" w:bidi="ar-EG"/>
              </w:rPr>
              <w:t>3-</w:t>
            </w:r>
            <w:r>
              <w:rPr>
                <w:rFonts w:ascii="Times New Roman Bold" w:hAnsi="Times New Roman Bold"/>
                <w:b/>
                <w:bCs/>
                <w:spacing w:val="-2"/>
                <w:lang w:val="en-US" w:bidi="ar-EG"/>
              </w:rPr>
              <w:t>1.3A</w:t>
            </w:r>
          </w:p>
        </w:tc>
      </w:tr>
    </w:tbl>
    <w:p w:rsidR="00334784" w:rsidRDefault="00334784" w:rsidP="00E9550A">
      <w:pPr>
        <w:spacing w:before="240"/>
        <w:rPr>
          <w:rtl/>
          <w:lang w:val="en-US" w:bidi="ar-EG"/>
        </w:rPr>
      </w:pPr>
      <w:r>
        <w:rPr>
          <w:rFonts w:hint="cs"/>
          <w:rtl/>
          <w:lang w:val="en-US" w:bidi="ar-EG"/>
        </w:rPr>
        <w:t>ينطبق هذا الجدول</w:t>
      </w:r>
      <w:r w:rsidR="00475233">
        <w:rPr>
          <w:rFonts w:hint="cs"/>
          <w:rtl/>
          <w:lang w:val="en-US" w:bidi="ar-EG"/>
        </w:rPr>
        <w:t xml:space="preserve"> أي</w:t>
      </w:r>
      <w:r w:rsidR="00307FE4">
        <w:rPr>
          <w:rFonts w:hint="cs"/>
          <w:rtl/>
          <w:lang w:val="en-US" w:bidi="ar-EG"/>
        </w:rPr>
        <w:t>ضاً</w:t>
      </w:r>
      <w:r>
        <w:rPr>
          <w:rFonts w:hint="cs"/>
          <w:rtl/>
          <w:lang w:val="en-US" w:bidi="ar-EG"/>
        </w:rPr>
        <w:t xml:space="preserve"> على المنطقتين الجغرافيتين </w:t>
      </w:r>
      <w:r>
        <w:rPr>
          <w:lang w:val="en-US" w:bidi="ar-EG"/>
        </w:rPr>
        <w:t>XGZ</w:t>
      </w:r>
      <w:r>
        <w:rPr>
          <w:rFonts w:hint="cs"/>
          <w:rtl/>
          <w:lang w:val="en-US" w:bidi="ar-EG"/>
        </w:rPr>
        <w:t xml:space="preserve"> و</w:t>
      </w:r>
      <w:r>
        <w:rPr>
          <w:lang w:val="en-US" w:bidi="ar-EG"/>
        </w:rPr>
        <w:t>XWB</w:t>
      </w:r>
      <w:r>
        <w:rPr>
          <w:rFonts w:hint="cs"/>
          <w:rtl/>
          <w:lang w:val="en-US" w:bidi="ar-EG"/>
        </w:rPr>
        <w:t>.</w:t>
      </w:r>
    </w:p>
    <w:p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rsidTr="009C6178">
        <w:tc>
          <w:tcPr>
            <w:tcW w:w="1672" w:type="dxa"/>
          </w:tcPr>
          <w:p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1.3</w:t>
            </w:r>
            <w:r w:rsidRPr="00FE0E15">
              <w:rPr>
                <w:rFonts w:ascii="Times New Roman Bold" w:hAnsi="Times New Roman Bold"/>
                <w:b/>
                <w:bCs/>
                <w:rtl/>
                <w:lang w:val="en-US" w:bidi="ar-EG"/>
              </w:rPr>
              <w:br/>
            </w:r>
            <w:r w:rsidRPr="00FE0E15">
              <w:rPr>
                <w:rFonts w:ascii="Times New Roman Bold" w:hAnsi="Times New Roman Bold" w:hint="cs"/>
                <w:b/>
                <w:bCs/>
                <w:rtl/>
                <w:lang w:val="en-US" w:bidi="ar-EG"/>
              </w:rPr>
              <w:t>الجدول</w:t>
            </w:r>
            <w:r w:rsidRPr="00FE0E15">
              <w:rPr>
                <w:rFonts w:ascii="Times New Roman Bold" w:hAnsi="Times New Roman Bold"/>
                <w:b/>
                <w:bCs/>
                <w:lang w:val="en-US" w:bidi="ar-EG"/>
              </w:rPr>
              <w:t>8</w:t>
            </w:r>
            <w:r w:rsidR="009C6178" w:rsidRPr="00FE0E15">
              <w:rPr>
                <w:rFonts w:ascii="Times New Roman Bold" w:hAnsi="Times New Roman Bold"/>
                <w:b/>
                <w:bCs/>
                <w:lang w:val="en-US" w:bidi="ar-EG"/>
              </w:rPr>
              <w:t>-</w:t>
            </w:r>
            <w:r w:rsidRPr="00FE0E15">
              <w:rPr>
                <w:rFonts w:ascii="Times New Roman Bold" w:hAnsi="Times New Roman Bold"/>
                <w:b/>
                <w:bCs/>
                <w:lang w:val="en-US" w:bidi="ar-EG"/>
              </w:rPr>
              <w:t xml:space="preserve">1.3A </w:t>
            </w:r>
          </w:p>
        </w:tc>
      </w:tr>
    </w:tbl>
    <w:p w:rsidR="00334784" w:rsidRDefault="00475233" w:rsidP="00E9550A">
      <w:pPr>
        <w:spacing w:before="240"/>
        <w:rPr>
          <w:rtl/>
          <w:lang w:val="en-US" w:bidi="ar-EG"/>
        </w:rPr>
      </w:pPr>
      <w:r>
        <w:rPr>
          <w:rFonts w:hint="cs"/>
          <w:rtl/>
          <w:lang w:val="en-US" w:bidi="ar-EG"/>
        </w:rPr>
        <w:t>هذا الجدول ينطبق أي</w:t>
      </w:r>
      <w:r w:rsidR="00307FE4">
        <w:rPr>
          <w:rFonts w:hint="cs"/>
          <w:rtl/>
          <w:lang w:val="en-US" w:bidi="ar-EG"/>
        </w:rPr>
        <w:t xml:space="preserve">ضاً </w:t>
      </w:r>
      <w:r w:rsidR="00334784">
        <w:rPr>
          <w:rFonts w:hint="cs"/>
          <w:rtl/>
          <w:lang w:val="en-US" w:bidi="ar-EG"/>
        </w:rPr>
        <w:t xml:space="preserve">على المنطقة الجغرافية </w:t>
      </w:r>
      <w:r w:rsidR="00334784">
        <w:rPr>
          <w:lang w:val="en-US" w:bidi="ar-EG"/>
        </w:rPr>
        <w:t>AOE</w:t>
      </w:r>
      <w:r w:rsidR="00334784">
        <w:rPr>
          <w:rFonts w:hint="cs"/>
          <w:rtl/>
          <w:lang w:val="en-US" w:bidi="ar-EG"/>
        </w:rPr>
        <w:t xml:space="preserve">، باستثناء القناتين </w:t>
      </w:r>
      <w:r w:rsidR="00334784">
        <w:rPr>
          <w:lang w:val="en-US" w:bidi="ar-EG"/>
        </w:rPr>
        <w:t>4</w:t>
      </w:r>
      <w:r w:rsidR="00334784">
        <w:rPr>
          <w:rFonts w:hint="cs"/>
          <w:rtl/>
          <w:lang w:val="en-US" w:bidi="ar-EG"/>
        </w:rPr>
        <w:t xml:space="preserve"> و</w:t>
      </w:r>
      <w:r w:rsidR="00334784">
        <w:rPr>
          <w:lang w:val="en-US" w:bidi="ar-EG"/>
        </w:rPr>
        <w:t>5</w:t>
      </w:r>
      <w:r w:rsidR="00334784">
        <w:rPr>
          <w:rFonts w:hint="cs"/>
          <w:rtl/>
          <w:lang w:val="en-US" w:bidi="ar-EG"/>
        </w:rPr>
        <w:t>.</w:t>
      </w:r>
    </w:p>
    <w:p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3.3</w:t>
            </w:r>
          </w:p>
        </w:tc>
      </w:tr>
    </w:tbl>
    <w:p w:rsidR="00334784" w:rsidRDefault="00334784" w:rsidP="00E9550A">
      <w:pPr>
        <w:spacing w:before="240"/>
        <w:rPr>
          <w:rtl/>
          <w:lang w:val="en-US" w:bidi="ar-EG"/>
        </w:rPr>
      </w:pPr>
      <w:r>
        <w:rPr>
          <w:rFonts w:hint="cs"/>
          <w:rtl/>
          <w:lang w:val="en-US" w:bidi="ar-EG"/>
        </w:rPr>
        <w:t xml:space="preserve">يتضمن القسم </w:t>
      </w:r>
      <w:r>
        <w:rPr>
          <w:lang w:val="en-US" w:bidi="ar-EG"/>
        </w:rPr>
        <w:t>4.3.3.A</w:t>
      </w:r>
      <w:r>
        <w:rPr>
          <w:rFonts w:hint="cs"/>
          <w:rtl/>
          <w:lang w:val="en-US" w:bidi="ar-EG"/>
        </w:rPr>
        <w:t xml:space="preserve"> من هذا التذييل معلومات عن نسب الحماية للتلفزيون التماثلي. ومع ذلك فإن هذا القسم لا يُقدم أي معلومات عن نسب الحماية في الحالات التي يتعرض فيها التلفزيون التماثلي للتداخل من تخصيصات في خدمات أولية أخرى للأرض. وتجري الحسابات المطلوبة تطبيقاً للفقرتين </w:t>
      </w:r>
      <w:r>
        <w:rPr>
          <w:lang w:val="en-US" w:bidi="ar-EG"/>
        </w:rPr>
        <w:t>11.4.2.4</w:t>
      </w:r>
      <w:r>
        <w:rPr>
          <w:rFonts w:hint="cs"/>
          <w:rtl/>
          <w:lang w:val="en-US" w:bidi="ar-EG"/>
        </w:rPr>
        <w:t xml:space="preserve"> و</w:t>
      </w:r>
      <w:r>
        <w:rPr>
          <w:lang w:val="en-US" w:bidi="ar-EG"/>
        </w:rPr>
        <w:t>12.4.2.4</w:t>
      </w:r>
      <w:r>
        <w:rPr>
          <w:rFonts w:hint="cs"/>
          <w:rtl/>
          <w:lang w:val="en-US" w:bidi="ar-EG"/>
        </w:rPr>
        <w:t xml:space="preserve"> من الاتفاق باستعمال توصية قطاع الاتصالات الراديوية </w:t>
      </w:r>
      <w:r>
        <w:rPr>
          <w:lang w:val="en-US" w:bidi="ar-EG"/>
        </w:rPr>
        <w:t>ITU-R SM.851-1</w:t>
      </w:r>
      <w:r>
        <w:rPr>
          <w:rFonts w:hint="cs"/>
          <w:rtl/>
          <w:lang w:val="en-US" w:bidi="ar-EG"/>
        </w:rPr>
        <w:t>، في الحالات التي تغطيها تلك التوصية. وبالنسبة للحالات الأخرى التي لا تغطيها التوصية يمكن استعمال التوصيات الأخرى ذات الصلة الصادرة عن قطاع الاتصالات الراديوية.</w:t>
      </w:r>
    </w:p>
    <w:p w:rsidR="00734DDC" w:rsidRDefault="00734DDC" w:rsidP="00910A1D">
      <w:pPr>
        <w:tabs>
          <w:tab w:val="clear" w:pos="1191"/>
          <w:tab w:val="clear" w:pos="1588"/>
          <w:tab w:val="clear" w:pos="1985"/>
        </w:tabs>
        <w:spacing w:before="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3</w:t>
            </w:r>
            <w:r>
              <w:rPr>
                <w:rFonts w:hint="cs"/>
                <w:b/>
                <w:bCs/>
                <w:rtl/>
                <w:lang w:val="en-US" w:bidi="ar-EG"/>
              </w:rPr>
              <w:br/>
              <w:t>الجدول</w:t>
            </w:r>
            <w:r w:rsidR="009C6178">
              <w:rPr>
                <w:rFonts w:hint="cs"/>
                <w:b/>
                <w:bCs/>
                <w:rtl/>
                <w:lang w:val="en-US" w:bidi="ar-EG"/>
              </w:rPr>
              <w:t xml:space="preserve"> </w:t>
            </w:r>
            <w:r>
              <w:rPr>
                <w:b/>
                <w:bCs/>
                <w:lang w:val="en-US" w:bidi="ar-EG"/>
              </w:rPr>
              <w:t>3</w:t>
            </w:r>
          </w:p>
        </w:tc>
      </w:tr>
    </w:tbl>
    <w:p w:rsidR="00334784" w:rsidRDefault="00334784">
      <w:pPr>
        <w:pStyle w:val="AnnexNotitle"/>
        <w:rPr>
          <w:b w:val="0"/>
          <w:bCs/>
          <w:rtl/>
          <w:lang w:val="en-US" w:bidi="ar-EG"/>
        </w:rPr>
      </w:pPr>
      <w:r>
        <w:rPr>
          <w:rFonts w:hint="cs"/>
          <w:b w:val="0"/>
          <w:bCs/>
          <w:rtl/>
          <w:lang w:val="en-US" w:bidi="ar-EG"/>
        </w:rPr>
        <w:t>بيانات من أجل تخصيصات لمحطات خدمات أولية أخرى للأرض</w:t>
      </w:r>
    </w:p>
    <w:p w:rsidR="00E3159A" w:rsidRDefault="00334784" w:rsidP="00910A1D">
      <w:pPr>
        <w:spacing w:before="240"/>
        <w:rPr>
          <w:lang w:val="en-US" w:bidi="ar-EG"/>
        </w:rPr>
      </w:pPr>
      <w:r>
        <w:rPr>
          <w:rFonts w:hint="cs"/>
          <w:rtl/>
          <w:lang w:val="en-US" w:bidi="ar-EG"/>
        </w:rPr>
        <w:t xml:space="preserve">ينص الرقم </w:t>
      </w:r>
      <w:r>
        <w:rPr>
          <w:lang w:val="en-US" w:bidi="ar-EG"/>
        </w:rPr>
        <w:t>1.7</w:t>
      </w:r>
      <w:r>
        <w:rPr>
          <w:rFonts w:hint="cs"/>
          <w:rtl/>
          <w:lang w:val="en-US" w:bidi="ar-EG"/>
        </w:rPr>
        <w:t xml:space="preserve"> من هذا الجدول على أنه عند تطبيق المادة </w:t>
      </w:r>
      <w:r>
        <w:rPr>
          <w:lang w:val="en-US" w:bidi="ar-EG"/>
        </w:rPr>
        <w:t>4</w:t>
      </w:r>
      <w:r>
        <w:rPr>
          <w:rFonts w:hint="cs"/>
          <w:rtl/>
          <w:lang w:val="en-US" w:bidi="ar-EG"/>
        </w:rPr>
        <w:t xml:space="preserve"> من الاتفاق تكون ساعات التشغيل المنتظم (بالتوقيت المنسق العالمي) للتخصيص (مع إحالة إلى البند </w:t>
      </w:r>
      <w:r>
        <w:rPr>
          <w:lang w:val="en-US" w:bidi="ar-EG"/>
        </w:rPr>
        <w:t>10B</w:t>
      </w:r>
      <w:r>
        <w:rPr>
          <w:rFonts w:hint="cs"/>
          <w:rtl/>
          <w:lang w:val="en-US" w:bidi="ar-EG"/>
        </w:rPr>
        <w:t xml:space="preserve"> في التذييل </w:t>
      </w:r>
      <w:r>
        <w:rPr>
          <w:b/>
          <w:bCs/>
          <w:lang w:val="en-US" w:bidi="ar-EG"/>
        </w:rPr>
        <w:t>4</w:t>
      </w:r>
      <w:r>
        <w:rPr>
          <w:rFonts w:hint="cs"/>
          <w:rtl/>
          <w:lang w:val="en-US" w:bidi="ar-EG"/>
        </w:rPr>
        <w:t xml:space="preserve"> من لوائح الراديو) من الخصائص الإلزامية إذا استعملت بوصفها أساساً لتنفيذ التنسيق مع إدارة أخرى (الحرف "</w:t>
      </w:r>
      <w:r>
        <w:rPr>
          <w:lang w:val="en-US" w:bidi="ar-EG"/>
        </w:rPr>
        <w:t>C</w:t>
      </w:r>
      <w:r>
        <w:rPr>
          <w:rFonts w:hint="cs"/>
          <w:rtl/>
          <w:lang w:val="en-US" w:bidi="ar-EG"/>
        </w:rPr>
        <w:t xml:space="preserve">"). ومن ناحية أخرى فإن هذا البند من البيانات يُشار إليه بصفته إلزامياً لأغراض تطبيق المادة </w:t>
      </w:r>
      <w:r>
        <w:rPr>
          <w:lang w:val="en-US" w:bidi="ar-EG"/>
        </w:rPr>
        <w:t>5</w:t>
      </w:r>
      <w:r>
        <w:rPr>
          <w:rFonts w:hint="cs"/>
          <w:rtl/>
          <w:lang w:val="en-US" w:bidi="ar-EG"/>
        </w:rPr>
        <w:t xml:space="preserve"> من الاتفاق (الحرف "</w:t>
      </w:r>
      <w:r>
        <w:rPr>
          <w:lang w:val="en-US" w:bidi="ar-EG"/>
        </w:rPr>
        <w:t>X</w:t>
      </w:r>
      <w:r>
        <w:rPr>
          <w:rFonts w:hint="cs"/>
          <w:rtl/>
          <w:lang w:val="en-US" w:bidi="ar-EG"/>
        </w:rPr>
        <w:t xml:space="preserve">"). ولذلك، فعندما تكون معلومات ساعات التشغيل المنتظم إلزامية، يحتاج المكتب للقيام بأعمال الفحص بموجب الفقرة </w:t>
      </w:r>
      <w:r>
        <w:rPr>
          <w:lang w:val="en-US" w:bidi="ar-EG"/>
        </w:rPr>
        <w:t>2.2.5</w:t>
      </w:r>
      <w:r>
        <w:rPr>
          <w:rFonts w:hint="cs"/>
          <w:rtl/>
          <w:lang w:val="en-US" w:bidi="ar-EG"/>
        </w:rPr>
        <w:t xml:space="preserve"> من الاتفاق، إلى التأكد من أن الساعات </w:t>
      </w:r>
      <w:r w:rsidR="00E3159A">
        <w:rPr>
          <w:lang w:val="en-US" w:bidi="ar-EG"/>
        </w:rPr>
        <w:br/>
      </w:r>
      <w:r w:rsidR="00E3159A">
        <w:rPr>
          <w:lang w:val="en-US" w:bidi="ar-EG"/>
        </w:rPr>
        <w:br w:type="page"/>
      </w:r>
    </w:p>
    <w:p w:rsidR="00334784" w:rsidRDefault="00334784" w:rsidP="00910A1D">
      <w:pPr>
        <w:spacing w:before="240"/>
        <w:rPr>
          <w:rtl/>
          <w:lang w:val="en-US" w:bidi="ar-EG"/>
        </w:rPr>
      </w:pPr>
      <w:r>
        <w:rPr>
          <w:rFonts w:hint="cs"/>
          <w:rtl/>
          <w:lang w:val="en-US" w:bidi="ar-EG"/>
        </w:rPr>
        <w:lastRenderedPageBreak/>
        <w:t xml:space="preserve">المبلغة للتشغيل تمتثل للساعات الناشئة عن التطبيق الناجح للإجراء الوارد في الفقرة </w:t>
      </w:r>
      <w:r>
        <w:rPr>
          <w:lang w:val="en-US" w:bidi="ar-EG"/>
        </w:rPr>
        <w:t>2.4</w:t>
      </w:r>
      <w:r>
        <w:rPr>
          <w:rFonts w:hint="cs"/>
          <w:rtl/>
          <w:lang w:val="en-US" w:bidi="ar-EG"/>
        </w:rPr>
        <w:t xml:space="preserve"> من الاتفاق. ونظراً لما سبق خلصت اللجنة إلى أن البند "ساعات تشغيل منتظم بالتوقيت العالمي المنسق </w:t>
      </w:r>
      <w:r>
        <w:rPr>
          <w:lang w:val="en-US" w:bidi="ar-EG"/>
        </w:rPr>
        <w:t>(UTC)</w:t>
      </w:r>
      <w:r>
        <w:rPr>
          <w:rFonts w:hint="cs"/>
          <w:rtl/>
          <w:lang w:val="en-US" w:bidi="ar-EG"/>
        </w:rPr>
        <w:t xml:space="preserve"> لتخصيص التردد" يتعين أن يعتبر إلزامياً في جميع التبليغات المقدمة بموجب المادة </w:t>
      </w:r>
      <w:r>
        <w:rPr>
          <w:lang w:val="en-US" w:bidi="ar-EG"/>
        </w:rPr>
        <w:t>4</w:t>
      </w:r>
      <w:r>
        <w:rPr>
          <w:rFonts w:hint="cs"/>
          <w:rtl/>
          <w:lang w:val="en-US" w:bidi="ar-EG"/>
        </w:rPr>
        <w:t xml:space="preserve"> من الاتفاق بشأن التخصيصات للمحطات في الخدمات الأولية الأخرى للأرض.</w:t>
      </w:r>
    </w:p>
    <w:p w:rsidR="006F1C2B" w:rsidRDefault="006F1C2B" w:rsidP="00085B44">
      <w:pPr>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4</w:t>
            </w:r>
          </w:p>
        </w:tc>
      </w:tr>
    </w:tbl>
    <w:p w:rsidR="00334784" w:rsidRDefault="00334784">
      <w:pPr>
        <w:pStyle w:val="AnnexNotitle"/>
        <w:rPr>
          <w:b w:val="0"/>
          <w:bCs/>
          <w:rtl/>
          <w:lang w:val="en-US" w:bidi="ar-EG"/>
        </w:rPr>
      </w:pPr>
      <w:r>
        <w:rPr>
          <w:rFonts w:hint="cs"/>
          <w:b w:val="0"/>
          <w:bCs/>
          <w:rtl/>
          <w:lang w:val="en-US" w:bidi="ar-EG"/>
        </w:rPr>
        <w:t xml:space="preserve">القسم </w:t>
      </w:r>
      <w:r>
        <w:rPr>
          <w:b w:val="0"/>
          <w:bCs/>
          <w:lang w:val="en-US" w:bidi="ar-EG"/>
        </w:rPr>
        <w:t>I</w:t>
      </w:r>
      <w:r>
        <w:rPr>
          <w:rFonts w:hint="cs"/>
          <w:b w:val="0"/>
          <w:bCs/>
          <w:rtl/>
          <w:lang w:val="en-US" w:bidi="ar-EG"/>
        </w:rPr>
        <w:t xml:space="preserve">: الحدود والمنهجية التي تسمح بتحديد متى يكون الاتفاق </w:t>
      </w:r>
      <w:r>
        <w:rPr>
          <w:b w:val="0"/>
          <w:bCs/>
          <w:rtl/>
          <w:lang w:val="en-US" w:bidi="ar-EG"/>
        </w:rPr>
        <w:br/>
      </w:r>
      <w:r>
        <w:rPr>
          <w:rFonts w:hint="cs"/>
          <w:b w:val="0"/>
          <w:bCs/>
          <w:rtl/>
          <w:lang w:val="en-US" w:bidi="ar-EG"/>
        </w:rPr>
        <w:t>مع إدارة أخرى مطلوباً</w:t>
      </w:r>
    </w:p>
    <w:p w:rsidR="00334784" w:rsidRDefault="00334784" w:rsidP="00056035">
      <w:pPr>
        <w:spacing w:before="24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1.2</w:t>
            </w:r>
          </w:p>
        </w:tc>
      </w:tr>
    </w:tbl>
    <w:p w:rsidR="00334784" w:rsidRDefault="00334784" w:rsidP="00E9550A">
      <w:pPr>
        <w:spacing w:before="240"/>
        <w:rPr>
          <w:rtl/>
          <w:lang w:val="en-US" w:bidi="ar-EG"/>
        </w:rPr>
      </w:pPr>
      <w:r>
        <w:rPr>
          <w:rFonts w:hint="cs"/>
          <w:rtl/>
          <w:lang w:val="en-US" w:bidi="ar-EG"/>
        </w:rPr>
        <w:t xml:space="preserve">تنص الخطوة </w:t>
      </w:r>
      <w:r>
        <w:rPr>
          <w:lang w:val="en-US" w:bidi="ar-EG"/>
        </w:rPr>
        <w:t>3</w:t>
      </w:r>
      <w:r>
        <w:rPr>
          <w:rFonts w:hint="cs"/>
          <w:rtl/>
          <w:lang w:val="en-US" w:bidi="ar-EG"/>
        </w:rPr>
        <w:t xml:space="preserve"> من هذا القسم على أن أي تخصيص في الخدمة الأولية الأخرى للأرض يتم اختياره للنظر إذا كان خاصاً بإدارة تقع في حدود كفاف </w:t>
      </w:r>
      <w:r>
        <w:rPr>
          <w:lang w:val="en-US" w:bidi="ar-EG"/>
        </w:rPr>
        <w:t>km 1 000</w:t>
      </w:r>
      <w:r>
        <w:rPr>
          <w:rFonts w:hint="cs"/>
          <w:rtl/>
          <w:lang w:val="en-US" w:bidi="ar-EG"/>
        </w:rPr>
        <w:t xml:space="preserve">، شريطة أن يكون التخصيص وارداً في قائمة التخصيصات للخدمات الأولية الأخرى للأرض الواردة في القائمة أو التي بدأ بصددها فعلاً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لإدخالها في القائمة. وخلصت اللجنة إلى أن المكتب لا يأخذ في الاعتبار سوى التخصيصات المؤهلة في الخدمات الأولية الأخرى التي تتشابك تردداتها مع التخصيص/التعيين المعني للإذاعة (أي التعديل المقترح في الخطة).</w:t>
      </w:r>
    </w:p>
    <w:p w:rsidR="00334784" w:rsidRDefault="00334784" w:rsidP="00E9550A">
      <w:pPr>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2.2</w:t>
            </w:r>
          </w:p>
        </w:tc>
      </w:tr>
    </w:tbl>
    <w:p w:rsidR="00334784" w:rsidRDefault="00334784" w:rsidP="00292287">
      <w:pPr>
        <w:spacing w:before="240"/>
        <w:rPr>
          <w:rtl/>
          <w:lang w:val="en-US" w:bidi="ar-EG"/>
        </w:rPr>
      </w:pPr>
      <w:r>
        <w:rPr>
          <w:rFonts w:hint="cs"/>
          <w:rtl/>
          <w:lang w:val="en-US" w:bidi="ar-EG"/>
        </w:rPr>
        <w:t xml:space="preserve">يحدد هذا القسم المنهجية العامة لرسم أكفة التنسيق لتطبيق إجراء التنسيق المُشار إليه في الفقرة </w:t>
      </w:r>
      <w:r>
        <w:rPr>
          <w:lang w:val="en-US" w:bidi="ar-EG"/>
        </w:rPr>
        <w:t>2.4</w:t>
      </w:r>
      <w:r>
        <w:rPr>
          <w:rFonts w:hint="cs"/>
          <w:rtl/>
          <w:lang w:val="en-US" w:bidi="ar-EG"/>
        </w:rPr>
        <w:t xml:space="preserve"> من الاتفاق. ونظراً لأن التخصيصات في الخدمة الأولية الأخرى للأرض تشمل محطات إرسال واستقبال فإن المنهجية تراعي أثر محطة الإرسال في الخدمة الأولية الأخرى على الخدمة الإذاعية إلى جانب الأثر المرجح للخدمة المرجعية على محطات الاستقبال في الخدمة الأولية الأخرى. ولذلك يحدد هذا القسم ضرورة وضع أكفة تنسيق منفصلة لمحطات الإرسال ولمحطات الاستقبال في نفس التخصيص. وينص هذا القسم أيضاً على أنه يتعين لتحديد الإدارات المتأثرة وضع الكفاف الأكبر في الاعتبار.</w:t>
      </w:r>
    </w:p>
    <w:p w:rsidR="00334784" w:rsidRDefault="00334784" w:rsidP="00E9550A">
      <w:pPr>
        <w:spacing w:before="240"/>
        <w:rPr>
          <w:rtl/>
          <w:lang w:val="en-US" w:bidi="ar-EG"/>
        </w:rPr>
      </w:pPr>
      <w:r>
        <w:rPr>
          <w:rFonts w:hint="cs"/>
          <w:rtl/>
          <w:lang w:val="en-US" w:bidi="ar-EG"/>
        </w:rPr>
        <w:t xml:space="preserve">ونظراً لتباين الحالات التي يمكن أن يشملها التخصيص في الخدمة الأولية الأخرى فقد تكون هناك محطات لا تتشابك فيها أكفة التنسيق المرسومة لمحطات الإرسال ولمحطات الاستقبال في نفس التخصيص أو قد تتشابك فيها جزئياً. ولذلك قررت اللجنة أنه في الحالات التي لا تتشابك فيها أكفة التنسيق لمحطات الإرسال ومحطات الاستقبال في </w:t>
      </w:r>
      <w:r w:rsidR="00292287">
        <w:rPr>
          <w:rtl/>
          <w:lang w:val="en-US" w:bidi="ar-EG"/>
        </w:rPr>
        <w:br/>
      </w:r>
      <w:r>
        <w:rPr>
          <w:rFonts w:hint="cs"/>
          <w:rtl/>
          <w:lang w:val="en-US" w:bidi="ar-EG"/>
        </w:rPr>
        <w:t xml:space="preserve">نفس التخصيص أو تتشابك فيها جزئياً فإن النتيجة المجمعة لكفافي التنسيق تؤخذ في الاعتبار من أجل تعيين </w:t>
      </w:r>
      <w:r w:rsidR="00292287">
        <w:rPr>
          <w:rtl/>
          <w:lang w:val="en-US" w:bidi="ar-EG"/>
        </w:rPr>
        <w:br/>
      </w:r>
      <w:r>
        <w:rPr>
          <w:rFonts w:hint="cs"/>
          <w:rtl/>
          <w:lang w:val="en-US" w:bidi="ar-EG"/>
        </w:rPr>
        <w:t>الإدارات المتأثرة.</w:t>
      </w:r>
    </w:p>
    <w:p w:rsidR="006F1C2B" w:rsidRDefault="006F1C2B" w:rsidP="00E9550A">
      <w:pPr>
        <w:rPr>
          <w:rtl/>
        </w:rPr>
      </w:pPr>
      <w:r>
        <w:rPr>
          <w:rtl/>
        </w:rPr>
        <w:br w:type="page"/>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tc>
          <w:tcPr>
            <w:tcW w:w="1275" w:type="dxa"/>
          </w:tcPr>
          <w:p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lastRenderedPageBreak/>
              <w:t>2.1.5</w:t>
            </w:r>
          </w:p>
        </w:tc>
      </w:tr>
    </w:tbl>
    <w:p w:rsidR="00334784" w:rsidRDefault="00334784" w:rsidP="00910A1D">
      <w:pPr>
        <w:spacing w:before="240"/>
        <w:rPr>
          <w:rtl/>
          <w:lang w:val="en-US" w:bidi="ar-EG"/>
        </w:rPr>
      </w:pPr>
      <w:r>
        <w:rPr>
          <w:rFonts w:hint="cs"/>
          <w:rtl/>
          <w:lang w:val="en-US" w:bidi="ar-EG"/>
        </w:rPr>
        <w:t xml:space="preserve">يشير هذا القسم إلى الجداول من </w:t>
      </w:r>
      <w:r>
        <w:rPr>
          <w:lang w:val="en-US" w:bidi="ar-EG"/>
        </w:rPr>
        <w:t>2.1.A</w:t>
      </w:r>
      <w:r>
        <w:rPr>
          <w:rFonts w:hint="cs"/>
          <w:rtl/>
          <w:lang w:val="en-US" w:bidi="ar-EG"/>
        </w:rPr>
        <w:t xml:space="preserve"> إلى </w:t>
      </w:r>
      <w:r>
        <w:rPr>
          <w:lang w:val="en-US" w:bidi="ar-EG"/>
        </w:rPr>
        <w:t>8.1.A</w:t>
      </w:r>
      <w:r>
        <w:rPr>
          <w:rFonts w:hint="cs"/>
          <w:rtl/>
          <w:lang w:val="en-US" w:bidi="ar-EG"/>
        </w:rPr>
        <w:t xml:space="preserve"> من التذييل </w:t>
      </w:r>
      <w:r>
        <w:rPr>
          <w:lang w:val="en-US" w:bidi="ar-EG"/>
        </w:rPr>
        <w:t>1</w:t>
      </w:r>
      <w:r>
        <w:rPr>
          <w:rFonts w:hint="cs"/>
          <w:rtl/>
          <w:lang w:val="en-US" w:bidi="ar-EG"/>
        </w:rPr>
        <w:t xml:space="preserve"> لهذا القسم باعتبارها الجداول التي تتضمن قيم إطلاق شدة المجال للتنسيق لحماية الخدمات الأولية الأخرى للأرض، مع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(رسم أكفة التنسيق). ومع ذلك فإن الفقرة </w:t>
      </w:r>
      <w:r>
        <w:rPr>
          <w:lang w:val="en-US" w:bidi="ar-EG"/>
        </w:rPr>
        <w:t>A</w:t>
      </w:r>
      <w:r>
        <w:rPr>
          <w:rFonts w:hint="cs"/>
          <w:rtl/>
          <w:lang w:val="en-US" w:bidi="ar-EG"/>
        </w:rPr>
        <w:t>.</w:t>
      </w:r>
      <w:r>
        <w:rPr>
          <w:lang w:val="en-US" w:bidi="ar-EG"/>
        </w:rPr>
        <w:t>2</w:t>
      </w:r>
      <w:r>
        <w:rPr>
          <w:rFonts w:hint="cs"/>
          <w:rtl/>
          <w:lang w:val="en-US" w:bidi="ar-EG"/>
        </w:rPr>
        <w:t xml:space="preserve"> إلى الفقرة </w:t>
      </w:r>
      <w:r>
        <w:rPr>
          <w:lang w:val="en-US" w:bidi="ar-EG"/>
        </w:rPr>
        <w:t>A</w:t>
      </w:r>
      <w:r>
        <w:rPr>
          <w:rFonts w:hint="cs"/>
          <w:rtl/>
          <w:lang w:val="en-US" w:bidi="ar-EG"/>
        </w:rPr>
        <w:t>.</w:t>
      </w:r>
      <w:r>
        <w:rPr>
          <w:lang w:val="en-US" w:bidi="ar-EG"/>
        </w:rPr>
        <w:t>4</w:t>
      </w:r>
      <w:r>
        <w:rPr>
          <w:rFonts w:hint="cs"/>
          <w:rtl/>
          <w:lang w:val="en-US" w:bidi="ar-EG"/>
        </w:rPr>
        <w:t xml:space="preserve"> من التذييل </w:t>
      </w:r>
      <w:r>
        <w:rPr>
          <w:lang w:val="en-US" w:bidi="ar-EG"/>
        </w:rPr>
        <w:t>1</w:t>
      </w:r>
      <w:r>
        <w:rPr>
          <w:rFonts w:hint="cs"/>
          <w:rtl/>
          <w:lang w:val="en-US" w:bidi="ar-EG"/>
        </w:rPr>
        <w:t xml:space="preserve"> للقسم </w:t>
      </w:r>
      <w:r>
        <w:rPr>
          <w:lang w:val="en-US" w:bidi="ar-EG"/>
        </w:rPr>
        <w:t>I</w:t>
      </w:r>
      <w:r>
        <w:rPr>
          <w:rFonts w:hint="cs"/>
          <w:rtl/>
          <w:lang w:val="en-US" w:bidi="ar-EG"/>
        </w:rPr>
        <w:t xml:space="preserve">، التي تشمل الجداول من </w:t>
      </w:r>
      <w:r>
        <w:rPr>
          <w:lang w:val="en-US" w:bidi="ar-EG"/>
        </w:rPr>
        <w:t>A</w:t>
      </w:r>
      <w:r>
        <w:rPr>
          <w:rFonts w:hint="cs"/>
          <w:rtl/>
          <w:lang w:val="en-US" w:bidi="ar-EG"/>
        </w:rPr>
        <w:t>.</w:t>
      </w:r>
      <w:r>
        <w:rPr>
          <w:lang w:val="en-US" w:bidi="ar-EG"/>
        </w:rPr>
        <w:t>1</w:t>
      </w:r>
      <w:r>
        <w:rPr>
          <w:rFonts w:hint="cs"/>
          <w:rtl/>
          <w:lang w:val="en-US" w:bidi="ar-EG"/>
        </w:rPr>
        <w:t>.</w:t>
      </w:r>
      <w:r>
        <w:rPr>
          <w:lang w:val="en-US" w:bidi="ar-EG"/>
        </w:rPr>
        <w:t>2</w:t>
      </w:r>
      <w:r>
        <w:rPr>
          <w:rFonts w:hint="cs"/>
          <w:rtl/>
          <w:lang w:val="en-US" w:bidi="ar-EG"/>
        </w:rPr>
        <w:t xml:space="preserve"> إلى </w:t>
      </w:r>
      <w:r>
        <w:rPr>
          <w:lang w:val="en-US" w:bidi="ar-EG"/>
        </w:rPr>
        <w:t>A</w:t>
      </w:r>
      <w:r>
        <w:rPr>
          <w:rFonts w:hint="cs"/>
          <w:rtl/>
          <w:lang w:val="en-US" w:bidi="ar-EG"/>
        </w:rPr>
        <w:t>.</w:t>
      </w:r>
      <w:r>
        <w:rPr>
          <w:lang w:val="en-US" w:bidi="ar-EG"/>
        </w:rPr>
        <w:t>1</w:t>
      </w:r>
      <w:r>
        <w:rPr>
          <w:rFonts w:hint="cs"/>
          <w:rtl/>
          <w:lang w:val="en-US" w:bidi="ar-EG"/>
        </w:rPr>
        <w:t>.</w:t>
      </w:r>
      <w:r>
        <w:rPr>
          <w:lang w:val="en-US" w:bidi="ar-EG"/>
        </w:rPr>
        <w:t>8</w:t>
      </w:r>
      <w:r>
        <w:rPr>
          <w:rFonts w:hint="cs"/>
          <w:rtl/>
          <w:lang w:val="en-US" w:bidi="ar-EG"/>
        </w:rPr>
        <w:t xml:space="preserve">، لا تقدم معلومات عن قيم الإطلاق التي تستعمل لحماية الخدمات الأولية الأخرى للأرض من تخصيصات التلفزيون التماثلي. وهذه القيم ضرورية لتطبيق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(انظر الفقرة</w:t>
      </w:r>
      <w:r w:rsidR="00DC147B">
        <w:rPr>
          <w:rFonts w:hint="cs"/>
          <w:rtl/>
          <w:lang w:val="en-US" w:bidi="ar-EG"/>
        </w:rPr>
        <w:t xml:space="preserve"> </w:t>
      </w:r>
      <w:r w:rsidR="00DC147B">
        <w:rPr>
          <w:lang w:val="en-US" w:bidi="ar-EG"/>
        </w:rPr>
        <w:t>.</w:t>
      </w:r>
      <w:r>
        <w:rPr>
          <w:lang w:val="en-US" w:bidi="ar-EG"/>
        </w:rPr>
        <w:t>8.2.1.4</w:t>
      </w:r>
      <w:r w:rsidR="00DC147B" w:rsidRPr="00DC147B">
        <w:rPr>
          <w:rFonts w:hint="cs"/>
          <w:rtl/>
          <w:lang w:val="en-US" w:bidi="ar-EG"/>
        </w:rPr>
        <w:t xml:space="preserve"> </w:t>
      </w:r>
      <w:r w:rsidR="00DC147B" w:rsidRPr="00DC147B">
        <w:rPr>
          <w:rFonts w:hint="cs"/>
          <w:i/>
          <w:iCs/>
          <w:rtl/>
          <w:lang w:val="en-US" w:bidi="ar-EG"/>
        </w:rPr>
        <w:t>أ</w:t>
      </w:r>
      <w:r>
        <w:rPr>
          <w:rFonts w:hint="cs"/>
          <w:rtl/>
          <w:lang w:val="en-US" w:bidi="ar-EG"/>
        </w:rPr>
        <w:t>) و</w:t>
      </w:r>
      <w:r>
        <w:rPr>
          <w:lang w:val="en-US" w:bidi="ar-EG"/>
        </w:rPr>
        <w:t>3.2.1.4</w:t>
      </w:r>
      <w:r>
        <w:rPr>
          <w:rFonts w:hint="cs"/>
          <w:rtl/>
          <w:lang w:val="en-US" w:bidi="ar-EG"/>
        </w:rPr>
        <w:t xml:space="preserve">). والحسابات المطلوبة في تطبيق </w:t>
      </w:r>
      <w:r w:rsidR="00DC147B">
        <w:rPr>
          <w:rFonts w:hint="cs"/>
          <w:rtl/>
          <w:lang w:val="en-US" w:bidi="ar-EG"/>
        </w:rPr>
        <w:t xml:space="preserve">الفقرة </w:t>
      </w:r>
      <w:r w:rsidR="00DC147B">
        <w:rPr>
          <w:lang w:val="en-US" w:bidi="ar-EG"/>
        </w:rPr>
        <w:t>.8.2.1.4</w:t>
      </w:r>
      <w:r w:rsidR="00DC147B" w:rsidRPr="00DC147B">
        <w:rPr>
          <w:rFonts w:hint="cs"/>
          <w:rtl/>
          <w:lang w:val="en-US" w:bidi="ar-EG"/>
        </w:rPr>
        <w:t xml:space="preserve"> </w:t>
      </w:r>
      <w:r w:rsidR="00DC147B" w:rsidRPr="00DC147B">
        <w:rPr>
          <w:rFonts w:hint="cs"/>
          <w:i/>
          <w:iCs/>
          <w:rtl/>
          <w:lang w:val="en-US" w:bidi="ar-EG"/>
        </w:rPr>
        <w:t>أ</w:t>
      </w:r>
      <w:r w:rsidR="00DC147B">
        <w:rPr>
          <w:rFonts w:hint="cs"/>
          <w:rtl/>
          <w:lang w:val="en-US" w:bidi="ar-EG"/>
        </w:rPr>
        <w:t>)</w:t>
      </w:r>
      <w:r>
        <w:rPr>
          <w:rFonts w:hint="cs"/>
          <w:rtl/>
          <w:lang w:val="en-US" w:bidi="ar-EG"/>
        </w:rPr>
        <w:t xml:space="preserve"> من الاتفاق تجري باستعمال توصيات قطاع الاتصالات الراديوية ذات الصلة وما يرد بها من توضيحات. ويتعين في هذا الصدد استعمال التوصيات </w:t>
      </w:r>
      <w:r>
        <w:rPr>
          <w:lang w:val="en-US" w:bidi="ar-EG"/>
        </w:rPr>
        <w:t>ITU-R F.758-4</w:t>
      </w:r>
      <w:r>
        <w:rPr>
          <w:rFonts w:hint="cs"/>
          <w:rtl/>
          <w:lang w:val="en-US" w:bidi="ar-EG"/>
        </w:rPr>
        <w:t xml:space="preserve"> </w:t>
      </w:r>
      <w:r w:rsidR="00910A1D">
        <w:rPr>
          <w:lang w:val="en-US" w:bidi="ar-EG"/>
        </w:rPr>
        <w:br/>
      </w:r>
      <w:r>
        <w:rPr>
          <w:rFonts w:hint="cs"/>
          <w:rtl/>
          <w:lang w:val="en-US" w:bidi="ar-EG"/>
        </w:rPr>
        <w:t>و</w:t>
      </w:r>
      <w:r>
        <w:rPr>
          <w:lang w:val="en-US" w:bidi="ar-EG"/>
        </w:rPr>
        <w:t>ITU-R F.759</w:t>
      </w:r>
      <w:r w:rsidR="00EB11E8" w:rsidRPr="001735A5">
        <w:rPr>
          <w:rStyle w:val="FootnoteReference"/>
          <w:rtl/>
        </w:rPr>
        <w:footnoteReference w:customMarkFollows="1" w:id="2"/>
        <w:t>*</w:t>
      </w:r>
      <w:r>
        <w:rPr>
          <w:rFonts w:hint="cs"/>
          <w:rtl/>
          <w:lang w:val="en-US" w:bidi="ar-EG"/>
        </w:rPr>
        <w:t xml:space="preserve"> و</w:t>
      </w:r>
      <w:r>
        <w:rPr>
          <w:lang w:val="en-US" w:bidi="ar-EG"/>
        </w:rPr>
        <w:t>ITU-R SM.851-1</w:t>
      </w:r>
      <w:r>
        <w:rPr>
          <w:rFonts w:hint="cs"/>
          <w:rtl/>
          <w:lang w:val="en-US" w:bidi="ar-EG"/>
        </w:rPr>
        <w:t xml:space="preserve">. ونظراً لأن التوصية </w:t>
      </w:r>
      <w:r>
        <w:rPr>
          <w:lang w:val="en-US" w:bidi="ar-EG"/>
        </w:rPr>
        <w:t>ITU-R F.758-4</w:t>
      </w:r>
      <w:r>
        <w:rPr>
          <w:rFonts w:hint="cs"/>
          <w:rtl/>
          <w:lang w:val="en-US" w:bidi="ar-EG"/>
        </w:rPr>
        <w:t xml:space="preserve"> لا تتضمن معلومات تتصل بالأنظمة التماثلية في الخدمة الثابتة وفي ضوء الإشارات الواردة فيها، خلصت اللجنة إلى أن صيغة التوصية </w:t>
      </w:r>
      <w:r>
        <w:rPr>
          <w:lang w:val="en-US" w:bidi="ar-EG"/>
        </w:rPr>
        <w:t>ITU-R F.758-2</w:t>
      </w:r>
      <w:r>
        <w:rPr>
          <w:rFonts w:hint="cs"/>
          <w:rtl/>
          <w:lang w:val="en-US" w:bidi="ar-EG"/>
        </w:rPr>
        <w:t xml:space="preserve"> تستخدم في حالة الأنظمة التماثلية في الخدمة الثابتة. وبالنسبة للحالات التي لا تغطيها أي توصية من توصيات قطاع الاتصالات الراديوية، خلصت اللجنة إلى إجراء الحسابات باستعمال قيم الإطلاق للخدمة </w:t>
      </w:r>
      <w:r>
        <w:rPr>
          <w:lang w:val="en-US" w:bidi="ar-EG"/>
        </w:rPr>
        <w:t>DVB-T</w:t>
      </w:r>
      <w:r>
        <w:rPr>
          <w:rFonts w:hint="cs"/>
          <w:rtl/>
          <w:lang w:val="en-US" w:bidi="ar-EG"/>
        </w:rPr>
        <w:t xml:space="preserve"> مقترنة بالنهج المتصل بنسب الحماية للتلفزيون التماثلي على النحو الموصوف في التوصية </w:t>
      </w:r>
      <w:r>
        <w:rPr>
          <w:lang w:val="en-US" w:bidi="ar-EG"/>
        </w:rPr>
        <w:t>ITU-R SM.851-1</w:t>
      </w:r>
      <w:r>
        <w:rPr>
          <w:rFonts w:hint="cs"/>
          <w:rtl/>
          <w:lang w:val="en-US" w:bidi="ar-EG"/>
        </w:rPr>
        <w:t>.</w:t>
      </w:r>
    </w:p>
    <w:p w:rsidR="00334784" w:rsidRDefault="00334784" w:rsidP="00764F75">
      <w:pPr>
        <w:spacing w:before="240"/>
        <w:rPr>
          <w:rtl/>
          <w:lang w:val="en-US" w:bidi="ar-EG"/>
        </w:rPr>
      </w:pPr>
      <w:r>
        <w:rPr>
          <w:rFonts w:hint="cs"/>
          <w:rtl/>
          <w:lang w:val="en-US" w:bidi="ar-EG"/>
        </w:rPr>
        <w:t>ولذلك فإن قيم الحماية التي تستعمل لحماية الخدمات الأولية الأخرى للأرض من تخصيصات التلفزيون التماثلي في الحالات التي لا تغطيها أي توصية لقطاع الاتصالات الراديوية تحسب باستعمال المعادلة التالية:</w:t>
      </w:r>
    </w:p>
    <w:p w:rsidR="00334784" w:rsidRDefault="00334784" w:rsidP="00764F75">
      <w:pPr>
        <w:pStyle w:val="Equation"/>
        <w:spacing w:before="240"/>
        <w:jc w:val="center"/>
        <w:rPr>
          <w:rFonts w:eastAsia="SimSun"/>
          <w:lang w:val="da-DK" w:eastAsia="zh-CN"/>
        </w:rPr>
      </w:pPr>
      <w:r>
        <w:rPr>
          <w:rFonts w:eastAsia="SimSun"/>
          <w:i/>
          <w:szCs w:val="24"/>
          <w:lang w:val="da-DK" w:eastAsia="zh-CN"/>
        </w:rPr>
        <w:t>F</w:t>
      </w:r>
      <w:r>
        <w:rPr>
          <w:rFonts w:eastAsia="SimSun"/>
          <w:i/>
          <w:szCs w:val="24"/>
          <w:vertAlign w:val="subscript"/>
          <w:lang w:val="da-DK" w:eastAsia="zh-CN"/>
        </w:rPr>
        <w:t>trigger</w:t>
      </w:r>
      <w:r>
        <w:rPr>
          <w:rFonts w:eastAsia="SimSun"/>
          <w:i/>
          <w:szCs w:val="24"/>
          <w:lang w:val="da-DK" w:eastAsia="zh-CN"/>
        </w:rPr>
        <w:t xml:space="preserve"> ATV</w:t>
      </w:r>
      <w:r>
        <w:rPr>
          <w:rFonts w:eastAsia="SimSun"/>
          <w:lang w:val="da-DK" w:eastAsia="zh-CN"/>
        </w:rPr>
        <w:t xml:space="preserve">  =  </w:t>
      </w:r>
      <w:r>
        <w:rPr>
          <w:rFonts w:eastAsia="SimSun"/>
          <w:i/>
          <w:lang w:val="da-DK" w:eastAsia="zh-CN"/>
        </w:rPr>
        <w:t>F</w:t>
      </w:r>
      <w:r>
        <w:rPr>
          <w:rFonts w:eastAsia="SimSun"/>
          <w:i/>
          <w:szCs w:val="24"/>
          <w:vertAlign w:val="subscript"/>
          <w:lang w:val="da-DK" w:eastAsia="zh-CN"/>
        </w:rPr>
        <w:t>trigger</w:t>
      </w:r>
      <w:r>
        <w:rPr>
          <w:rFonts w:eastAsia="SimSun"/>
          <w:i/>
          <w:szCs w:val="24"/>
          <w:lang w:val="da-DK" w:eastAsia="zh-CN"/>
        </w:rPr>
        <w:t xml:space="preserve"> </w:t>
      </w:r>
      <w:r>
        <w:rPr>
          <w:rFonts w:eastAsia="SimSun"/>
          <w:i/>
          <w:szCs w:val="24"/>
          <w:vertAlign w:val="subscript"/>
          <w:lang w:val="da-DK" w:eastAsia="zh-CN"/>
        </w:rPr>
        <w:t>DVB-T</w:t>
      </w:r>
      <w:r>
        <w:rPr>
          <w:rFonts w:eastAsia="SimSun"/>
          <w:szCs w:val="24"/>
          <w:lang w:val="da-DK" w:eastAsia="zh-CN"/>
        </w:rPr>
        <w:t xml:space="preserve">  </w:t>
      </w:r>
      <w:r>
        <w:rPr>
          <w:rFonts w:eastAsia="SimSun"/>
          <w:lang w:val="da-DK" w:eastAsia="zh-CN"/>
        </w:rPr>
        <w:t xml:space="preserve">–  </w:t>
      </w:r>
      <w:r>
        <w:rPr>
          <w:rFonts w:eastAsia="SimSun"/>
          <w:i/>
          <w:lang w:val="da-DK" w:eastAsia="zh-CN"/>
        </w:rPr>
        <w:t>RPR</w:t>
      </w:r>
    </w:p>
    <w:p w:rsidR="00334784" w:rsidRDefault="00334784" w:rsidP="00764F75">
      <w:pPr>
        <w:spacing w:before="240"/>
        <w:rPr>
          <w:rtl/>
          <w:lang w:val="da-DK" w:bidi="ar-EG"/>
        </w:rPr>
      </w:pPr>
      <w:r>
        <w:rPr>
          <w:rFonts w:hint="cs"/>
          <w:rtl/>
          <w:lang w:val="da-DK" w:bidi="ar-EG"/>
        </w:rPr>
        <w:t xml:space="preserve">حيث: </w:t>
      </w:r>
    </w:p>
    <w:p w:rsidR="00334784" w:rsidRDefault="00334784">
      <w:pPr>
        <w:tabs>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ATV</w:t>
      </w:r>
      <w:r>
        <w:rPr>
          <w:rFonts w:eastAsia="SimSun" w:hint="cs"/>
          <w:rtl/>
        </w:rPr>
        <w:t>:</w:t>
      </w:r>
      <w:r>
        <w:rPr>
          <w:rFonts w:eastAsia="SimSun" w:hint="cs"/>
          <w:rtl/>
        </w:rPr>
        <w:tab/>
        <w:t>قيمة الإطلاق في حالة التلفزيون التماثلي</w:t>
      </w:r>
    </w:p>
    <w:p w:rsidR="00334784" w:rsidRDefault="00334784">
      <w:pPr>
        <w:tabs>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DVB-T</w:t>
      </w:r>
      <w:r>
        <w:rPr>
          <w:rFonts w:eastAsia="SimSun" w:hint="cs"/>
          <w:rtl/>
        </w:rPr>
        <w:t>:</w:t>
      </w:r>
      <w:r>
        <w:rPr>
          <w:rFonts w:eastAsia="SimSun" w:hint="cs"/>
          <w:rtl/>
        </w:rPr>
        <w:tab/>
        <w:t>قيمة الإطلاق في حالة التلفزيون الرقمي</w:t>
      </w:r>
    </w:p>
    <w:p w:rsidR="00334784" w:rsidRDefault="00334784">
      <w:pPr>
        <w:tabs>
          <w:tab w:val="clear" w:pos="1191"/>
          <w:tab w:val="clear" w:pos="1588"/>
          <w:tab w:val="clear" w:pos="1985"/>
        </w:tabs>
        <w:ind w:left="1985" w:hanging="1419"/>
        <w:rPr>
          <w:rFonts w:eastAsia="SimSun"/>
          <w:lang w:val="en-US" w:bidi="ar-EG"/>
        </w:rPr>
      </w:pPr>
      <w:r>
        <w:rPr>
          <w:rFonts w:eastAsia="SimSun"/>
          <w:i/>
          <w:lang w:eastAsia="zh-CN"/>
        </w:rPr>
        <w:t>RPR</w:t>
      </w:r>
      <w:r>
        <w:rPr>
          <w:rFonts w:eastAsia="SimSun" w:hint="cs"/>
          <w:rtl/>
        </w:rPr>
        <w:t>:</w:t>
      </w:r>
      <w:r>
        <w:rPr>
          <w:rFonts w:eastAsia="SimSun" w:hint="cs"/>
          <w:rtl/>
        </w:rPr>
        <w:tab/>
        <w:t>نسبة الحماية النسبية وفقاً للتوصية</w:t>
      </w:r>
      <w:r>
        <w:rPr>
          <w:rFonts w:eastAsia="SimSun" w:hint="cs"/>
          <w:rtl/>
          <w:lang w:bidi="ar-EG"/>
        </w:rPr>
        <w:t xml:space="preserve"> </w:t>
      </w:r>
      <w:r>
        <w:rPr>
          <w:rFonts w:eastAsia="SimSun"/>
          <w:lang w:val="en-US" w:bidi="ar-EG"/>
        </w:rPr>
        <w:t>ITU-R SM.851-1</w:t>
      </w:r>
      <w:r>
        <w:rPr>
          <w:rFonts w:eastAsia="SimSun" w:hint="cs"/>
          <w:rtl/>
          <w:lang w:val="en-US" w:bidi="ar-EG"/>
        </w:rPr>
        <w:t>.</w:t>
      </w:r>
    </w:p>
    <w:p w:rsidR="00793E41" w:rsidRDefault="00793E41" w:rsidP="00E9550A">
      <w:pPr>
        <w:spacing w:before="240"/>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793E41" w:rsidTr="00793E41">
        <w:tc>
          <w:tcPr>
            <w:tcW w:w="1275" w:type="dxa"/>
          </w:tcPr>
          <w:p w:rsidR="00793E41" w:rsidRDefault="00793E41" w:rsidP="00793E41">
            <w:pPr>
              <w:tabs>
                <w:tab w:val="clear" w:pos="1191"/>
                <w:tab w:val="clear" w:pos="1588"/>
                <w:tab w:val="clear" w:pos="1985"/>
              </w:tabs>
              <w:spacing w:before="0" w:after="40" w:line="280" w:lineRule="exact"/>
              <w:jc w:val="left"/>
              <w:rPr>
                <w:b/>
                <w:bCs/>
                <w:rtl/>
                <w:lang w:val="en-US" w:bidi="ar-EG"/>
              </w:rPr>
            </w:pPr>
            <w:r>
              <w:rPr>
                <w:b/>
                <w:bCs/>
                <w:lang w:val="en-US" w:bidi="ar-EG"/>
              </w:rPr>
              <w:t>2.2.5</w:t>
            </w:r>
          </w:p>
        </w:tc>
      </w:tr>
    </w:tbl>
    <w:p w:rsidR="005806E0" w:rsidRDefault="005806E0" w:rsidP="00E9550A">
      <w:pPr>
        <w:spacing w:before="240"/>
        <w:rPr>
          <w:rtl/>
          <w:lang w:val="en-US" w:bidi="ar-EG"/>
        </w:rPr>
      </w:pPr>
      <w:r>
        <w:t>1</w:t>
      </w:r>
      <w:r>
        <w:rPr>
          <w:rFonts w:hint="cs"/>
          <w:rtl/>
          <w:lang w:bidi="ar-EG"/>
        </w:rPr>
        <w:t>)</w:t>
      </w:r>
      <w:r>
        <w:rPr>
          <w:rFonts w:hint="cs"/>
          <w:rtl/>
          <w:lang w:bidi="ar-EG"/>
        </w:rPr>
        <w:tab/>
        <w:t xml:space="preserve">لكي يتسنى إجراء الحسابات المشار إليها في هذا الحكم، سيفترض المكتب أن المحطة الإذاعية المرجعية المشار إليها في هذا الحكم (بقدرة مشعة قصوى تبلغ </w:t>
      </w:r>
      <w:r>
        <w:rPr>
          <w:lang w:val="en-US" w:bidi="ar-EG"/>
        </w:rPr>
        <w:t>dBW 53</w:t>
      </w:r>
      <w:r>
        <w:rPr>
          <w:rFonts w:hint="cs"/>
          <w:rtl/>
          <w:lang w:val="en-US" w:bidi="ar-EG"/>
        </w:rPr>
        <w:t xml:space="preserve">، وارتفاع فعلي أقصى للهوائي يبلغ </w:t>
      </w:r>
      <w:r>
        <w:rPr>
          <w:lang w:val="en-US" w:bidi="ar-EG"/>
        </w:rPr>
        <w:t>600</w:t>
      </w:r>
      <w:r>
        <w:rPr>
          <w:rFonts w:hint="cs"/>
          <w:rtl/>
          <w:lang w:val="en-US" w:bidi="ar-EG"/>
        </w:rPr>
        <w:t xml:space="preserve"> متر، واستقطاب مختلط) تعمل في نظام الإذاعة الفيديوية الرقمية للأرض </w:t>
      </w:r>
      <w:r>
        <w:rPr>
          <w:lang w:val="fr-FR" w:bidi="ar-EG"/>
        </w:rPr>
        <w:t>(</w:t>
      </w:r>
      <w:r>
        <w:rPr>
          <w:lang w:val="en-US" w:bidi="ar-EG"/>
        </w:rPr>
        <w:t>DVB-T)</w:t>
      </w:r>
      <w:r>
        <w:rPr>
          <w:rFonts w:hint="cs"/>
          <w:rtl/>
          <w:lang w:val="en-US" w:bidi="ar-EG"/>
        </w:rPr>
        <w:t xml:space="preserve"> بعرض نطاق قدره </w:t>
      </w:r>
      <w:r>
        <w:rPr>
          <w:lang w:val="en-US" w:bidi="ar-EG"/>
        </w:rPr>
        <w:t>MHz 8</w:t>
      </w:r>
      <w:r>
        <w:rPr>
          <w:rFonts w:hint="cs"/>
          <w:rtl/>
          <w:lang w:val="en-US" w:bidi="ar-EG"/>
        </w:rPr>
        <w:t xml:space="preserve"> في نطاق الموجات الديسيمترية </w:t>
      </w:r>
      <w:r>
        <w:rPr>
          <w:lang w:val="fr-FR" w:bidi="ar-EG"/>
        </w:rPr>
        <w:t>(UHF)</w:t>
      </w:r>
      <w:r>
        <w:rPr>
          <w:rFonts w:hint="cs"/>
          <w:rtl/>
          <w:lang w:val="en-US" w:bidi="ar-EG"/>
        </w:rPr>
        <w:t xml:space="preserve">، وبعرض نطاق قدره </w:t>
      </w:r>
      <w:r>
        <w:rPr>
          <w:lang w:val="en-US" w:bidi="ar-EG"/>
        </w:rPr>
        <w:t>MHz 7</w:t>
      </w:r>
      <w:r>
        <w:rPr>
          <w:rFonts w:hint="cs"/>
          <w:rtl/>
          <w:lang w:val="en-US" w:bidi="ar-EG"/>
        </w:rPr>
        <w:t xml:space="preserve"> في نطاق الموجات المترية </w:t>
      </w:r>
      <w:r>
        <w:rPr>
          <w:lang w:val="fr-FR" w:bidi="ar-EG"/>
        </w:rPr>
        <w:t>(VHF)</w:t>
      </w:r>
      <w:r>
        <w:rPr>
          <w:rFonts w:hint="cs"/>
          <w:rtl/>
          <w:lang w:val="en-US" w:bidi="ar-EG"/>
        </w:rPr>
        <w:t>.</w:t>
      </w:r>
    </w:p>
    <w:p w:rsidR="006F1C2B" w:rsidRDefault="006F1C2B" w:rsidP="00E9550A">
      <w:pPr>
        <w:spacing w:before="240"/>
        <w:rPr>
          <w:lang w:val="en-US" w:bidi="ar-EG"/>
        </w:rPr>
      </w:pPr>
      <w:r>
        <w:rPr>
          <w:lang w:val="en-US" w:bidi="ar-EG"/>
        </w:rPr>
        <w:br w:type="page"/>
      </w:r>
    </w:p>
    <w:p w:rsidR="005806E0" w:rsidRDefault="005806E0" w:rsidP="00E9550A">
      <w:pPr>
        <w:spacing w:before="240"/>
        <w:rPr>
          <w:lang w:val="en-US" w:bidi="ar-EG"/>
        </w:rPr>
      </w:pPr>
      <w:r w:rsidRPr="00B4752D">
        <w:rPr>
          <w:lang w:val="en-US" w:bidi="ar-EG"/>
        </w:rPr>
        <w:lastRenderedPageBreak/>
        <w:t>2</w:t>
      </w:r>
      <w:r w:rsidRPr="00B4752D">
        <w:rPr>
          <w:rFonts w:hint="cs"/>
          <w:rtl/>
          <w:lang w:val="en-US" w:bidi="ar-EG"/>
        </w:rPr>
        <w:t>)</w:t>
      </w:r>
      <w:r w:rsidRPr="00B4752D">
        <w:rPr>
          <w:rFonts w:hint="cs"/>
          <w:rtl/>
          <w:lang w:val="en-US" w:bidi="ar-EG"/>
        </w:rPr>
        <w:tab/>
        <w:t>تحد</w:t>
      </w:r>
      <w:r>
        <w:rPr>
          <w:rFonts w:hint="cs"/>
          <w:rtl/>
          <w:lang w:val="en-US" w:bidi="ar-EG"/>
        </w:rPr>
        <w:t>َّ</w:t>
      </w:r>
      <w:r w:rsidRPr="00B4752D">
        <w:rPr>
          <w:rFonts w:hint="cs"/>
          <w:rtl/>
          <w:lang w:val="en-US" w:bidi="ar-EG"/>
        </w:rPr>
        <w:t xml:space="preserve">د مسافة التنسيق القصوى للطائرات عند </w:t>
      </w:r>
      <w:r w:rsidRPr="00B4752D">
        <w:rPr>
          <w:lang w:val="en-US" w:bidi="ar-EG"/>
        </w:rPr>
        <w:t>420</w:t>
      </w:r>
      <w:r w:rsidRPr="00B4752D">
        <w:rPr>
          <w:rFonts w:hint="cs"/>
          <w:rtl/>
          <w:lang w:val="en-US" w:bidi="ar-EG"/>
        </w:rPr>
        <w:t xml:space="preserve"> كيلومتراً</w:t>
      </w:r>
      <w:r>
        <w:rPr>
          <w:rFonts w:hint="cs"/>
          <w:rtl/>
          <w:lang w:val="en-US" w:bidi="ar-EG"/>
        </w:rPr>
        <w:t xml:space="preserve"> (محسوبة ككفاف هندسي يحيط بمنطقة الخدمة لمحطة استقبال للطيران)</w:t>
      </w:r>
      <w:r w:rsidRPr="00B4752D">
        <w:rPr>
          <w:rFonts w:hint="cs"/>
          <w:rtl/>
          <w:lang w:val="en-US" w:bidi="ar-EG"/>
        </w:rPr>
        <w:t xml:space="preserve">، بغض النظر عن البيانات الواردة في هذا الحكم، وذلك على ضوء البيانات الواردة في الأحكام الأخرى ذات الصلة (مثل الرقمين </w:t>
      </w:r>
      <w:r w:rsidRPr="00B4752D">
        <w:rPr>
          <w:lang w:val="en-US" w:bidi="ar-EG"/>
        </w:rPr>
        <w:t>2.1.5</w:t>
      </w:r>
      <w:r w:rsidRPr="00B4752D">
        <w:rPr>
          <w:rFonts w:hint="cs"/>
          <w:rtl/>
          <w:lang w:val="en-US" w:bidi="ar-EG"/>
        </w:rPr>
        <w:t xml:space="preserve"> و</w:t>
      </w:r>
      <w:r w:rsidRPr="00B4752D">
        <w:rPr>
          <w:lang w:val="en-US" w:bidi="ar-EG"/>
        </w:rPr>
        <w:t>2.2.5</w:t>
      </w:r>
      <w:r w:rsidRPr="00B4752D">
        <w:rPr>
          <w:rFonts w:hint="cs"/>
          <w:rtl/>
          <w:lang w:val="en-US" w:bidi="ar-EG"/>
        </w:rPr>
        <w:t xml:space="preserve"> في القسم </w:t>
      </w:r>
      <w:r>
        <w:rPr>
          <w:lang w:val="fr-FR" w:bidi="ar-EG"/>
        </w:rPr>
        <w:t>I</w:t>
      </w:r>
      <w:r w:rsidRPr="00B4752D">
        <w:rPr>
          <w:rFonts w:hint="cs"/>
          <w:rtl/>
          <w:lang w:val="en-US" w:bidi="ar-EG"/>
        </w:rPr>
        <w:t xml:space="preserve"> من الملحق </w:t>
      </w:r>
      <w:r w:rsidRPr="00B4752D">
        <w:rPr>
          <w:lang w:val="en-US" w:bidi="ar-EG"/>
        </w:rPr>
        <w:t>4</w:t>
      </w:r>
      <w:r w:rsidRPr="00B4752D">
        <w:rPr>
          <w:rFonts w:hint="cs"/>
          <w:rtl/>
          <w:lang w:val="en-US" w:bidi="ar-EG"/>
        </w:rPr>
        <w:t>).</w:t>
      </w:r>
    </w:p>
    <w:p w:rsidR="007D0732" w:rsidRPr="0068656F" w:rsidRDefault="007D0732" w:rsidP="006F1C2B">
      <w:pPr>
        <w:spacing w:before="360"/>
        <w:rPr>
          <w:rtl/>
          <w:lang w:val="en-US" w:bidi="ar-EG"/>
        </w:rPr>
      </w:pPr>
      <w:r w:rsidRPr="0068656F">
        <w:rPr>
          <w:lang w:val="en-US" w:bidi="ar-EG"/>
        </w:rPr>
        <w:t>3</w:t>
      </w:r>
      <w:r w:rsidRPr="0068656F">
        <w:rPr>
          <w:rtl/>
          <w:lang w:val="en-US" w:bidi="ar-EG"/>
        </w:rPr>
        <w:t>)</w:t>
      </w:r>
      <w:r w:rsidRPr="0068656F">
        <w:rPr>
          <w:rtl/>
          <w:lang w:val="en-US" w:bidi="ar-EG"/>
        </w:rPr>
        <w:tab/>
        <w:t xml:space="preserve">في ضوء صياغة الرقم </w:t>
      </w:r>
      <w:r w:rsidRPr="0068656F">
        <w:rPr>
          <w:lang w:val="en-US" w:bidi="ar-EG"/>
        </w:rPr>
        <w:t>5.4</w:t>
      </w:r>
      <w:r w:rsidRPr="0068656F">
        <w:rPr>
          <w:rtl/>
          <w:lang w:val="en-US" w:bidi="ar-EG"/>
        </w:rPr>
        <w:t>، الذي يبين الافتراضات الأساسية لرسم أكفة التنسيق لمحطات الخدمة المتنقلة (باستثناء المتنقلة للطيران)، أوعزت لجنة لوائح الراديو إلى المكتب تنفيذ المنهجية التالية لرسم أكفة التنسيق لأي محطة استقبال عاملة في الخدمة المتنقلة (باستثناء المتنقلة للطيران)</w:t>
      </w:r>
      <w:r>
        <w:rPr>
          <w:rFonts w:hint="cs"/>
          <w:rtl/>
          <w:lang w:val="en-US" w:bidi="ar-EG"/>
        </w:rPr>
        <w:t xml:space="preserve"> في منطقة خدمة محددة</w:t>
      </w:r>
      <w:r w:rsidRPr="0068656F">
        <w:rPr>
          <w:rtl/>
          <w:lang w:val="en-US" w:bidi="ar-EG"/>
        </w:rPr>
        <w:t>:</w:t>
      </w:r>
    </w:p>
    <w:p w:rsidR="007D0732" w:rsidRPr="0068656F" w:rsidRDefault="007D0732" w:rsidP="006F1C2B">
      <w:pPr>
        <w:spacing w:before="360"/>
        <w:rPr>
          <w:rtl/>
        </w:rPr>
      </w:pPr>
      <w:r>
        <w:rPr>
          <w:rFonts w:hint="cs"/>
          <w:rtl/>
        </w:rPr>
        <w:t xml:space="preserve"> </w:t>
      </w:r>
      <w:r w:rsidRPr="0068656F">
        <w:rPr>
          <w:rtl/>
        </w:rPr>
        <w:t>أ )</w:t>
      </w:r>
      <w:r w:rsidRPr="0068656F">
        <w:rPr>
          <w:rtl/>
        </w:rPr>
        <w:tab/>
        <w:t xml:space="preserve">تحديد مركز الجاذبية </w:t>
      </w:r>
      <w:r>
        <w:rPr>
          <w:rFonts w:hint="cs"/>
          <w:rtl/>
        </w:rPr>
        <w:t>ل</w:t>
      </w:r>
      <w:r w:rsidRPr="0068656F">
        <w:rPr>
          <w:rtl/>
        </w:rPr>
        <w:t>منطقة الخدمة المحددة.</w:t>
      </w:r>
    </w:p>
    <w:p w:rsidR="007D0732" w:rsidRPr="0068656F" w:rsidRDefault="007D0732" w:rsidP="006F1C2B">
      <w:pPr>
        <w:spacing w:before="360"/>
        <w:rPr>
          <w:rtl/>
        </w:rPr>
      </w:pPr>
      <w:r w:rsidRPr="0068656F">
        <w:rPr>
          <w:rtl/>
        </w:rPr>
        <w:t>ب)</w:t>
      </w:r>
      <w:r w:rsidRPr="0068656F">
        <w:rPr>
          <w:rtl/>
        </w:rPr>
        <w:tab/>
        <w:t xml:space="preserve">تحديد النقاط البالغ عددها </w:t>
      </w:r>
      <w:r w:rsidRPr="0068656F">
        <w:rPr>
          <w:szCs w:val="22"/>
          <w:rtl/>
        </w:rPr>
        <w:t>360</w:t>
      </w:r>
      <w:r w:rsidRPr="0068656F">
        <w:rPr>
          <w:rtl/>
        </w:rPr>
        <w:t xml:space="preserve"> نقطة على حدود منطقة الخدمة المحددة ("النقاط الحدودية")، التي يمكن عندها تقييم شدة مجال المحطة الإذاعية المرجعية. وتحدد النقاط الحدودية بوصفها نقاط تقاطع حدود منطقة الخدمة مع </w:t>
      </w:r>
      <w:r w:rsidRPr="0068656F">
        <w:rPr>
          <w:szCs w:val="22"/>
          <w:rtl/>
        </w:rPr>
        <w:t>360</w:t>
      </w:r>
      <w:r w:rsidRPr="0068656F">
        <w:rPr>
          <w:rtl/>
        </w:rPr>
        <w:t xml:space="preserve"> نصف قطر من مركز الجاذبية الخاص بالمنطقة المحددة للخدمة</w:t>
      </w:r>
      <w:r w:rsidR="00FE0E15">
        <w:rPr>
          <w:rStyle w:val="FootnoteReference"/>
          <w:rtl/>
        </w:rPr>
        <w:footnoteReference w:customMarkFollows="1" w:id="3"/>
        <w:t>1</w:t>
      </w:r>
      <w:r w:rsidRPr="0068656F">
        <w:rPr>
          <w:rtl/>
        </w:rPr>
        <w:t>. وفي حالة تعدد نقاط تقاطع نصف قطر معين مع منطقة الخدمة، تكون "النقطة الحدودية" هي نقطة التقاطع التي تقع على أبعد مسافة من مركز الجاذبية.</w:t>
      </w:r>
    </w:p>
    <w:p w:rsidR="007D0732" w:rsidRPr="0068656F" w:rsidRDefault="007D0732" w:rsidP="006F1C2B">
      <w:pPr>
        <w:spacing w:before="360"/>
        <w:rPr>
          <w:sz w:val="30"/>
          <w:rtl/>
        </w:rPr>
      </w:pPr>
      <w:r w:rsidRPr="0068656F">
        <w:rPr>
          <w:rtl/>
        </w:rPr>
        <w:t>ج)</w:t>
      </w:r>
      <w:r w:rsidRPr="0068656F">
        <w:rPr>
          <w:rtl/>
        </w:rPr>
        <w:tab/>
        <w:t xml:space="preserve">تحديد النقاط البالغ عددها </w:t>
      </w:r>
      <w:r w:rsidRPr="0068656F">
        <w:rPr>
          <w:szCs w:val="22"/>
          <w:rtl/>
        </w:rPr>
        <w:t>360</w:t>
      </w:r>
      <w:r w:rsidRPr="0068656F">
        <w:rPr>
          <w:sz w:val="30"/>
          <w:rtl/>
        </w:rPr>
        <w:t xml:space="preserve"> نقطة على</w:t>
      </w:r>
      <w:r w:rsidRPr="0068656F">
        <w:rPr>
          <w:szCs w:val="22"/>
          <w:rtl/>
        </w:rPr>
        <w:t xml:space="preserve"> </w:t>
      </w:r>
      <w:r w:rsidRPr="0068656F">
        <w:rPr>
          <w:sz w:val="30"/>
          <w:rtl/>
        </w:rPr>
        <w:t xml:space="preserve">الكفاف الهندسي البالغ </w:t>
      </w:r>
      <w:r w:rsidRPr="0068656F">
        <w:rPr>
          <w:szCs w:val="22"/>
          <w:rtl/>
        </w:rPr>
        <w:t xml:space="preserve">1000 </w:t>
      </w:r>
      <w:r w:rsidRPr="0068656F">
        <w:rPr>
          <w:sz w:val="30"/>
          <w:rtl/>
        </w:rPr>
        <w:t xml:space="preserve">كيلومتر ("النقاط الأولية للمرسل المرجعي")، وهو الموقع الأولي للمحطة الإذاعية المرجعية. وتحدد هذه النقاط الأولية للمرسل المرجعي باعتبارها نقاط تقاطع الكفاف الهندسي البالغ </w:t>
      </w:r>
      <w:r w:rsidRPr="0068656F">
        <w:rPr>
          <w:szCs w:val="22"/>
          <w:rtl/>
        </w:rPr>
        <w:t>1000</w:t>
      </w:r>
      <w:r w:rsidRPr="0068656F">
        <w:rPr>
          <w:sz w:val="30"/>
          <w:rtl/>
        </w:rPr>
        <w:t xml:space="preserve"> كيلومتر حول منطقة الخدمة المحددة مع </w:t>
      </w:r>
      <w:r w:rsidRPr="0068656F">
        <w:rPr>
          <w:szCs w:val="22"/>
          <w:rtl/>
        </w:rPr>
        <w:t>360</w:t>
      </w:r>
      <w:r w:rsidRPr="0068656F">
        <w:rPr>
          <w:sz w:val="30"/>
          <w:rtl/>
        </w:rPr>
        <w:t xml:space="preserve"> نصف قطر من مركز الجاذبية الخاص بالمنطقة المحددة للخدمة.</w:t>
      </w:r>
    </w:p>
    <w:p w:rsidR="007D0732" w:rsidRPr="0068656F" w:rsidRDefault="007D0732" w:rsidP="006F1C2B">
      <w:pPr>
        <w:spacing w:before="360"/>
        <w:rPr>
          <w:sz w:val="30"/>
          <w:rtl/>
        </w:rPr>
      </w:pPr>
      <w:r w:rsidRPr="0068656F">
        <w:rPr>
          <w:sz w:val="30"/>
          <w:rtl/>
        </w:rPr>
        <w:t>د</w:t>
      </w:r>
      <w:r>
        <w:rPr>
          <w:rFonts w:hint="cs"/>
          <w:sz w:val="30"/>
          <w:rtl/>
        </w:rPr>
        <w:t xml:space="preserve"> </w:t>
      </w:r>
      <w:r w:rsidRPr="0068656F">
        <w:rPr>
          <w:sz w:val="30"/>
          <w:rtl/>
        </w:rPr>
        <w:t>)</w:t>
      </w:r>
      <w:r w:rsidRPr="0068656F">
        <w:rPr>
          <w:sz w:val="30"/>
          <w:rtl/>
        </w:rPr>
        <w:tab/>
        <w:t>تحديد مسافة التنسيق بالنسبة لكل نصف قطر على النحو التالي:</w:t>
      </w:r>
    </w:p>
    <w:p w:rsidR="007D0732" w:rsidRPr="0068656F" w:rsidRDefault="007D0732" w:rsidP="00E3159A">
      <w:pPr>
        <w:pStyle w:val="enumlev2"/>
        <w:rPr>
          <w:rtl/>
        </w:rPr>
      </w:pPr>
      <w:r w:rsidRPr="0068656F">
        <w:rPr>
          <w:szCs w:val="22"/>
          <w:rtl/>
        </w:rPr>
        <w:t>1</w:t>
      </w:r>
      <w:r w:rsidRPr="0068656F">
        <w:rPr>
          <w:rtl/>
        </w:rPr>
        <w:t>)</w:t>
      </w:r>
      <w:r w:rsidRPr="0068656F">
        <w:rPr>
          <w:rtl/>
        </w:rPr>
        <w:tab/>
        <w:t>وضع مرسل الإذاعة المرجعي عند النقطة الأولية للمرسل المرجعي لنصف القطر هذا، وحساب شدة المجال من هذا الموقع لدى جميع النقاط الحدودية؛</w:t>
      </w:r>
    </w:p>
    <w:p w:rsidR="007D0732" w:rsidRDefault="007D0732" w:rsidP="00E3159A">
      <w:pPr>
        <w:pStyle w:val="enumlev2"/>
      </w:pPr>
      <w:r w:rsidRPr="0068656F">
        <w:rPr>
          <w:szCs w:val="22"/>
          <w:rtl/>
        </w:rPr>
        <w:t>2</w:t>
      </w:r>
      <w:r w:rsidRPr="0068656F">
        <w:rPr>
          <w:rtl/>
        </w:rPr>
        <w:t>)</w:t>
      </w:r>
      <w:r w:rsidRPr="0068656F">
        <w:rPr>
          <w:rtl/>
        </w:rPr>
        <w:tab/>
        <w:t>إذا تجاوزت شدة مجال المحطة الإذاعية المرجعية شدة مجال الإطلاق لدى أي نقطة من "النقاط الحدودية" أو تساوت معها، حينئذ تحدد مسافة التنسيق الخاصة بنصف القطر هذا على أساس النقطة الأولية للمرسل المرجعي؛</w:t>
      </w:r>
    </w:p>
    <w:p w:rsidR="006C361D" w:rsidRPr="0068656F" w:rsidRDefault="006C361D" w:rsidP="00E3159A">
      <w:pPr>
        <w:pStyle w:val="enumlev2"/>
        <w:rPr>
          <w:rtl/>
        </w:rPr>
      </w:pPr>
    </w:p>
    <w:p w:rsidR="006C361D" w:rsidRDefault="006C361D" w:rsidP="00E9550A">
      <w:pPr>
        <w:pStyle w:val="Styleenumlev2Before12pt"/>
        <w:rPr>
          <w:szCs w:val="22"/>
          <w:rtl/>
        </w:rPr>
        <w:sectPr w:rsidR="006C361D" w:rsidSect="00085B44">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7" w:h="16834" w:code="9"/>
          <w:pgMar w:top="1701" w:right="1985" w:bottom="1134" w:left="851" w:header="720" w:footer="482" w:gutter="0"/>
          <w:paperSrc w:first="15" w:other="15"/>
          <w:pgNumType w:start="1"/>
          <w:cols w:space="720"/>
          <w:vAlign w:val="both"/>
          <w:bidi/>
          <w:rtlGutter/>
        </w:sectPr>
      </w:pPr>
    </w:p>
    <w:p w:rsidR="007D0732" w:rsidRPr="0068656F" w:rsidRDefault="007D0732" w:rsidP="00E3159A">
      <w:pPr>
        <w:pStyle w:val="enumlev2"/>
        <w:rPr>
          <w:rtl/>
        </w:rPr>
      </w:pPr>
      <w:r w:rsidRPr="0068656F">
        <w:rPr>
          <w:szCs w:val="22"/>
          <w:rtl/>
        </w:rPr>
        <w:lastRenderedPageBreak/>
        <w:t>3</w:t>
      </w:r>
      <w:r w:rsidRPr="0068656F">
        <w:rPr>
          <w:rtl/>
        </w:rPr>
        <w:t>)</w:t>
      </w:r>
      <w:r w:rsidRPr="0068656F">
        <w:rPr>
          <w:rtl/>
        </w:rPr>
        <w:tab/>
        <w:t xml:space="preserve">إذا كانت شدة مجال المحطة الإذاعية المرجعية أقل من شدة مجال الإطلاق في جميع "النقاط الحدودية"، حينئذ يتم تحريك المحطة الإذاعية المرجعية عبر نصف القطر بخطوات يبلغ طول كل منها </w:t>
      </w:r>
      <w:r w:rsidRPr="0068656F">
        <w:rPr>
          <w:szCs w:val="22"/>
          <w:rtl/>
        </w:rPr>
        <w:t>10</w:t>
      </w:r>
      <w:r w:rsidRPr="0068656F">
        <w:rPr>
          <w:rtl/>
        </w:rPr>
        <w:t xml:space="preserve"> كيلومترات تجاه مركز الجاذبية الخاص بمنطقة الخدمة إلى أن تتجاوز شدة المجال من هذا الموقع الجديد شدة مجال الإطلاق لدى أي نقطة من "النقاط الحدودية" أو تتساوى معها. وموقع المحطة الإذاعية المرجعية الذي يصدر عنه شدة مجال تتجاوز شدة مجال الإطلاق عند أي "نقطة حدودية" أو تكون مساوية لها هو الذي يحدد مسافة التنسيق الخاصة بنصف القطر هذا.</w:t>
      </w:r>
    </w:p>
    <w:p w:rsidR="007D0732" w:rsidRDefault="007D0732" w:rsidP="00E9550A">
      <w:pPr>
        <w:spacing w:before="240"/>
        <w:rPr>
          <w:lang w:val="en-US" w:bidi="ar-EG"/>
        </w:rPr>
      </w:pPr>
      <w:r w:rsidRPr="0068656F">
        <w:rPr>
          <w:szCs w:val="22"/>
          <w:rtl/>
          <w:lang w:val="en-US" w:bidi="ar-EG"/>
        </w:rPr>
        <w:t>4</w:t>
      </w:r>
      <w:r w:rsidRPr="0068656F">
        <w:rPr>
          <w:rtl/>
          <w:lang w:val="en-US" w:bidi="ar-EG"/>
        </w:rPr>
        <w:t>)</w:t>
      </w:r>
      <w:r w:rsidRPr="0068656F">
        <w:rPr>
          <w:rtl/>
          <w:lang w:val="en-US" w:bidi="ar-EG"/>
        </w:rPr>
        <w:tab/>
        <w:t>في حالة محطة استقبال محمولة جوا</w:t>
      </w:r>
      <w:r>
        <w:rPr>
          <w:rFonts w:hint="cs"/>
          <w:rtl/>
          <w:lang w:val="en-US" w:bidi="ar-EG"/>
        </w:rPr>
        <w:t>ً</w:t>
      </w:r>
      <w:r w:rsidRPr="0068656F">
        <w:rPr>
          <w:rtl/>
          <w:lang w:val="en-US" w:bidi="ar-EG"/>
        </w:rPr>
        <w:t xml:space="preserve"> في الخدمة المتنقلة للطيران، أو خدمة الملاحة الراديوية للطيران، سيستخدم المكتب نفس المنهجية المبينة في الفقرة </w:t>
      </w:r>
      <w:r w:rsidRPr="0068656F">
        <w:rPr>
          <w:szCs w:val="22"/>
          <w:rtl/>
          <w:lang w:val="en-US" w:bidi="ar-EG"/>
        </w:rPr>
        <w:t>3</w:t>
      </w:r>
      <w:r w:rsidRPr="0068656F">
        <w:rPr>
          <w:rtl/>
          <w:lang w:val="en-US" w:bidi="ar-EG"/>
        </w:rPr>
        <w:t xml:space="preserve"> أعلاه، مع الاستعاضة عن الكفاف الهندسي البالغ </w:t>
      </w:r>
      <w:r w:rsidRPr="0068656F">
        <w:rPr>
          <w:szCs w:val="22"/>
          <w:rtl/>
          <w:lang w:val="en-US" w:bidi="ar-EG"/>
        </w:rPr>
        <w:t>1000</w:t>
      </w:r>
      <w:r w:rsidRPr="0068656F">
        <w:rPr>
          <w:rtl/>
          <w:lang w:val="en-US" w:bidi="ar-EG"/>
        </w:rPr>
        <w:t xml:space="preserve"> كيلومتر بكفاف هندسي يبلغ </w:t>
      </w:r>
      <w:r w:rsidRPr="0068656F">
        <w:rPr>
          <w:szCs w:val="22"/>
          <w:rtl/>
          <w:lang w:val="en-US" w:bidi="ar-EG"/>
        </w:rPr>
        <w:t>420</w:t>
      </w:r>
      <w:r w:rsidRPr="0068656F">
        <w:rPr>
          <w:rtl/>
          <w:lang w:val="en-US" w:bidi="ar-EG"/>
        </w:rPr>
        <w:t xml:space="preserve"> كيلومترا</w:t>
      </w:r>
      <w:r>
        <w:rPr>
          <w:rFonts w:hint="cs"/>
          <w:rtl/>
          <w:lang w:val="en-US" w:bidi="ar-EG"/>
        </w:rPr>
        <w:t>ً</w:t>
      </w:r>
      <w:r w:rsidRPr="0068656F">
        <w:rPr>
          <w:rtl/>
          <w:lang w:val="en-US" w:bidi="ar-EG"/>
        </w:rPr>
        <w:t>، وفقا</w:t>
      </w:r>
      <w:r>
        <w:rPr>
          <w:rFonts w:hint="cs"/>
          <w:rtl/>
          <w:lang w:val="en-US" w:bidi="ar-EG"/>
        </w:rPr>
        <w:t>ً</w:t>
      </w:r>
      <w:r w:rsidRPr="0068656F">
        <w:rPr>
          <w:rtl/>
          <w:lang w:val="en-US" w:bidi="ar-EG"/>
        </w:rPr>
        <w:t xml:space="preserve"> للفقرة </w:t>
      </w:r>
      <w:r w:rsidRPr="0068656F">
        <w:rPr>
          <w:szCs w:val="22"/>
          <w:rtl/>
          <w:lang w:val="en-US" w:bidi="ar-EG"/>
        </w:rPr>
        <w:t>2</w:t>
      </w:r>
      <w:r w:rsidRPr="0068656F">
        <w:rPr>
          <w:rtl/>
          <w:lang w:val="en-US" w:bidi="ar-EG"/>
        </w:rPr>
        <w:t xml:space="preserve"> أعلاه.</w:t>
      </w:r>
    </w:p>
    <w:p w:rsidR="006C361D" w:rsidRDefault="006C361D" w:rsidP="00E9550A">
      <w:pPr>
        <w:spacing w:before="240"/>
        <w:rPr>
          <w:u w:val="single"/>
          <w:lang w:val="en-US" w:bidi="ar-EG"/>
        </w:rPr>
      </w:pPr>
      <w:r w:rsidRPr="00D97807">
        <w:rPr>
          <w:bCs/>
          <w:color w:val="000000"/>
          <w:sz w:val="16"/>
          <w:szCs w:val="16"/>
        </w:rPr>
        <w:t>(</w:t>
      </w:r>
      <w:r>
        <w:rPr>
          <w:bCs/>
          <w:color w:val="000000"/>
          <w:sz w:val="16"/>
          <w:szCs w:val="16"/>
        </w:rPr>
        <w:t>AD</w:t>
      </w:r>
      <w:r w:rsidRPr="00D97807">
        <w:rPr>
          <w:bCs/>
          <w:color w:val="000000"/>
          <w:sz w:val="16"/>
          <w:szCs w:val="16"/>
        </w:rPr>
        <w:t>D RRB18/78)</w:t>
      </w:r>
    </w:p>
    <w:p w:rsidR="006C361D" w:rsidRDefault="00FC41A5" w:rsidP="00FC41A5">
      <w:pPr>
        <w:rPr>
          <w:lang w:val="en-US" w:bidi="ar-EG"/>
        </w:rPr>
      </w:pPr>
      <w:r w:rsidRPr="00FC41A5">
        <w:rPr>
          <w:rtl/>
          <w:lang w:val="en-US"/>
        </w:rPr>
        <w:t xml:space="preserve">التذييل </w:t>
      </w:r>
      <w:r w:rsidRPr="00FC41A5">
        <w:rPr>
          <w:lang w:bidi="ar-EG"/>
        </w:rPr>
        <w:t>1</w:t>
      </w:r>
      <w:r w:rsidRPr="00FC41A5">
        <w:rPr>
          <w:rtl/>
          <w:lang w:val="en-US"/>
        </w:rPr>
        <w:t xml:space="preserve"> للقسم </w:t>
      </w:r>
      <w:r w:rsidRPr="00FC41A5">
        <w:rPr>
          <w:lang w:bidi="ar-EG"/>
        </w:rPr>
        <w:t>I</w:t>
      </w:r>
    </w:p>
    <w:p w:rsidR="00FC41A5" w:rsidRDefault="00FC41A5" w:rsidP="00FC41A5">
      <w:pPr>
        <w:pStyle w:val="Heading1"/>
        <w:rPr>
          <w:lang w:val="en-US" w:bidi="ar-EG"/>
        </w:rPr>
      </w:pPr>
      <w:r w:rsidRPr="00FC41A5">
        <w:rPr>
          <w:lang w:bidi="ar-EG"/>
        </w:rPr>
        <w:t>A</w:t>
      </w:r>
      <w:r w:rsidRPr="00FC41A5">
        <w:rPr>
          <w:rtl/>
          <w:lang w:val="en-US"/>
        </w:rPr>
        <w:tab/>
        <w:t>قيم شدة المجال لإطلاق التنسيق من أجل حماية الخدمات الإذاعية والخدمات الأولية الأخرى من تعديل الخطة</w:t>
      </w:r>
    </w:p>
    <w:p w:rsidR="00FC41A5" w:rsidRDefault="00FC41A5" w:rsidP="00FC41A5">
      <w:pPr>
        <w:pStyle w:val="Heading2"/>
        <w:rPr>
          <w:lang w:val="en-US" w:bidi="ar-EG"/>
        </w:rPr>
      </w:pPr>
      <w:r w:rsidRPr="00FC41A5">
        <w:rPr>
          <w:lang w:bidi="ar-EG"/>
        </w:rPr>
        <w:t>2.A</w:t>
      </w:r>
      <w:r w:rsidRPr="00FC41A5">
        <w:rPr>
          <w:rtl/>
          <w:lang w:val="en-US"/>
        </w:rPr>
        <w:tab/>
        <w:t xml:space="preserve">قيم شدة المجال لإطلاق التنسيق من أجل حماية الخدمة المتنقلة في نطاقي الترددات </w:t>
      </w:r>
      <w:r w:rsidRPr="00FC41A5">
        <w:rPr>
          <w:lang w:bidi="ar-EG"/>
        </w:rPr>
        <w:t>MHz 230</w:t>
      </w:r>
      <w:r w:rsidRPr="00FC41A5">
        <w:rPr>
          <w:lang w:bidi="ar-EG"/>
        </w:rPr>
        <w:noBreakHyphen/>
        <w:t>174</w:t>
      </w:r>
      <w:r w:rsidRPr="00FC41A5">
        <w:rPr>
          <w:rtl/>
          <w:lang w:val="en-US"/>
        </w:rPr>
        <w:t xml:space="preserve"> و</w:t>
      </w:r>
      <w:r w:rsidRPr="00FC41A5">
        <w:rPr>
          <w:lang w:bidi="ar-EG"/>
        </w:rPr>
        <w:t>MHz 862-470</w:t>
      </w:r>
    </w:p>
    <w:p w:rsidR="00FC41A5" w:rsidRPr="00FC41A5" w:rsidRDefault="00FC41A5" w:rsidP="00FC41A5">
      <w:pPr>
        <w:rPr>
          <w:lang w:bidi="ar-EG"/>
        </w:rPr>
      </w:pPr>
      <w:r w:rsidRPr="00FC41A5">
        <w:rPr>
          <w:rtl/>
          <w:lang w:val="en-US" w:bidi="ar-EG"/>
        </w:rPr>
        <w:t xml:space="preserve">يتضمن الجدول </w:t>
      </w:r>
      <w:r w:rsidRPr="00FC41A5">
        <w:rPr>
          <w:lang w:val="en-US" w:bidi="ar-EG"/>
        </w:rPr>
        <w:t>3.1.A</w:t>
      </w:r>
      <w:r w:rsidRPr="00FC41A5">
        <w:rPr>
          <w:rtl/>
          <w:lang w:val="en-US" w:bidi="ar-EG"/>
        </w:rPr>
        <w:t xml:space="preserve"> من هذا القسم رموز نمط النظام من أجل أنظمة الخدمة المتنقلة وقيم شدة المجال لإطلاق التنسيق المقابلة لها للحماية من أنظمة </w:t>
      </w:r>
      <w:r w:rsidRPr="00FC41A5">
        <w:rPr>
          <w:rtl/>
          <w:lang w:val="en-US"/>
        </w:rPr>
        <w:t>الإذاعة الفيديوية الرقمية للأرض</w:t>
      </w:r>
      <w:r w:rsidRPr="00FC41A5">
        <w:rPr>
          <w:rtl/>
          <w:lang w:val="en-US" w:bidi="ar-EG"/>
        </w:rPr>
        <w:t>. ولا يمكن تطبيق عتبات إطلاق التنسيق هذه على الاتصالات المتنقلة الدولية-</w:t>
      </w:r>
      <w:r w:rsidRPr="00FC41A5">
        <w:rPr>
          <w:lang w:val="en-US" w:bidi="ar-EG"/>
        </w:rPr>
        <w:t>2000</w:t>
      </w:r>
      <w:r w:rsidRPr="00FC41A5">
        <w:rPr>
          <w:rtl/>
          <w:lang w:val="en-US" w:bidi="ar-EG"/>
        </w:rPr>
        <w:t xml:space="preserve"> ومحطات الاتصالات المتنقلة الدولية المتقدمة، نظراً لأن الأنظمة المحددة المبينة في الجدول لا تنتمي إلى "</w:t>
      </w:r>
      <w:r w:rsidRPr="00FC41A5">
        <w:rPr>
          <w:rtl/>
          <w:lang w:val="en-US"/>
        </w:rPr>
        <w:t xml:space="preserve">أسرة" معايير الاتصالات المتنقلة الدولية. أما بالنسبة إلى الرمز العام </w:t>
      </w:r>
      <w:r w:rsidRPr="00FC41A5">
        <w:rPr>
          <w:lang w:val="en-US" w:bidi="ar-EG"/>
        </w:rPr>
        <w:t>"</w:t>
      </w:r>
      <w:r w:rsidRPr="00FC41A5">
        <w:rPr>
          <w:lang w:bidi="ar-EG"/>
        </w:rPr>
        <w:t>NB"</w:t>
      </w:r>
      <w:r w:rsidRPr="00FC41A5">
        <w:rPr>
          <w:rtl/>
          <w:lang w:val="en-US"/>
        </w:rPr>
        <w:t xml:space="preserve"> الواردة في الجدول، فلا يمكن استعمالها من أجل أنظمة الاتصالات المتنقلة الدولية عملاً بالقرارين </w:t>
      </w:r>
      <w:r w:rsidRPr="00FC41A5">
        <w:rPr>
          <w:b/>
          <w:bCs/>
          <w:lang w:bidi="ar-EG"/>
        </w:rPr>
        <w:t>749 (Rev.WRC-15)</w:t>
      </w:r>
      <w:r w:rsidRPr="00FC41A5">
        <w:rPr>
          <w:rtl/>
          <w:lang w:val="en-US"/>
        </w:rPr>
        <w:t xml:space="preserve"> و</w:t>
      </w:r>
      <w:r w:rsidRPr="00FC41A5">
        <w:rPr>
          <w:b/>
          <w:bCs/>
          <w:lang w:bidi="ar-EG"/>
        </w:rPr>
        <w:t>760 (WRC-15)</w:t>
      </w:r>
      <w:r w:rsidRPr="00FC41A5">
        <w:rPr>
          <w:rtl/>
          <w:lang w:val="en-US"/>
        </w:rPr>
        <w:t>.</w:t>
      </w:r>
    </w:p>
    <w:p w:rsidR="00FC41A5" w:rsidRPr="00FC41A5" w:rsidRDefault="00FC41A5" w:rsidP="00FC41A5">
      <w:pPr>
        <w:rPr>
          <w:rtl/>
          <w:lang w:val="en-US" w:bidi="ar-EG"/>
        </w:rPr>
      </w:pPr>
      <w:r w:rsidRPr="00FC41A5">
        <w:rPr>
          <w:rtl/>
          <w:lang w:val="en-US"/>
        </w:rPr>
        <w:t xml:space="preserve">وفي ضوء ما ذكر أعلاه، قررت اللجنة أن تستخدم الإدارات رمز نمط النظام </w:t>
      </w:r>
      <w:r w:rsidRPr="00FC41A5">
        <w:rPr>
          <w:lang w:val="en-US" w:bidi="ar-EG"/>
        </w:rPr>
        <w:t>"</w:t>
      </w:r>
      <w:r w:rsidRPr="00FC41A5">
        <w:rPr>
          <w:lang w:bidi="ar-EG"/>
        </w:rPr>
        <w:t>ND"</w:t>
      </w:r>
      <w:r w:rsidRPr="00FC41A5">
        <w:rPr>
          <w:rtl/>
          <w:lang w:val="en-US" w:bidi="ar-EG"/>
        </w:rPr>
        <w:t xml:space="preserve"> عند تقديم تخصيصات التردد لمحطات أنظمة الاتصالات المتنقلة-</w:t>
      </w:r>
      <w:r w:rsidRPr="00FC41A5">
        <w:rPr>
          <w:lang w:val="en-US" w:bidi="ar-EG"/>
        </w:rPr>
        <w:t>2000</w:t>
      </w:r>
      <w:r w:rsidRPr="00FC41A5">
        <w:rPr>
          <w:rtl/>
          <w:lang w:val="en-US" w:bidi="ar-EG"/>
        </w:rPr>
        <w:t xml:space="preserve"> والاتصالات المتنقلة الدولية المتقدمة </w:t>
      </w:r>
      <w:r w:rsidRPr="00FC41A5">
        <w:rPr>
          <w:rtl/>
          <w:lang w:val="en-US"/>
        </w:rPr>
        <w:t xml:space="preserve">مثل تكنولوجيا التطور طويل الأجل </w:t>
      </w:r>
      <w:r w:rsidRPr="00FC41A5">
        <w:rPr>
          <w:lang w:val="en-US" w:bidi="ar-EG"/>
        </w:rPr>
        <w:t>(LTE)</w:t>
      </w:r>
      <w:r w:rsidRPr="00FC41A5">
        <w:rPr>
          <w:rtl/>
          <w:lang w:val="en-US"/>
        </w:rPr>
        <w:t xml:space="preserve"> وتكنولوجيا التطور طويل الأجل المتقدمة </w:t>
      </w:r>
      <w:r w:rsidRPr="00FC41A5">
        <w:rPr>
          <w:lang w:val="en-US" w:bidi="ar-EG"/>
        </w:rPr>
        <w:t>(LTE-Advanced)</w:t>
      </w:r>
      <w:r w:rsidRPr="00FC41A5">
        <w:rPr>
          <w:rtl/>
          <w:lang w:val="en-US"/>
        </w:rPr>
        <w:t xml:space="preserve"> في النطاق </w:t>
      </w:r>
      <w:r w:rsidRPr="00FC41A5">
        <w:rPr>
          <w:lang w:val="en-US" w:bidi="ar-EG"/>
        </w:rPr>
        <w:t>MHz 862-470</w:t>
      </w:r>
      <w:r w:rsidRPr="00FC41A5">
        <w:rPr>
          <w:rtl/>
          <w:lang w:val="en-US" w:bidi="ar-EG"/>
        </w:rPr>
        <w:t xml:space="preserve"> من أجل تطبيق إجراء التنسيق بموجب الاتفاق </w:t>
      </w:r>
      <w:r w:rsidRPr="00FC41A5">
        <w:rPr>
          <w:lang w:val="en-US" w:bidi="ar-EG"/>
        </w:rPr>
        <w:t>GE06</w:t>
      </w:r>
      <w:r w:rsidRPr="00FC41A5">
        <w:rPr>
          <w:rtl/>
          <w:lang w:val="en-US" w:bidi="ar-EG"/>
        </w:rPr>
        <w:t xml:space="preserve"> والتبليغ من أجل الإدراج في السجل الأساسي.</w:t>
      </w:r>
    </w:p>
    <w:p w:rsidR="00FC41A5" w:rsidRDefault="00FC41A5" w:rsidP="00FC41A5">
      <w:pPr>
        <w:rPr>
          <w:lang w:val="en-US" w:bidi="ar-EG"/>
        </w:rPr>
      </w:pPr>
      <w:r w:rsidRPr="00FC41A5">
        <w:rPr>
          <w:rtl/>
          <w:lang w:val="en-US" w:bidi="ar-EG"/>
        </w:rPr>
        <w:t xml:space="preserve">ويقوم المكتب بحساب قيم شدة مجال إطلاق التنسيق المقابلة لهذه الرمز باستعمال الخصائص التقنية المبلغ عنها والمعادلة </w:t>
      </w:r>
      <w:r w:rsidRPr="00FC41A5">
        <w:rPr>
          <w:lang w:val="en-US" w:bidi="ar-EG"/>
        </w:rPr>
        <w:t>(2)</w:t>
      </w:r>
      <w:r w:rsidRPr="00FC41A5">
        <w:rPr>
          <w:rtl/>
          <w:lang w:val="en-US" w:bidi="ar-EG"/>
        </w:rPr>
        <w:t xml:space="preserve"> الواردة في التوصية </w:t>
      </w:r>
      <w:r w:rsidRPr="00FC41A5">
        <w:rPr>
          <w:lang w:val="en-US" w:bidi="ar-EG"/>
        </w:rPr>
        <w:t>ITR-R M.1767-0</w:t>
      </w:r>
      <w:r w:rsidRPr="00FC41A5">
        <w:rPr>
          <w:rtl/>
          <w:lang w:val="en-US" w:bidi="ar-EG"/>
        </w:rPr>
        <w:t xml:space="preserve"> على النحو التالي:</w:t>
      </w:r>
    </w:p>
    <w:p w:rsidR="00FC41A5" w:rsidRDefault="00FC41A5" w:rsidP="00FC41A5">
      <w:pPr>
        <w:bidi w:val="0"/>
        <w:jc w:val="center"/>
        <w:rPr>
          <w:bCs/>
        </w:rPr>
      </w:pPr>
      <w:r w:rsidRPr="00817A56">
        <w:rPr>
          <w:rFonts w:asciiTheme="minorHAnsi" w:eastAsia="SimSun" w:hAnsiTheme="minorHAnsi" w:cstheme="majorBidi"/>
          <w:position w:val="-14"/>
          <w:lang w:eastAsia="zh-CN"/>
        </w:rPr>
        <w:object w:dxaOrig="5620" w:dyaOrig="380">
          <v:shape id="_x0000_i1027" type="#_x0000_t75" style="width:297.35pt;height:17.75pt" o:ole="">
            <v:imagedata r:id="rId18" o:title=""/>
          </v:shape>
          <o:OLEObject Type="Embed" ProgID="Equation.3" ShapeID="_x0000_i1027" DrawAspect="Content" ObjectID="_1594475335" r:id="rId19"/>
        </w:object>
      </w:r>
      <w:r w:rsidRPr="00103304">
        <w:rPr>
          <w:rFonts w:asciiTheme="minorHAnsi" w:eastAsia="SimSun" w:hAnsiTheme="minorHAnsi" w:cstheme="majorBidi"/>
          <w:i/>
          <w:iCs/>
          <w:lang w:eastAsia="zh-CN"/>
        </w:rPr>
        <w:t xml:space="preserve">- </w:t>
      </w:r>
      <w:r w:rsidRPr="00103304">
        <w:rPr>
          <w:rFonts w:asciiTheme="minorHAnsi" w:eastAsia="SimSun" w:hAnsiTheme="minorHAnsi" w:cstheme="majorBidi"/>
          <w:i/>
          <w:iCs/>
          <w:szCs w:val="24"/>
          <w:lang w:eastAsia="zh-CN"/>
        </w:rPr>
        <w:t>K</w:t>
      </w:r>
    </w:p>
    <w:p w:rsidR="00360459" w:rsidRDefault="00360459" w:rsidP="00FC41A5">
      <w:pPr>
        <w:rPr>
          <w:rtl/>
          <w:lang w:val="en-US" w:bidi="ar-EG"/>
        </w:rPr>
      </w:pPr>
      <w:r>
        <w:rPr>
          <w:rtl/>
          <w:lang w:val="en-US" w:bidi="ar-EG"/>
        </w:rPr>
        <w:br w:type="page"/>
      </w:r>
    </w:p>
    <w:p w:rsidR="00FC41A5" w:rsidRDefault="00FC41A5" w:rsidP="00FC41A5">
      <w:pPr>
        <w:rPr>
          <w:lang w:val="en-US" w:bidi="ar-EG"/>
        </w:rPr>
      </w:pPr>
      <w:r w:rsidRPr="00FC41A5">
        <w:rPr>
          <w:rtl/>
          <w:lang w:val="en-US" w:bidi="ar-EG"/>
        </w:rPr>
        <w:lastRenderedPageBreak/>
        <w:t>حيث:</w:t>
      </w:r>
    </w:p>
    <w:p w:rsid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عامل ضوضاء مستقبلات محطة قاعدة الخدمة المتنقلة أو مستقبلات محطة متنقلة </w:t>
      </w:r>
      <w:r w:rsidRPr="00FC41A5">
        <w:rPr>
          <w:lang w:bidi="ar-EG"/>
        </w:rPr>
        <w:t>(dB)</w:t>
      </w:r>
    </w:p>
    <w:p w:rsidR="00FC41A5" w:rsidRPr="00FC41A5" w:rsidRDefault="00FC41A5" w:rsidP="00FC41A5">
      <w:pPr>
        <w:pStyle w:val="enumlev2"/>
        <w:rPr>
          <w:rtl/>
          <w:lang w:val="en-US" w:bidi="ar-EG"/>
        </w:rPr>
      </w:pPr>
      <w:r w:rsidRPr="00FC41A5">
        <w:rPr>
          <w:i/>
          <w:iCs/>
          <w:lang w:bidi="ar-EG"/>
        </w:rPr>
        <w:t>B</w:t>
      </w:r>
      <w:r w:rsidRPr="00FC41A5">
        <w:rPr>
          <w:i/>
          <w:iCs/>
          <w:vertAlign w:val="subscript"/>
          <w:lang w:bidi="ar-EG"/>
        </w:rPr>
        <w:t>i</w:t>
      </w:r>
      <w:r w:rsidRPr="00FC41A5">
        <w:rPr>
          <w:rtl/>
          <w:lang w:val="en-US"/>
        </w:rPr>
        <w:t>:</w:t>
      </w:r>
      <w:r w:rsidRPr="00FC41A5">
        <w:rPr>
          <w:lang w:bidi="ar-EG"/>
        </w:rPr>
        <w:tab/>
      </w:r>
      <w:r w:rsidRPr="00FC41A5">
        <w:rPr>
          <w:rtl/>
          <w:lang w:val="en-US"/>
        </w:rPr>
        <w:t xml:space="preserve">عرض النطاق لمحطة الإذاعة للأرض </w:t>
      </w:r>
      <w:r w:rsidRPr="00FC41A5">
        <w:rPr>
          <w:lang w:val="en-US" w:bidi="ar-EG"/>
        </w:rPr>
        <w:t>(MHz)</w:t>
      </w:r>
    </w:p>
    <w:p w:rsidR="00FC41A5" w:rsidRPr="00FC41A5" w:rsidRDefault="00FC41A5" w:rsidP="00FC41A5">
      <w:pPr>
        <w:pStyle w:val="enumlev2"/>
        <w:rPr>
          <w:rtl/>
          <w:lang w:val="en-US" w:bidi="ar-EG"/>
        </w:rPr>
      </w:pPr>
      <w:r w:rsidRPr="00FC41A5">
        <w:rPr>
          <w:i/>
          <w:iCs/>
          <w:lang w:bidi="ar-EG"/>
        </w:rPr>
        <w:t>G</w:t>
      </w:r>
      <w:r w:rsidRPr="00FC41A5">
        <w:rPr>
          <w:i/>
          <w:iCs/>
          <w:vertAlign w:val="subscript"/>
          <w:lang w:bidi="ar-EG"/>
        </w:rPr>
        <w:t>i</w:t>
      </w:r>
      <w:r w:rsidRPr="00FC41A5">
        <w:rPr>
          <w:rtl/>
          <w:lang w:val="en-US"/>
        </w:rPr>
        <w:t>:</w:t>
      </w:r>
      <w:r w:rsidRPr="00FC41A5">
        <w:rPr>
          <w:lang w:bidi="ar-EG"/>
        </w:rPr>
        <w:tab/>
      </w:r>
      <w:r w:rsidRPr="00FC41A5">
        <w:rPr>
          <w:rtl/>
          <w:lang w:val="en-US"/>
        </w:rPr>
        <w:t>كسب هوائي المستقبل للمحطة في الخدمة المتنقلة</w:t>
      </w:r>
      <w:r w:rsidRPr="00FC41A5">
        <w:rPr>
          <w:rtl/>
          <w:lang w:val="en-US" w:bidi="ar-EG"/>
        </w:rPr>
        <w:t xml:space="preserve"> </w:t>
      </w:r>
      <w:r w:rsidRPr="00FC41A5">
        <w:rPr>
          <w:lang w:val="en-US" w:bidi="ar-EG"/>
        </w:rPr>
        <w:t>(dBi)</w:t>
      </w:r>
    </w:p>
    <w:p w:rsidR="00FC41A5" w:rsidRPr="00FC41A5" w:rsidRDefault="00FC41A5" w:rsidP="00FC41A5">
      <w:pPr>
        <w:pStyle w:val="enumlev2"/>
        <w:rPr>
          <w:lang w:val="en-US" w:bidi="ar-EG"/>
        </w:rPr>
      </w:pPr>
      <w:r w:rsidRPr="00FC41A5">
        <w:rPr>
          <w:i/>
          <w:iCs/>
          <w:lang w:bidi="ar-EG"/>
        </w:rPr>
        <w:t>L</w:t>
      </w:r>
      <w:r w:rsidRPr="00FC41A5">
        <w:rPr>
          <w:i/>
          <w:iCs/>
          <w:vertAlign w:val="subscript"/>
          <w:lang w:bidi="ar-EG"/>
        </w:rPr>
        <w:t>F</w:t>
      </w:r>
      <w:r w:rsidRPr="00FC41A5">
        <w:rPr>
          <w:rtl/>
          <w:lang w:val="en-US"/>
        </w:rPr>
        <w:t>:</w:t>
      </w:r>
      <w:r w:rsidRPr="00FC41A5">
        <w:rPr>
          <w:lang w:bidi="ar-EG"/>
        </w:rPr>
        <w:tab/>
      </w:r>
      <w:r w:rsidRPr="00FC41A5">
        <w:rPr>
          <w:rtl/>
          <w:lang w:val="en-US"/>
        </w:rPr>
        <w:t xml:space="preserve">خسارة مغذي كبل الهوائي </w:t>
      </w:r>
      <w:r w:rsidRPr="00FC41A5">
        <w:rPr>
          <w:lang w:val="en-US" w:bidi="ar-EG"/>
        </w:rPr>
        <w:t>(dB)</w:t>
      </w:r>
    </w:p>
    <w:p w:rsidR="00FC41A5" w:rsidRP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تردد مركزي للمحطة المسببة للتداخل </w:t>
      </w:r>
      <w:r w:rsidRPr="00FC41A5">
        <w:rPr>
          <w:lang w:val="en-US" w:bidi="ar-EG"/>
        </w:rPr>
        <w:t>(MHz)</w:t>
      </w:r>
    </w:p>
    <w:p w:rsidR="00FC41A5" w:rsidRPr="00FC41A5" w:rsidRDefault="00FC41A5" w:rsidP="00FC41A5">
      <w:pPr>
        <w:pStyle w:val="enumlev2"/>
        <w:rPr>
          <w:rtl/>
          <w:lang w:val="en-US" w:bidi="ar-EG"/>
        </w:rPr>
      </w:pPr>
      <w:r w:rsidRPr="00FC41A5">
        <w:rPr>
          <w:i/>
          <w:iCs/>
          <w:lang w:bidi="ar-EG"/>
        </w:rPr>
        <w:t>P</w:t>
      </w:r>
      <w:r w:rsidRPr="00FC41A5">
        <w:rPr>
          <w:i/>
          <w:iCs/>
          <w:vertAlign w:val="subscript"/>
          <w:lang w:bidi="ar-EG"/>
        </w:rPr>
        <w:t>o</w:t>
      </w:r>
      <w:r w:rsidRPr="00FC41A5">
        <w:rPr>
          <w:rtl/>
          <w:lang w:val="en-US"/>
        </w:rPr>
        <w:t>:</w:t>
      </w:r>
      <w:r w:rsidRPr="00FC41A5">
        <w:rPr>
          <w:lang w:bidi="ar-EG"/>
        </w:rPr>
        <w:tab/>
      </w:r>
      <w:r w:rsidRPr="00FC41A5">
        <w:rPr>
          <w:rtl/>
          <w:lang w:val="en-US"/>
        </w:rPr>
        <w:t>الضوضاء الاصطناعية </w:t>
      </w:r>
      <w:r w:rsidRPr="00FC41A5">
        <w:rPr>
          <w:lang w:val="en-US" w:bidi="ar-EG"/>
        </w:rPr>
        <w:t>(dB)</w:t>
      </w:r>
      <w:r w:rsidRPr="00FC41A5">
        <w:rPr>
          <w:rtl/>
          <w:lang w:val="en-US"/>
        </w:rPr>
        <w:t xml:space="preserve"> (القيمة النمطية هي </w:t>
      </w:r>
      <w:r w:rsidRPr="00FC41A5">
        <w:rPr>
          <w:lang w:val="en-US" w:bidi="ar-EG"/>
        </w:rPr>
        <w:t>dB 0</w:t>
      </w:r>
      <w:r w:rsidRPr="00FC41A5">
        <w:rPr>
          <w:rtl/>
          <w:lang w:val="en-US"/>
        </w:rPr>
        <w:t xml:space="preserve"> بالنسبة إلى النطاق </w:t>
      </w:r>
      <w:r w:rsidRPr="00FC41A5">
        <w:rPr>
          <w:lang w:val="en-US" w:bidi="ar-EG"/>
        </w:rPr>
        <w:t>UHF</w:t>
      </w:r>
      <w:r w:rsidRPr="00FC41A5">
        <w:rPr>
          <w:rtl/>
          <w:lang w:val="en-US"/>
        </w:rPr>
        <w:t>)</w:t>
      </w:r>
    </w:p>
    <w:p w:rsidR="00FC41A5" w:rsidRPr="00FC41A5" w:rsidRDefault="00FC41A5" w:rsidP="00FC41A5">
      <w:pPr>
        <w:pStyle w:val="enumlev2"/>
        <w:rPr>
          <w:rtl/>
          <w:lang w:val="en-US"/>
        </w:rPr>
      </w:pPr>
      <w:r w:rsidRPr="00FC41A5">
        <w:rPr>
          <w:i/>
          <w:iCs/>
          <w:lang w:bidi="ar-EG"/>
        </w:rPr>
        <w:t>I</w:t>
      </w:r>
      <w:r w:rsidRPr="00FC41A5">
        <w:rPr>
          <w:lang w:bidi="ar-EG"/>
        </w:rPr>
        <w:t>/</w:t>
      </w:r>
      <w:r w:rsidRPr="00FC41A5">
        <w:rPr>
          <w:i/>
          <w:iCs/>
          <w:lang w:bidi="ar-EG"/>
        </w:rPr>
        <w:t>N</w:t>
      </w:r>
      <w:r w:rsidRPr="00FC41A5">
        <w:rPr>
          <w:rtl/>
          <w:lang w:val="en-US"/>
        </w:rPr>
        <w:t>:</w:t>
      </w:r>
      <w:r w:rsidRPr="00FC41A5">
        <w:rPr>
          <w:rtl/>
          <w:lang w:val="en-US"/>
        </w:rPr>
        <w:tab/>
        <w:t>نسبة الإشارة إلى التداخل والضوضاء</w:t>
      </w:r>
    </w:p>
    <w:p w:rsidR="00FC41A5" w:rsidRDefault="00FC41A5" w:rsidP="00FC41A5">
      <w:pPr>
        <w:pStyle w:val="enumlev2"/>
        <w:rPr>
          <w:lang w:val="en-US" w:bidi="ar-EG"/>
        </w:rPr>
      </w:pPr>
      <w:r w:rsidRPr="00FC41A5">
        <w:rPr>
          <w:i/>
          <w:iCs/>
          <w:lang w:bidi="ar-EG"/>
        </w:rPr>
        <w:t>K</w:t>
      </w:r>
      <w:r w:rsidRPr="00FC41A5">
        <w:rPr>
          <w:rtl/>
          <w:lang w:val="en-US"/>
        </w:rPr>
        <w:t>:</w:t>
      </w:r>
      <w:r w:rsidRPr="00FC41A5">
        <w:rPr>
          <w:lang w:bidi="ar-EG"/>
        </w:rPr>
        <w:tab/>
      </w:r>
      <w:r w:rsidRPr="00FC41A5">
        <w:rPr>
          <w:rtl/>
          <w:lang w:val="en-US"/>
        </w:rPr>
        <w:t xml:space="preserve">عامل تصحيح التراكب المحسوب على النحو المبين في المرفق بالتذييل </w:t>
      </w:r>
      <w:r w:rsidRPr="00FC41A5">
        <w:rPr>
          <w:lang w:val="en-US" w:bidi="ar-EG"/>
        </w:rPr>
        <w:t>2.4</w:t>
      </w:r>
      <w:r w:rsidRPr="00FC41A5">
        <w:rPr>
          <w:rtl/>
          <w:lang w:val="en-US" w:bidi="ar-EG"/>
        </w:rPr>
        <w:t xml:space="preserve"> من الاتفاق </w:t>
      </w:r>
      <w:r w:rsidRPr="00FC41A5">
        <w:rPr>
          <w:lang w:val="en-US" w:bidi="ar-EG"/>
        </w:rPr>
        <w:t>GE06</w:t>
      </w:r>
      <w:r w:rsidRPr="00FC41A5">
        <w:rPr>
          <w:rtl/>
          <w:lang w:val="en-US" w:bidi="ar-EG"/>
        </w:rPr>
        <w:t xml:space="preserve"> (الجدولان </w:t>
      </w:r>
      <w:r w:rsidRPr="00FC41A5">
        <w:rPr>
          <w:lang w:val="en-US" w:bidi="ar-EG"/>
        </w:rPr>
        <w:t>4</w:t>
      </w:r>
      <w:r w:rsidRPr="00FC41A5">
        <w:rPr>
          <w:lang w:val="en-US" w:bidi="ar-EG"/>
        </w:rPr>
        <w:noBreakHyphen/>
        <w:t>2.4.AT</w:t>
      </w:r>
      <w:r w:rsidRPr="00FC41A5">
        <w:rPr>
          <w:rtl/>
          <w:lang w:val="en-US" w:bidi="ar-EG"/>
        </w:rPr>
        <w:t xml:space="preserve"> و</w:t>
      </w:r>
      <w:r w:rsidRPr="00FC41A5">
        <w:rPr>
          <w:lang w:val="en-US" w:bidi="ar-EG"/>
        </w:rPr>
        <w:t>5-2.4.AT</w:t>
      </w:r>
      <w:r w:rsidRPr="00FC41A5">
        <w:rPr>
          <w:rtl/>
          <w:lang w:val="en-US" w:bidi="ar-EG"/>
        </w:rPr>
        <w:t>)، حيث يُحسب عرض النطاق المتراكب على النحو التالي:</w:t>
      </w:r>
    </w:p>
    <w:p w:rsidR="00FC41A5" w:rsidRPr="00817A56" w:rsidRDefault="00FC41A5" w:rsidP="00FC41A5">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Bi, Bv</w:t>
      </w:r>
      <w:r w:rsidRPr="00817A56">
        <w:rPr>
          <w:rFonts w:asciiTheme="majorBidi" w:hAnsiTheme="majorBidi" w:cstheme="majorBidi"/>
        </w:rPr>
        <w:t>, (</w:t>
      </w:r>
      <w:r w:rsidRPr="00817A56">
        <w:rPr>
          <w:rFonts w:asciiTheme="majorBidi" w:hAnsiTheme="majorBidi" w:cstheme="majorBidi"/>
          <w:i/>
          <w:iCs/>
        </w:rPr>
        <w:t xml:space="preserve">Bv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rsidR="00FC41A5" w:rsidRDefault="00FC41A5" w:rsidP="00FC41A5">
      <w:pPr>
        <w:rPr>
          <w:lang w:val="en-US" w:bidi="ar-EG"/>
        </w:rPr>
      </w:pPr>
      <w:r>
        <w:rPr>
          <w:rtl/>
        </w:rPr>
        <w:t>حيث:</w:t>
      </w:r>
    </w:p>
    <w:p w:rsidR="00FC41A5" w:rsidRPr="00FC41A5" w:rsidRDefault="00FC41A5" w:rsidP="00FC41A5">
      <w:pPr>
        <w:pStyle w:val="enumlev2"/>
        <w:rPr>
          <w:lang w:bidi="ar-EG"/>
        </w:rPr>
      </w:pPr>
      <w:r w:rsidRPr="00FC41A5">
        <w:rPr>
          <w:i/>
          <w:iCs/>
          <w:lang w:bidi="ar-EG"/>
        </w:rPr>
        <w:t>Bv</w:t>
      </w:r>
      <w:r w:rsidRPr="00FC41A5">
        <w:rPr>
          <w:rtl/>
          <w:lang w:val="en-US"/>
        </w:rPr>
        <w:t>:</w:t>
      </w:r>
      <w:r w:rsidRPr="00FC41A5">
        <w:rPr>
          <w:rtl/>
          <w:lang w:val="en-US" w:bidi="ar-EG"/>
        </w:rPr>
        <w:tab/>
      </w:r>
      <w:r w:rsidRPr="00FC41A5">
        <w:rPr>
          <w:rtl/>
          <w:lang w:val="en-US"/>
        </w:rPr>
        <w:t>عرض نطاق محطة الاستقبال في الخدمة المتنقلة</w:t>
      </w:r>
    </w:p>
    <w:p w:rsidR="00FC41A5" w:rsidRDefault="00FC41A5" w:rsidP="00FC41A5">
      <w:pPr>
        <w:pStyle w:val="enumlev2"/>
        <w:rPr>
          <w:lang w:val="en-US" w:bidi="ar-EG"/>
        </w:rPr>
      </w:pPr>
      <w:r w:rsidRPr="00FC41A5">
        <w:rPr>
          <w:lang w:bidi="ar-EG"/>
        </w:rPr>
        <w:sym w:font="Symbol" w:char="F044"/>
      </w:r>
      <w:r w:rsidRPr="00FC41A5">
        <w:rPr>
          <w:i/>
          <w:iCs/>
          <w:lang w:bidi="ar-EG"/>
        </w:rPr>
        <w:t>f</w:t>
      </w:r>
      <w:r w:rsidRPr="00FC41A5">
        <w:rPr>
          <w:rtl/>
          <w:lang w:val="en-US"/>
        </w:rPr>
        <w:t>:</w:t>
      </w:r>
      <w:r w:rsidRPr="00FC41A5">
        <w:rPr>
          <w:rtl/>
          <w:lang w:val="en-US"/>
        </w:rPr>
        <w:tab/>
        <w:t>الفرق بين التردد المركزي لنظام الخدمة المتنقلة والتردد المركزي للإشارة المسببة للتداخل </w:t>
      </w:r>
      <w:r w:rsidRPr="00FC41A5">
        <w:rPr>
          <w:lang w:val="en-US" w:bidi="ar-EG"/>
        </w:rPr>
        <w:t>(DVB-T)</w:t>
      </w:r>
      <w:r w:rsidRPr="00FC41A5">
        <w:rPr>
          <w:rtl/>
          <w:lang w:val="en-US"/>
        </w:rPr>
        <w:t>.</w:t>
      </w:r>
    </w:p>
    <w:p w:rsidR="00FC41A5" w:rsidRDefault="00FC41A5" w:rsidP="00FC41A5">
      <w:pPr>
        <w:rPr>
          <w:lang w:val="en-US" w:bidi="ar-EG"/>
        </w:rPr>
      </w:pPr>
      <w:r w:rsidRPr="00FC41A5">
        <w:rPr>
          <w:rtl/>
          <w:lang w:val="en-US" w:bidi="ar-EG"/>
        </w:rPr>
        <w:t xml:space="preserve">وترد أدناه المعلمات التي ستُطبق في المعادلة. وهي مستمدة من التقرير </w:t>
      </w:r>
      <w:r w:rsidRPr="00FC41A5">
        <w:rPr>
          <w:lang w:bidi="ar-EG"/>
        </w:rPr>
        <w:t>ITU-R M.2039-3</w:t>
      </w:r>
      <w:r w:rsidRPr="00FC41A5">
        <w:rPr>
          <w:rtl/>
          <w:lang w:val="en-US" w:bidi="ar-EG"/>
        </w:rPr>
        <w:t xml:space="preserve"> فيما يخص أنظمة الاتصالات المتنقلة الدولية</w:t>
      </w:r>
      <w:r w:rsidRPr="00FC41A5">
        <w:rPr>
          <w:lang w:bidi="ar-EG"/>
        </w:rPr>
        <w:t>2000</w:t>
      </w:r>
      <w:r w:rsidRPr="00FC41A5">
        <w:rPr>
          <w:lang w:bidi="ar-EG"/>
        </w:rPr>
        <w:noBreakHyphen/>
      </w:r>
      <w:r w:rsidRPr="00FC41A5">
        <w:rPr>
          <w:rtl/>
          <w:lang w:val="en-US" w:bidi="ar-EG"/>
        </w:rPr>
        <w:t xml:space="preserve"> والتقرير </w:t>
      </w:r>
      <w:r w:rsidRPr="00FC41A5">
        <w:rPr>
          <w:lang w:bidi="ar-EG"/>
        </w:rPr>
        <w:t>ITU-R M.2292-0</w:t>
      </w:r>
      <w:r w:rsidRPr="00FC41A5">
        <w:rPr>
          <w:rtl/>
          <w:lang w:val="en-US" w:bidi="ar-EG"/>
        </w:rPr>
        <w:t xml:space="preserve"> فيما يخص أنظمة الاتصالات المتنقلة الدولية المتقدمة.</w:t>
      </w:r>
    </w:p>
    <w:p w:rsidR="00C141FB" w:rsidRDefault="00C141FB" w:rsidP="00360459">
      <w:pPr>
        <w:spacing w:before="0"/>
        <w:rPr>
          <w:lang w:val="en-US" w:bidi="ar-EG"/>
        </w:rPr>
      </w:pPr>
    </w:p>
    <w:tbl>
      <w:tblPr>
        <w:bidiVisual/>
        <w:tblW w:w="4045" w:type="pct"/>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2126"/>
        <w:gridCol w:w="2126"/>
      </w:tblGrid>
      <w:tr w:rsidR="00C141FB"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head"/>
              <w:framePr w:hSpace="181" w:wrap="around" w:vAnchor="text" w:hAnchor="text" w:xAlign="center" w:y="1"/>
              <w:rPr>
                <w:rFonts w:eastAsia="SimSun"/>
              </w:rPr>
            </w:pPr>
            <w:r>
              <w:rPr>
                <w:rtl/>
              </w:rPr>
              <w:t>المعلمات</w:t>
            </w:r>
          </w:p>
        </w:tc>
        <w:tc>
          <w:tcPr>
            <w:tcW w:w="2126" w:type="dxa"/>
            <w:tcMar>
              <w:top w:w="0" w:type="dxa"/>
              <w:left w:w="108" w:type="dxa"/>
              <w:bottom w:w="0" w:type="dxa"/>
              <w:right w:w="108" w:type="dxa"/>
            </w:tcMar>
            <w:vAlign w:val="center"/>
            <w:hideMark/>
          </w:tcPr>
          <w:p w:rsidR="00FC41A5" w:rsidRDefault="00FC41A5" w:rsidP="00C141FB">
            <w:pPr>
              <w:pStyle w:val="Tablehead"/>
              <w:framePr w:hSpace="181" w:wrap="around" w:vAnchor="text" w:hAnchor="text" w:xAlign="center" w:y="1"/>
              <w:rPr>
                <w:rFonts w:eastAsia="SimSun"/>
              </w:rPr>
            </w:pPr>
            <w:r>
              <w:rPr>
                <w:rtl/>
              </w:rPr>
              <w:t xml:space="preserve">المحطة القاعدة </w:t>
            </w:r>
            <w:r>
              <w:rPr>
                <w:rtl/>
              </w:rPr>
              <w:br/>
              <w:t>للاستقبال</w:t>
            </w:r>
            <w:r>
              <w:rPr>
                <w:rFonts w:eastAsia="SimSun"/>
                <w:rtl/>
              </w:rPr>
              <w:t> </w:t>
            </w:r>
            <w:r>
              <w:rPr>
                <w:rFonts w:eastAsia="SimSun"/>
              </w:rPr>
              <w:t>(ML)</w:t>
            </w:r>
          </w:p>
        </w:tc>
        <w:tc>
          <w:tcPr>
            <w:tcW w:w="2126" w:type="dxa"/>
            <w:tcMar>
              <w:top w:w="0" w:type="dxa"/>
              <w:left w:w="108" w:type="dxa"/>
              <w:bottom w:w="0" w:type="dxa"/>
              <w:right w:w="108" w:type="dxa"/>
            </w:tcMar>
            <w:hideMark/>
          </w:tcPr>
          <w:p w:rsidR="00FC41A5" w:rsidRDefault="00FC41A5" w:rsidP="00C141FB">
            <w:pPr>
              <w:pStyle w:val="Tablehead"/>
              <w:framePr w:hSpace="181" w:wrap="around" w:vAnchor="text" w:hAnchor="text" w:xAlign="center" w:y="1"/>
              <w:rPr>
                <w:rFonts w:eastAsia="SimSun"/>
              </w:rPr>
            </w:pPr>
            <w:r>
              <w:rPr>
                <w:rtl/>
              </w:rPr>
              <w:t>المحطة القاعدة للاستقبال </w:t>
            </w:r>
            <w:r>
              <w:rPr>
                <w:rFonts w:eastAsia="SimSun"/>
              </w:rPr>
              <w:t>(FB)</w:t>
            </w:r>
          </w:p>
        </w:tc>
      </w:tr>
      <w:tr w:rsidR="00216CCE"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lang w:bidi="ar-EG"/>
              </w:rPr>
            </w:pPr>
            <w:r w:rsidRPr="00C141FB">
              <w:rPr>
                <w:rFonts w:eastAsia="SimSun"/>
                <w:i/>
                <w:iCs/>
              </w:rPr>
              <w:t>f</w:t>
            </w:r>
            <w:r>
              <w:rPr>
                <w:rFonts w:eastAsia="SimSun"/>
                <w:rtl/>
                <w:lang w:bidi="ar-EG"/>
              </w:rPr>
              <w:t xml:space="preserve"> </w:t>
            </w:r>
            <w:r>
              <w:rPr>
                <w:rtl/>
              </w:rPr>
              <w:t xml:space="preserve">(التردد المركزي، </w:t>
            </w:r>
            <w:r>
              <w:t>(MHz</w:t>
            </w:r>
          </w:p>
        </w:tc>
        <w:tc>
          <w:tcPr>
            <w:tcW w:w="4252" w:type="dxa"/>
            <w:gridSpan w:val="2"/>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vertAlign w:val="superscript"/>
                <w:rtl/>
              </w:rPr>
            </w:pPr>
            <w:r>
              <w:rPr>
                <w:rFonts w:eastAsia="SimSun"/>
              </w:rPr>
              <w:t>862-470</w:t>
            </w:r>
          </w:p>
        </w:tc>
      </w:tr>
      <w:tr w:rsidR="00C141FB"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rPr>
            </w:pPr>
            <w:r w:rsidRPr="00C141FB">
              <w:rPr>
                <w:rFonts w:eastAsia="SimSun"/>
                <w:i/>
                <w:iCs/>
              </w:rPr>
              <w:t>F</w:t>
            </w:r>
            <w:r>
              <w:rPr>
                <w:rFonts w:eastAsia="SimSun"/>
                <w:rtl/>
                <w:lang w:bidi="ar-EG"/>
              </w:rPr>
              <w:t xml:space="preserve"> </w:t>
            </w:r>
            <w:r>
              <w:rPr>
                <w:rtl/>
              </w:rPr>
              <w:t>(رقم ضوضاء المستقبِل</w:t>
            </w:r>
            <w:r>
              <w:rPr>
                <w:rtl/>
                <w:lang w:bidi="ar-EG"/>
              </w:rPr>
              <w:t xml:space="preserve">، </w:t>
            </w:r>
            <w:r>
              <w:t>(dB</w:t>
            </w:r>
          </w:p>
        </w:tc>
        <w:tc>
          <w:tcPr>
            <w:tcW w:w="2126"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rPr>
            </w:pPr>
            <w:r>
              <w:rPr>
                <w:rFonts w:eastAsia="SimSun"/>
              </w:rPr>
              <w:t>5</w:t>
            </w:r>
          </w:p>
        </w:tc>
        <w:tc>
          <w:tcPr>
            <w:tcW w:w="2126" w:type="dxa"/>
            <w:tcMar>
              <w:top w:w="0" w:type="dxa"/>
              <w:left w:w="108" w:type="dxa"/>
              <w:bottom w:w="0" w:type="dxa"/>
              <w:right w:w="108" w:type="dxa"/>
            </w:tcMar>
            <w:hideMark/>
          </w:tcPr>
          <w:p w:rsidR="00FC41A5" w:rsidRDefault="00FC41A5" w:rsidP="00C141FB">
            <w:pPr>
              <w:pStyle w:val="Tabletext"/>
              <w:framePr w:hSpace="181" w:wrap="around" w:vAnchor="text" w:hAnchor="text" w:xAlign="center" w:y="1"/>
              <w:jc w:val="center"/>
              <w:rPr>
                <w:rFonts w:eastAsia="SimSun"/>
              </w:rPr>
            </w:pPr>
            <w:r>
              <w:rPr>
                <w:rFonts w:eastAsia="SimSun"/>
              </w:rPr>
              <w:t>9</w:t>
            </w:r>
          </w:p>
        </w:tc>
      </w:tr>
      <w:tr w:rsidR="00C141FB"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rPr>
            </w:pPr>
            <w:r w:rsidRPr="00C141FB">
              <w:rPr>
                <w:rFonts w:eastAsia="SimSun"/>
                <w:i/>
                <w:iCs/>
              </w:rPr>
              <w:t>G</w:t>
            </w:r>
            <w:r w:rsidRPr="00C141FB">
              <w:rPr>
                <w:rFonts w:eastAsia="SimSun"/>
                <w:i/>
                <w:iCs/>
                <w:vertAlign w:val="subscript"/>
              </w:rPr>
              <w:t>i</w:t>
            </w:r>
            <w:r>
              <w:rPr>
                <w:rtl/>
              </w:rPr>
              <w:t xml:space="preserve"> (كسب هوائي المستقبِل</w:t>
            </w:r>
            <w:r>
              <w:rPr>
                <w:rtl/>
                <w:lang w:bidi="ar-EG"/>
              </w:rPr>
              <w:t xml:space="preserve">، </w:t>
            </w:r>
            <w:r>
              <w:t>(dBi</w:t>
            </w:r>
          </w:p>
        </w:tc>
        <w:tc>
          <w:tcPr>
            <w:tcW w:w="2126"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rtl/>
              </w:rPr>
            </w:pPr>
            <w:r>
              <w:rPr>
                <w:rFonts w:eastAsia="SimSun"/>
              </w:rPr>
              <w:t>15</w:t>
            </w:r>
          </w:p>
        </w:tc>
        <w:tc>
          <w:tcPr>
            <w:tcW w:w="2126" w:type="dxa"/>
            <w:tcMar>
              <w:top w:w="0" w:type="dxa"/>
              <w:left w:w="108" w:type="dxa"/>
              <w:bottom w:w="0" w:type="dxa"/>
              <w:right w:w="108" w:type="dxa"/>
            </w:tcMar>
            <w:hideMark/>
          </w:tcPr>
          <w:p w:rsidR="00FC41A5" w:rsidRDefault="00FC41A5" w:rsidP="00C141FB">
            <w:pPr>
              <w:pStyle w:val="Tabletext"/>
              <w:framePr w:hSpace="181" w:wrap="around" w:vAnchor="text" w:hAnchor="text" w:xAlign="center" w:y="1"/>
              <w:jc w:val="center"/>
              <w:rPr>
                <w:rFonts w:eastAsia="SimSun"/>
                <w:lang w:bidi="ar-EG"/>
              </w:rPr>
            </w:pPr>
            <w:r>
              <w:rPr>
                <w:rFonts w:eastAsia="SimSun"/>
              </w:rPr>
              <w:t>3–</w:t>
            </w:r>
          </w:p>
        </w:tc>
      </w:tr>
      <w:tr w:rsidR="00C141FB"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rtl/>
                <w:lang w:val="en-US" w:bidi="ar-EG"/>
              </w:rPr>
            </w:pPr>
            <w:r w:rsidRPr="00C141FB">
              <w:rPr>
                <w:rFonts w:eastAsia="SimSun"/>
                <w:i/>
                <w:iCs/>
              </w:rPr>
              <w:t>L</w:t>
            </w:r>
            <w:r w:rsidRPr="00C141FB">
              <w:rPr>
                <w:rFonts w:eastAsia="SimSun"/>
                <w:i/>
                <w:iCs/>
                <w:vertAlign w:val="subscript"/>
              </w:rPr>
              <w:t>F</w:t>
            </w:r>
            <w:r>
              <w:rPr>
                <w:rFonts w:eastAsia="SimSun"/>
                <w:rtl/>
                <w:lang w:bidi="ar-EG"/>
              </w:rPr>
              <w:t xml:space="preserve"> </w:t>
            </w:r>
            <w:r>
              <w:rPr>
                <w:rtl/>
              </w:rPr>
              <w:t xml:space="preserve">(خسارة كبل تغذية الهوائي، </w:t>
            </w:r>
            <w:r>
              <w:t>dB</w:t>
            </w:r>
            <w:r>
              <w:rPr>
                <w:rtl/>
                <w:lang w:bidi="ar-EG"/>
              </w:rPr>
              <w:t>)</w:t>
            </w:r>
          </w:p>
        </w:tc>
        <w:tc>
          <w:tcPr>
            <w:tcW w:w="2126"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rtl/>
              </w:rPr>
            </w:pPr>
            <w:r>
              <w:rPr>
                <w:rFonts w:eastAsia="SimSun"/>
              </w:rPr>
              <w:t>3</w:t>
            </w:r>
          </w:p>
        </w:tc>
        <w:tc>
          <w:tcPr>
            <w:tcW w:w="2126" w:type="dxa"/>
            <w:tcMar>
              <w:top w:w="0" w:type="dxa"/>
              <w:left w:w="108" w:type="dxa"/>
              <w:bottom w:w="0" w:type="dxa"/>
              <w:right w:w="108" w:type="dxa"/>
            </w:tcMar>
            <w:hideMark/>
          </w:tcPr>
          <w:p w:rsidR="00FC41A5" w:rsidRDefault="00FC41A5" w:rsidP="00C141FB">
            <w:pPr>
              <w:pStyle w:val="Tabletext"/>
              <w:framePr w:hSpace="181" w:wrap="around" w:vAnchor="text" w:hAnchor="text" w:xAlign="center" w:y="1"/>
              <w:jc w:val="center"/>
              <w:rPr>
                <w:rFonts w:eastAsia="SimSun"/>
              </w:rPr>
            </w:pPr>
            <w:r>
              <w:rPr>
                <w:rFonts w:eastAsia="SimSun"/>
              </w:rPr>
              <w:t>0</w:t>
            </w:r>
          </w:p>
        </w:tc>
      </w:tr>
      <w:tr w:rsidR="00C141FB"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lang w:bidi="ar-EG"/>
              </w:rPr>
            </w:pPr>
            <w:r w:rsidRPr="00C141FB">
              <w:rPr>
                <w:rFonts w:eastAsia="SimSun"/>
                <w:i/>
                <w:iCs/>
              </w:rPr>
              <w:t>P</w:t>
            </w:r>
            <w:r w:rsidRPr="00C141FB">
              <w:rPr>
                <w:rFonts w:eastAsia="SimSun"/>
                <w:i/>
                <w:iCs/>
                <w:vertAlign w:val="subscript"/>
              </w:rPr>
              <w:t>o</w:t>
            </w:r>
            <w:r>
              <w:rPr>
                <w:rFonts w:eastAsia="SimSun"/>
                <w:rtl/>
              </w:rPr>
              <w:t xml:space="preserve"> </w:t>
            </w:r>
            <w:r>
              <w:rPr>
                <w:rtl/>
              </w:rPr>
              <w:t xml:space="preserve">(ضوضاء اصطناعية، </w:t>
            </w:r>
            <w:r>
              <w:t>dB</w:t>
            </w:r>
            <w:r>
              <w:rPr>
                <w:rtl/>
                <w:lang w:bidi="ar-EG"/>
              </w:rPr>
              <w:t>)</w:t>
            </w:r>
          </w:p>
        </w:tc>
        <w:tc>
          <w:tcPr>
            <w:tcW w:w="2126"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rtl/>
              </w:rPr>
            </w:pPr>
            <w:r>
              <w:rPr>
                <w:rFonts w:eastAsia="SimSun"/>
              </w:rPr>
              <w:t>0</w:t>
            </w:r>
          </w:p>
        </w:tc>
        <w:tc>
          <w:tcPr>
            <w:tcW w:w="2126" w:type="dxa"/>
            <w:tcMar>
              <w:top w:w="0" w:type="dxa"/>
              <w:left w:w="108" w:type="dxa"/>
              <w:bottom w:w="0" w:type="dxa"/>
              <w:right w:w="108" w:type="dxa"/>
            </w:tcMar>
            <w:hideMark/>
          </w:tcPr>
          <w:p w:rsidR="00FC41A5" w:rsidRDefault="00FC41A5" w:rsidP="00C141FB">
            <w:pPr>
              <w:pStyle w:val="Tabletext"/>
              <w:framePr w:hSpace="181" w:wrap="around" w:vAnchor="text" w:hAnchor="text" w:xAlign="center" w:y="1"/>
              <w:jc w:val="center"/>
              <w:rPr>
                <w:rFonts w:eastAsia="SimSun"/>
              </w:rPr>
            </w:pPr>
            <w:r>
              <w:rPr>
                <w:rFonts w:eastAsia="SimSun"/>
              </w:rPr>
              <w:t>0</w:t>
            </w:r>
          </w:p>
        </w:tc>
      </w:tr>
      <w:tr w:rsidR="00C141FB"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rPr>
            </w:pPr>
            <w:r w:rsidRPr="00C141FB">
              <w:rPr>
                <w:rFonts w:eastAsia="SimSun"/>
                <w:i/>
                <w:iCs/>
              </w:rPr>
              <w:t>F</w:t>
            </w:r>
            <w:r>
              <w:rPr>
                <w:rFonts w:eastAsia="SimSun"/>
              </w:rPr>
              <w:t xml:space="preserve"> – </w:t>
            </w:r>
            <w:r w:rsidRPr="00C141FB">
              <w:rPr>
                <w:rFonts w:eastAsia="SimSun"/>
                <w:i/>
                <w:iCs/>
              </w:rPr>
              <w:t>G</w:t>
            </w:r>
            <w:r w:rsidRPr="00C141FB">
              <w:rPr>
                <w:rFonts w:eastAsia="SimSun"/>
                <w:i/>
                <w:iCs/>
                <w:vertAlign w:val="subscript"/>
              </w:rPr>
              <w:t>i</w:t>
            </w:r>
            <w:r>
              <w:rPr>
                <w:rFonts w:eastAsia="SimSun"/>
              </w:rPr>
              <w:t xml:space="preserve"> + </w:t>
            </w:r>
            <w:r w:rsidRPr="00C141FB">
              <w:rPr>
                <w:rFonts w:eastAsia="SimSun"/>
                <w:i/>
                <w:iCs/>
              </w:rPr>
              <w:t>L</w:t>
            </w:r>
            <w:r w:rsidRPr="00C141FB">
              <w:rPr>
                <w:rFonts w:eastAsia="SimSun"/>
                <w:i/>
                <w:iCs/>
                <w:vertAlign w:val="subscript"/>
              </w:rPr>
              <w:t>F</w:t>
            </w:r>
            <w:r>
              <w:rPr>
                <w:rFonts w:eastAsia="SimSun"/>
              </w:rPr>
              <w:t xml:space="preserve"> + </w:t>
            </w:r>
            <w:r w:rsidRPr="00C141FB">
              <w:rPr>
                <w:rFonts w:eastAsia="SimSun"/>
                <w:i/>
                <w:iCs/>
              </w:rPr>
              <w:t>P</w:t>
            </w:r>
            <w:r w:rsidRPr="00C141FB">
              <w:rPr>
                <w:rFonts w:eastAsia="SimSun"/>
                <w:i/>
                <w:iCs/>
                <w:vertAlign w:val="subscript"/>
              </w:rPr>
              <w:t>o</w:t>
            </w:r>
          </w:p>
        </w:tc>
        <w:tc>
          <w:tcPr>
            <w:tcW w:w="2126"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lang w:val="en-US" w:bidi="ar-EG"/>
              </w:rPr>
            </w:pPr>
            <w:r>
              <w:rPr>
                <w:rFonts w:eastAsia="SimSun"/>
              </w:rPr>
              <w:t>7–</w:t>
            </w:r>
          </w:p>
        </w:tc>
        <w:tc>
          <w:tcPr>
            <w:tcW w:w="2126" w:type="dxa"/>
            <w:tcMar>
              <w:top w:w="0" w:type="dxa"/>
              <w:left w:w="108" w:type="dxa"/>
              <w:bottom w:w="0" w:type="dxa"/>
              <w:right w:w="108" w:type="dxa"/>
            </w:tcMar>
            <w:hideMark/>
          </w:tcPr>
          <w:p w:rsidR="00FC41A5" w:rsidRDefault="00FC41A5" w:rsidP="00C141FB">
            <w:pPr>
              <w:pStyle w:val="Tabletext"/>
              <w:framePr w:hSpace="181" w:wrap="around" w:vAnchor="text" w:hAnchor="text" w:xAlign="center" w:y="1"/>
              <w:jc w:val="center"/>
              <w:rPr>
                <w:rFonts w:eastAsia="SimSun"/>
                <w:rtl/>
              </w:rPr>
            </w:pPr>
            <w:r>
              <w:rPr>
                <w:rFonts w:eastAsia="SimSun"/>
              </w:rPr>
              <w:t>12</w:t>
            </w:r>
          </w:p>
        </w:tc>
      </w:tr>
      <w:tr w:rsidR="00216CCE"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rPr>
            </w:pPr>
            <w:r w:rsidRPr="00C141FB">
              <w:rPr>
                <w:rFonts w:eastAsia="SimSun"/>
                <w:i/>
                <w:iCs/>
              </w:rPr>
              <w:t>I</w:t>
            </w:r>
            <w:r>
              <w:rPr>
                <w:rFonts w:eastAsia="SimSun"/>
              </w:rPr>
              <w:t>/</w:t>
            </w:r>
            <w:r w:rsidRPr="00C141FB">
              <w:rPr>
                <w:rFonts w:eastAsia="SimSun"/>
                <w:i/>
                <w:iCs/>
              </w:rPr>
              <w:t>N</w:t>
            </w:r>
            <w:r>
              <w:rPr>
                <w:rFonts w:eastAsia="SimSun"/>
                <w:rtl/>
              </w:rPr>
              <w:t xml:space="preserve"> </w:t>
            </w:r>
            <w:r>
              <w:rPr>
                <w:rFonts w:eastAsia="SimSun" w:hint="cs"/>
                <w:rtl/>
              </w:rPr>
              <w:t>(</w:t>
            </w:r>
            <w:r>
              <w:rPr>
                <w:rtl/>
              </w:rPr>
              <w:t xml:space="preserve">نسبة التداخل إلى الضوضاء، </w:t>
            </w:r>
            <w:r>
              <w:t>(dB</w:t>
            </w:r>
          </w:p>
        </w:tc>
        <w:tc>
          <w:tcPr>
            <w:tcW w:w="4252" w:type="dxa"/>
            <w:gridSpan w:val="2"/>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lang w:bidi="ar-EG"/>
              </w:rPr>
            </w:pPr>
            <w:r>
              <w:rPr>
                <w:rFonts w:eastAsia="SimSun"/>
              </w:rPr>
              <w:t>6–</w:t>
            </w:r>
          </w:p>
        </w:tc>
      </w:tr>
      <w:tr w:rsidR="00216CCE" w:rsidTr="00C141FB">
        <w:trPr>
          <w:trHeight w:val="20"/>
        </w:trPr>
        <w:tc>
          <w:tcPr>
            <w:tcW w:w="3261" w:type="dxa"/>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rPr>
                <w:rFonts w:eastAsia="SimSun"/>
                <w:rtl/>
                <w:lang w:val="en-US" w:bidi="ar-EG"/>
              </w:rPr>
            </w:pPr>
            <w:r w:rsidRPr="00C141FB">
              <w:rPr>
                <w:rFonts w:eastAsia="SimSun"/>
                <w:i/>
                <w:iCs/>
              </w:rPr>
              <w:t>B</w:t>
            </w:r>
            <w:r w:rsidRPr="00C141FB">
              <w:rPr>
                <w:rFonts w:eastAsia="SimSun"/>
                <w:i/>
                <w:iCs/>
                <w:vertAlign w:val="subscript"/>
              </w:rPr>
              <w:t>i</w:t>
            </w:r>
            <w:r>
              <w:rPr>
                <w:rFonts w:eastAsia="SimSun"/>
                <w:rtl/>
                <w:lang w:bidi="ar-EG"/>
              </w:rPr>
              <w:t xml:space="preserve"> </w:t>
            </w:r>
            <w:r>
              <w:rPr>
                <w:rFonts w:eastAsia="SimSun"/>
                <w:rtl/>
              </w:rPr>
              <w:t>(</w:t>
            </w:r>
            <w:r>
              <w:rPr>
                <w:rtl/>
              </w:rPr>
              <w:t xml:space="preserve">عرض نطاق المحطة التلفزيونية، </w:t>
            </w:r>
            <w:r>
              <w:t>MHz</w:t>
            </w:r>
            <w:r>
              <w:rPr>
                <w:rtl/>
                <w:lang w:bidi="ar-EG"/>
              </w:rPr>
              <w:t>)</w:t>
            </w:r>
          </w:p>
        </w:tc>
        <w:tc>
          <w:tcPr>
            <w:tcW w:w="4252" w:type="dxa"/>
            <w:gridSpan w:val="2"/>
            <w:tcMar>
              <w:top w:w="0" w:type="dxa"/>
              <w:left w:w="108" w:type="dxa"/>
              <w:bottom w:w="0" w:type="dxa"/>
              <w:right w:w="108" w:type="dxa"/>
            </w:tcMar>
            <w:vAlign w:val="center"/>
            <w:hideMark/>
          </w:tcPr>
          <w:p w:rsidR="00FC41A5" w:rsidRDefault="00FC41A5" w:rsidP="00C141FB">
            <w:pPr>
              <w:pStyle w:val="Tabletext"/>
              <w:framePr w:hSpace="181" w:wrap="around" w:vAnchor="text" w:hAnchor="text" w:xAlign="center" w:y="1"/>
              <w:jc w:val="center"/>
              <w:rPr>
                <w:rFonts w:eastAsia="SimSun"/>
                <w:rtl/>
              </w:rPr>
            </w:pPr>
            <w:r>
              <w:rPr>
                <w:rFonts w:eastAsia="SimSun"/>
              </w:rPr>
              <w:t>8</w:t>
            </w:r>
          </w:p>
        </w:tc>
      </w:tr>
    </w:tbl>
    <w:p w:rsidR="00C141FB" w:rsidRDefault="00C141FB" w:rsidP="00FC41A5">
      <w:pPr>
        <w:rPr>
          <w:lang w:val="en-US" w:bidi="ar-EG"/>
        </w:rPr>
      </w:pPr>
    </w:p>
    <w:p w:rsidR="00FC41A5" w:rsidRPr="00FC41A5" w:rsidRDefault="00FC41A5" w:rsidP="00FC41A5">
      <w:pPr>
        <w:rPr>
          <w:lang w:val="en-US" w:bidi="ar-EG"/>
        </w:rPr>
      </w:pPr>
      <w:r w:rsidRPr="00FC41A5">
        <w:rPr>
          <w:rtl/>
          <w:lang w:val="en-US" w:bidi="ar-EG"/>
        </w:rPr>
        <w:t xml:space="preserve">تنطبق المعلمات المشار إليها أعلاه على المحطات العاملة في النطاق </w:t>
      </w:r>
      <w:r w:rsidRPr="00FC41A5">
        <w:rPr>
          <w:lang w:val="en-US" w:bidi="ar-EG"/>
        </w:rPr>
        <w:t>MHz 790</w:t>
      </w:r>
      <w:r w:rsidRPr="00FC41A5">
        <w:rPr>
          <w:rtl/>
          <w:lang w:val="en-US" w:bidi="ar-EG"/>
        </w:rPr>
        <w:t>. وبالنسبة إلى الترددات الأخرى في النطاق </w:t>
      </w:r>
      <w:r w:rsidRPr="00FC41A5">
        <w:rPr>
          <w:lang w:val="en-US" w:bidi="ar-EG"/>
        </w:rPr>
        <w:t>UHF</w:t>
      </w:r>
      <w:r w:rsidRPr="00FC41A5">
        <w:rPr>
          <w:rtl/>
          <w:lang w:val="en-US" w:bidi="ar-EG"/>
        </w:rPr>
        <w:t xml:space="preserve">، ينبغي إجراء الاستكمال الداخلي بإضافة معامل تصحيح قدره </w:t>
      </w:r>
      <w:r w:rsidRPr="00FC41A5">
        <w:rPr>
          <w:lang w:bidi="ar-EG"/>
        </w:rPr>
        <w:t>10 log (</w:t>
      </w:r>
      <w:r w:rsidRPr="00360459">
        <w:rPr>
          <w:i/>
          <w:iCs/>
          <w:lang w:bidi="ar-EG"/>
        </w:rPr>
        <w:t>f</w:t>
      </w:r>
      <w:r w:rsidRPr="00FC41A5">
        <w:rPr>
          <w:lang w:bidi="ar-EG"/>
        </w:rPr>
        <w:t>/790</w:t>
      </w:r>
      <w:r w:rsidRPr="00FC41A5">
        <w:rPr>
          <w:lang w:val="en-US" w:bidi="ar-EG"/>
        </w:rPr>
        <w:t>)</w:t>
      </w:r>
      <w:r w:rsidRPr="00FC41A5">
        <w:rPr>
          <w:rtl/>
          <w:lang w:val="en-US" w:bidi="ar-EG"/>
        </w:rPr>
        <w:t>.</w:t>
      </w:r>
    </w:p>
    <w:p w:rsidR="00360459" w:rsidRDefault="00360459" w:rsidP="00FC41A5">
      <w:pPr>
        <w:rPr>
          <w:rtl/>
          <w:lang w:val="en-US" w:bidi="ar-EG"/>
        </w:rPr>
      </w:pPr>
      <w:r>
        <w:rPr>
          <w:rtl/>
          <w:lang w:val="en-US" w:bidi="ar-EG"/>
        </w:rPr>
        <w:br w:type="page"/>
      </w:r>
    </w:p>
    <w:p w:rsidR="00FC41A5" w:rsidRPr="00FC41A5" w:rsidRDefault="00FC41A5" w:rsidP="00FC41A5">
      <w:pPr>
        <w:rPr>
          <w:rtl/>
          <w:lang w:val="en-US" w:bidi="ar-EG"/>
        </w:rPr>
      </w:pPr>
      <w:r w:rsidRPr="00FC41A5">
        <w:rPr>
          <w:rtl/>
          <w:lang w:val="en-US" w:bidi="ar-EG"/>
        </w:rPr>
        <w:lastRenderedPageBreak/>
        <w:t xml:space="preserve">وكمؤشر على القيم الناتجة، إن قيم شدة مجال الإطلاق لمحطة </w:t>
      </w:r>
      <w:r w:rsidRPr="00FC41A5">
        <w:rPr>
          <w:rtl/>
          <w:lang w:val="en-US"/>
        </w:rPr>
        <w:t>اتصالات متنقلة دولية</w:t>
      </w:r>
      <w:r w:rsidRPr="00FC41A5">
        <w:rPr>
          <w:rtl/>
          <w:lang w:val="en-US" w:bidi="ar-EG"/>
        </w:rPr>
        <w:t xml:space="preserve"> تعمل في </w:t>
      </w:r>
      <w:r w:rsidRPr="00FC41A5">
        <w:rPr>
          <w:lang w:val="en-US" w:bidi="ar-EG"/>
        </w:rPr>
        <w:t>MHz 790</w:t>
      </w:r>
      <w:r w:rsidRPr="00FC41A5">
        <w:rPr>
          <w:rtl/>
          <w:lang w:val="en-US" w:bidi="ar-EG"/>
        </w:rPr>
        <w:t xml:space="preserve"> تساوي </w:t>
      </w:r>
      <w:r w:rsidRPr="00FC41A5">
        <w:rPr>
          <w:lang w:bidi="ar-EG"/>
        </w:rPr>
        <w:t>(dB(µV/m) 17</w:t>
      </w:r>
      <w:r w:rsidRPr="00FC41A5">
        <w:rPr>
          <w:rtl/>
          <w:lang w:val="en-US" w:bidi="ar-EG"/>
        </w:rPr>
        <w:t xml:space="preserve"> فيما يتعلق بالمحطة القاعدة للاستقبال و</w:t>
      </w:r>
      <w:r w:rsidRPr="00FC41A5">
        <w:rPr>
          <w:lang w:bidi="ar-EG"/>
        </w:rPr>
        <w:t>dB(µV/m</w:t>
      </w:r>
      <w:r w:rsidRPr="00FC41A5">
        <w:rPr>
          <w:lang w:val="en-US" w:bidi="ar-EG"/>
        </w:rPr>
        <w:t>) 36</w:t>
      </w:r>
      <w:r w:rsidRPr="00FC41A5">
        <w:rPr>
          <w:rtl/>
          <w:lang w:val="en-US" w:bidi="ar-EG"/>
        </w:rPr>
        <w:t xml:space="preserve"> فيما يتعلق بمحطة استقبال متنقلة، عندما يساوي العامل </w:t>
      </w:r>
      <w:r w:rsidRPr="001D1E72">
        <w:rPr>
          <w:i/>
          <w:iCs/>
          <w:lang w:val="en-US" w:bidi="ar-EG"/>
        </w:rPr>
        <w:t>K</w:t>
      </w:r>
      <w:r w:rsidRPr="00FC41A5">
        <w:rPr>
          <w:rtl/>
          <w:lang w:val="en-US" w:bidi="ar-EG"/>
        </w:rPr>
        <w:t xml:space="preserve"> الصفر أي عندما تستعمل محطة الاتصالات المتنقلة الدولية عرض نطاق يساوي </w:t>
      </w:r>
      <w:r w:rsidRPr="00FC41A5">
        <w:rPr>
          <w:lang w:val="en-US" w:bidi="ar-EG"/>
        </w:rPr>
        <w:t>MHz 8</w:t>
      </w:r>
      <w:r w:rsidRPr="00FC41A5">
        <w:rPr>
          <w:rtl/>
          <w:lang w:val="en-US" w:bidi="ar-EG"/>
        </w:rPr>
        <w:t xml:space="preserve"> أو يقل عنه.</w:t>
      </w:r>
    </w:p>
    <w:p w:rsidR="00FC41A5" w:rsidRDefault="00FC41A5" w:rsidP="00FC41A5">
      <w:pPr>
        <w:rPr>
          <w:lang w:val="en-US" w:bidi="ar-EG"/>
        </w:rPr>
      </w:pPr>
      <w:r w:rsidRPr="00FC41A5">
        <w:rPr>
          <w:rtl/>
          <w:lang w:val="en-US" w:bidi="ar-EG"/>
        </w:rPr>
        <w:t xml:space="preserve">ولتحديد أكفة التنسيق، يُفترض أن تبلغ ارتفاعات هوائيات الاستقبال والمحطة المتنقلة </w:t>
      </w:r>
      <w:r w:rsidRPr="00FC41A5">
        <w:rPr>
          <w:lang w:val="en-US" w:bidi="ar-EG"/>
        </w:rPr>
        <w:t>30</w:t>
      </w:r>
      <w:r w:rsidRPr="00FC41A5">
        <w:rPr>
          <w:rtl/>
          <w:lang w:val="en-US" w:bidi="ar-EG"/>
        </w:rPr>
        <w:t xml:space="preserve"> متراً و</w:t>
      </w:r>
      <w:r w:rsidRPr="00FC41A5">
        <w:rPr>
          <w:lang w:val="en-US" w:bidi="ar-EG"/>
        </w:rPr>
        <w:t>1,5</w:t>
      </w:r>
      <w:r w:rsidRPr="00FC41A5">
        <w:rPr>
          <w:rtl/>
          <w:lang w:val="en-US" w:bidi="ar-EG"/>
        </w:rPr>
        <w:t xml:space="preserve"> من الأمتار على التوالي.</w:t>
      </w:r>
    </w:p>
    <w:p w:rsidR="00FC41A5" w:rsidRPr="00CD47E9" w:rsidRDefault="00FC41A5" w:rsidP="00FC41A5">
      <w:pPr>
        <w:rPr>
          <w:lang w:val="en-US" w:bidi="ar-EG"/>
        </w:rPr>
      </w:pPr>
    </w:p>
    <w:p w:rsidR="007D0732" w:rsidRDefault="00FE0E15" w:rsidP="00A71AFC">
      <w:pPr>
        <w:spacing w:before="600"/>
        <w:jc w:val="center"/>
        <w:rPr>
          <w:lang w:val="en-US" w:bidi="ar-EG"/>
        </w:rPr>
      </w:pPr>
      <w:r>
        <w:rPr>
          <w:rFonts w:hint="cs"/>
          <w:rtl/>
          <w:lang w:val="en-US" w:bidi="ar-EG"/>
        </w:rPr>
        <w:t>___________</w:t>
      </w:r>
    </w:p>
    <w:p w:rsidR="00793E41" w:rsidRPr="00A71AFC" w:rsidRDefault="00793E41" w:rsidP="00A71AFC">
      <w:pPr>
        <w:rPr>
          <w:rtl/>
        </w:rPr>
      </w:pPr>
    </w:p>
    <w:p w:rsidR="00A71AFC" w:rsidRDefault="00A71AFC" w:rsidP="00A71AFC">
      <w:pPr>
        <w:rPr>
          <w:rtl/>
        </w:rPr>
      </w:pPr>
    </w:p>
    <w:p w:rsidR="006F1C2B" w:rsidRDefault="006F1C2B" w:rsidP="00A71AFC">
      <w:pPr>
        <w:rPr>
          <w:rtl/>
        </w:rPr>
      </w:pPr>
    </w:p>
    <w:p w:rsidR="006F1C2B" w:rsidRDefault="006F1C2B" w:rsidP="00A71AFC"/>
    <w:p w:rsidR="001D1E72" w:rsidRDefault="001D1E72" w:rsidP="00A71AFC"/>
    <w:p w:rsidR="001D1E72" w:rsidRDefault="001D1E72" w:rsidP="00A71AFC"/>
    <w:p w:rsidR="001D1E72" w:rsidRDefault="001D1E72" w:rsidP="00A71AFC">
      <w:pPr>
        <w:rPr>
          <w:rtl/>
        </w:rPr>
      </w:pPr>
      <w:bookmarkStart w:id="0" w:name="_GoBack"/>
      <w:bookmarkEnd w:id="0"/>
    </w:p>
    <w:p w:rsidR="006F1C2B" w:rsidRDefault="006F1C2B" w:rsidP="00A71AFC">
      <w:pPr>
        <w:rPr>
          <w:rtl/>
        </w:rPr>
      </w:pPr>
    </w:p>
    <w:p w:rsidR="006F1C2B" w:rsidRDefault="006F1C2B" w:rsidP="00A71AFC">
      <w:pPr>
        <w:rPr>
          <w:rtl/>
        </w:rPr>
      </w:pPr>
    </w:p>
    <w:p w:rsidR="006F1C2B" w:rsidRDefault="006F1C2B" w:rsidP="00A71AFC">
      <w:pPr>
        <w:rPr>
          <w:rtl/>
        </w:rPr>
      </w:pPr>
    </w:p>
    <w:p w:rsidR="006F1C2B" w:rsidRDefault="006F1C2B" w:rsidP="00A71AFC">
      <w:pPr>
        <w:rPr>
          <w:rtl/>
        </w:rPr>
      </w:pPr>
    </w:p>
    <w:p w:rsidR="006F1C2B" w:rsidRDefault="006F1C2B" w:rsidP="00A71AFC">
      <w:pPr>
        <w:rPr>
          <w:rtl/>
        </w:rPr>
      </w:pPr>
    </w:p>
    <w:p w:rsidR="006F1C2B" w:rsidRDefault="006F1C2B" w:rsidP="00A71AFC">
      <w:pPr>
        <w:rPr>
          <w:rtl/>
        </w:rPr>
      </w:pPr>
    </w:p>
    <w:p w:rsidR="006F1C2B" w:rsidRDefault="006F1C2B" w:rsidP="00A71AFC">
      <w:pPr>
        <w:rPr>
          <w:rtl/>
        </w:rPr>
      </w:pPr>
    </w:p>
    <w:p w:rsidR="006F1C2B" w:rsidRPr="00A71AFC" w:rsidRDefault="006F1C2B" w:rsidP="00A71AFC">
      <w:pPr>
        <w:rPr>
          <w:rtl/>
        </w:rPr>
      </w:pPr>
    </w:p>
    <w:p w:rsidR="00A71AFC" w:rsidRPr="00A71AFC" w:rsidRDefault="00A71AFC" w:rsidP="00A71AFC">
      <w:pPr>
        <w:rPr>
          <w:rtl/>
        </w:rPr>
      </w:pPr>
    </w:p>
    <w:p w:rsidR="00A71AFC" w:rsidRPr="00A71AFC" w:rsidRDefault="00A71AFC" w:rsidP="00A71AFC">
      <w:pPr>
        <w:rPr>
          <w:rtl/>
        </w:rPr>
      </w:pPr>
    </w:p>
    <w:p w:rsidR="00FE0E15" w:rsidRDefault="00FE0E15" w:rsidP="00A71AFC">
      <w:pPr>
        <w:rPr>
          <w:rtl/>
        </w:rPr>
        <w:sectPr w:rsidR="00FE0E15" w:rsidSect="00360459">
          <w:headerReference w:type="even" r:id="rId20"/>
          <w:headerReference w:type="default" r:id="rId21"/>
          <w:footnotePr>
            <w:pos w:val="beneathText"/>
          </w:footnotePr>
          <w:pgSz w:w="11907" w:h="16834" w:code="9"/>
          <w:pgMar w:top="1701" w:right="1985" w:bottom="1134" w:left="851" w:header="720" w:footer="482" w:gutter="0"/>
          <w:paperSrc w:first="15" w:other="15"/>
          <w:cols w:space="720"/>
          <w:vAlign w:val="both"/>
          <w:bidi/>
          <w:rtlGutter/>
        </w:sectPr>
      </w:pPr>
    </w:p>
    <w:p w:rsidR="00A71AFC" w:rsidRPr="00A71AFC" w:rsidRDefault="00A71AFC" w:rsidP="00A71AFC"/>
    <w:sectPr w:rsidR="00A71AFC" w:rsidRPr="00A71AFC" w:rsidSect="00FE0E15">
      <w:headerReference w:type="default" r:id="rId22"/>
      <w:type w:val="oddPage"/>
      <w:pgSz w:w="11907" w:h="16834" w:code="9"/>
      <w:pgMar w:top="1701" w:right="1985" w:bottom="1134" w:left="851" w:header="720" w:footer="482" w:gutter="0"/>
      <w:paperSrc w:first="15" w:other="15"/>
      <w:pgNumType w:start="10"/>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07B" w:rsidRDefault="0077207B">
      <w:r>
        <w:separator/>
      </w:r>
    </w:p>
  </w:endnote>
  <w:endnote w:type="continuationSeparator" w:id="0">
    <w:p w:rsidR="0077207B" w:rsidRDefault="007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59" w:rsidRDefault="00360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59" w:rsidRDefault="003604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59" w:rsidRDefault="00360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07B" w:rsidRDefault="0077207B">
      <w:r>
        <w:t>____________________</w:t>
      </w:r>
    </w:p>
  </w:footnote>
  <w:footnote w:type="continuationSeparator" w:id="0">
    <w:p w:rsidR="0077207B" w:rsidRDefault="0077207B">
      <w:r>
        <w:continuationSeparator/>
      </w:r>
    </w:p>
  </w:footnote>
  <w:footnote w:id="1">
    <w:p w:rsidR="005C11F0" w:rsidRDefault="005C11F0" w:rsidP="00C6145A">
      <w:pPr>
        <w:pStyle w:val="Footnotetexte"/>
        <w:rPr>
          <w:rtl/>
        </w:rPr>
      </w:pPr>
      <w:r w:rsidRPr="000E1517">
        <w:rPr>
          <w:rStyle w:val="FootnoteReference"/>
          <w:rFonts w:asciiTheme="majorBidi" w:hAnsiTheme="majorBidi" w:cstheme="majorBidi"/>
        </w:rPr>
        <w:footnoteRef/>
      </w:r>
      <w:r w:rsidRPr="000E1517">
        <w:rPr>
          <w:rFonts w:asciiTheme="majorBidi" w:hAnsiTheme="majorBidi" w:cstheme="majorBidi"/>
          <w:rtl/>
        </w:rPr>
        <w:t xml:space="preserve"> </w:t>
      </w:r>
      <w:r w:rsidRPr="000E1517">
        <w:rPr>
          <w:rtl/>
        </w:rPr>
        <w:tab/>
      </w:r>
      <w:r>
        <w:rPr>
          <w:rFonts w:hint="cs"/>
          <w:rtl/>
        </w:rPr>
        <w:t>وبالمثل، ينبغي عدم المطالبة بأي حماية إزاء تخصيصات ناجمة عن تعيينات سبق تسجيلها في الخطة.</w:t>
      </w:r>
    </w:p>
  </w:footnote>
  <w:footnote w:id="2">
    <w:p w:rsidR="00EB11E8" w:rsidRPr="009312CD" w:rsidRDefault="00EB11E8" w:rsidP="00EB11E8">
      <w:pPr>
        <w:pStyle w:val="FootnoteText"/>
        <w:rPr>
          <w:lang w:bidi="ar-EG"/>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w:t>
      </w:r>
      <w:r>
        <w:rPr>
          <w:rFonts w:hint="cs"/>
          <w:rtl/>
        </w:rPr>
        <w:t xml:space="preserve">ألغيت هذه التوصية في عام </w:t>
      </w:r>
      <w:r>
        <w:rPr>
          <w:lang w:val="en-US"/>
        </w:rPr>
        <w:t>2009</w:t>
      </w:r>
      <w:r>
        <w:rPr>
          <w:rFonts w:hint="cs"/>
          <w:rtl/>
          <w:lang w:bidi="ar-EG"/>
        </w:rPr>
        <w:t>.</w:t>
      </w:r>
    </w:p>
  </w:footnote>
  <w:footnote w:id="3">
    <w:p w:rsidR="00FE0E15" w:rsidRPr="008842F1" w:rsidRDefault="00FE0E15" w:rsidP="007D0732">
      <w:pPr>
        <w:pStyle w:val="FootnoteText"/>
        <w:rPr>
          <w:sz w:val="24"/>
          <w:szCs w:val="24"/>
          <w:lang w:bidi="ar-EG"/>
        </w:rPr>
      </w:pPr>
      <w:r>
        <w:rPr>
          <w:rStyle w:val="FootnoteReference"/>
          <w:rtl/>
        </w:rPr>
        <w:t>1</w:t>
      </w:r>
      <w:r>
        <w:rPr>
          <w:rtl/>
        </w:rPr>
        <w:t xml:space="preserve"> </w:t>
      </w:r>
      <w:r w:rsidRPr="005D66C7">
        <w:rPr>
          <w:rtl/>
          <w:lang w:bidi="ar-EG"/>
        </w:rPr>
        <w:tab/>
        <w:t>لا تتجاوز منطقة الخدمة حدود الأراضي الوطنية للإدارة المعنية.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E0E15" w:rsidTr="00F24303">
      <w:tc>
        <w:tcPr>
          <w:tcW w:w="1701" w:type="dxa"/>
        </w:tcPr>
        <w:p w:rsidR="00FE0E15" w:rsidRDefault="00FE0E15" w:rsidP="00FE0E1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FE0E15" w:rsidRDefault="00FE0E15" w:rsidP="00FE0E15">
          <w:pPr>
            <w:pStyle w:val="Header"/>
            <w:spacing w:before="40" w:after="40" w:line="280" w:lineRule="exact"/>
            <w:jc w:val="left"/>
            <w:rPr>
              <w:sz w:val="21"/>
              <w:szCs w:val="28"/>
              <w:lang w:val="en-US" w:bidi="ar-EG"/>
            </w:rPr>
          </w:pPr>
          <w:r>
            <w:rPr>
              <w:sz w:val="21"/>
              <w:szCs w:val="28"/>
              <w:lang w:val="en-US" w:bidi="ar-EG"/>
            </w:rPr>
            <w:t>GE06</w:t>
          </w:r>
        </w:p>
      </w:tc>
      <w:tc>
        <w:tcPr>
          <w:tcW w:w="1701" w:type="dxa"/>
        </w:tcPr>
        <w:p w:rsidR="00FE0E15" w:rsidRDefault="00FE0E15" w:rsidP="00FE0E15">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12</w:t>
          </w:r>
          <w:r>
            <w:rPr>
              <w:rStyle w:val="PageNumber"/>
              <w:sz w:val="21"/>
              <w:szCs w:val="21"/>
            </w:rPr>
            <w:fldChar w:fldCharType="end"/>
          </w:r>
        </w:p>
      </w:tc>
      <w:tc>
        <w:tcPr>
          <w:tcW w:w="1701" w:type="dxa"/>
        </w:tcPr>
        <w:p w:rsidR="00FE0E15" w:rsidRDefault="00FE0E15" w:rsidP="00FE0E15">
          <w:pPr>
            <w:pStyle w:val="Header"/>
            <w:spacing w:before="40" w:after="40" w:line="280" w:lineRule="exact"/>
            <w:jc w:val="left"/>
            <w:rPr>
              <w:sz w:val="21"/>
              <w:szCs w:val="28"/>
              <w:rtl/>
              <w:lang w:val="en-US" w:bidi="ar-EG"/>
            </w:rPr>
          </w:pPr>
          <w:r>
            <w:rPr>
              <w:rFonts w:hint="cs"/>
              <w:sz w:val="21"/>
              <w:szCs w:val="28"/>
              <w:rtl/>
            </w:rPr>
            <w:t xml:space="preserve">المراجعة </w:t>
          </w:r>
          <w:r>
            <w:rPr>
              <w:rFonts w:hint="cs"/>
              <w:sz w:val="21"/>
              <w:szCs w:val="28"/>
              <w:rtl/>
              <w:lang w:val="en-US"/>
            </w:rPr>
            <w:t>-</w:t>
          </w:r>
        </w:p>
      </w:tc>
    </w:tr>
  </w:tbl>
  <w:p w:rsidR="00FE0E15" w:rsidRDefault="00FE0E15" w:rsidP="00FE0E15">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E0E15">
      <w:trPr>
        <w:jc w:val="right"/>
      </w:trPr>
      <w:tc>
        <w:tcPr>
          <w:tcW w:w="1701" w:type="dxa"/>
        </w:tcPr>
        <w:p w:rsidR="00FE0E15" w:rsidRDefault="00FE0E15"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FE0E15" w:rsidRDefault="00FE0E15"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rsidR="00FE0E15" w:rsidRDefault="00FE0E15"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11</w:t>
          </w:r>
          <w:r>
            <w:rPr>
              <w:rStyle w:val="PageNumber"/>
              <w:sz w:val="21"/>
              <w:szCs w:val="21"/>
            </w:rPr>
            <w:fldChar w:fldCharType="end"/>
          </w:r>
        </w:p>
      </w:tc>
      <w:tc>
        <w:tcPr>
          <w:tcW w:w="1701" w:type="dxa"/>
        </w:tcPr>
        <w:p w:rsidR="00FE0E15" w:rsidRDefault="00FE0E15" w:rsidP="00FE0E15">
          <w:pPr>
            <w:pStyle w:val="Header"/>
            <w:spacing w:before="40" w:after="40" w:line="280" w:lineRule="exact"/>
            <w:jc w:val="left"/>
            <w:rPr>
              <w:sz w:val="21"/>
              <w:szCs w:val="28"/>
              <w:rtl/>
              <w:lang w:bidi="ar-EG"/>
            </w:rPr>
          </w:pPr>
          <w:r>
            <w:rPr>
              <w:rFonts w:hint="cs"/>
              <w:sz w:val="21"/>
              <w:szCs w:val="28"/>
              <w:rtl/>
            </w:rPr>
            <w:t>المراجعة -</w:t>
          </w:r>
        </w:p>
      </w:tc>
    </w:tr>
  </w:tbl>
  <w:p w:rsidR="00FE0E15" w:rsidRDefault="00FE0E15">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59" w:rsidRDefault="0036045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rsidTr="00F24303">
      <w:tc>
        <w:tcPr>
          <w:tcW w:w="1701" w:type="dxa"/>
        </w:tcPr>
        <w:p w:rsidR="00360459" w:rsidRDefault="00360459" w:rsidP="00FE0E1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360459" w:rsidRDefault="00360459" w:rsidP="00FE0E15">
          <w:pPr>
            <w:pStyle w:val="Header"/>
            <w:spacing w:before="40" w:after="40" w:line="280" w:lineRule="exact"/>
            <w:jc w:val="left"/>
            <w:rPr>
              <w:sz w:val="21"/>
              <w:szCs w:val="28"/>
              <w:lang w:val="en-US" w:bidi="ar-EG"/>
            </w:rPr>
          </w:pPr>
          <w:r>
            <w:rPr>
              <w:sz w:val="21"/>
              <w:szCs w:val="28"/>
              <w:lang w:val="en-US" w:bidi="ar-EG"/>
            </w:rPr>
            <w:t>GE06</w:t>
          </w:r>
        </w:p>
      </w:tc>
      <w:tc>
        <w:tcPr>
          <w:tcW w:w="1701" w:type="dxa"/>
        </w:tcPr>
        <w:p w:rsidR="00360459" w:rsidRDefault="00360459" w:rsidP="00FE0E15">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14</w:t>
          </w:r>
          <w:r>
            <w:rPr>
              <w:rStyle w:val="PageNumber"/>
              <w:sz w:val="21"/>
              <w:szCs w:val="21"/>
            </w:rPr>
            <w:fldChar w:fldCharType="end"/>
          </w:r>
        </w:p>
      </w:tc>
      <w:tc>
        <w:tcPr>
          <w:tcW w:w="1701" w:type="dxa"/>
        </w:tcPr>
        <w:p w:rsidR="00360459" w:rsidRDefault="00360459" w:rsidP="00360459">
          <w:pPr>
            <w:pStyle w:val="Header"/>
            <w:spacing w:before="40" w:after="40" w:line="280" w:lineRule="exact"/>
            <w:jc w:val="left"/>
            <w:rPr>
              <w:sz w:val="21"/>
              <w:szCs w:val="28"/>
              <w:rtl/>
              <w:lang w:val="en-US" w:bidi="ar-EG"/>
            </w:rPr>
          </w:pPr>
          <w:r>
            <w:rPr>
              <w:rFonts w:hint="cs"/>
              <w:sz w:val="21"/>
              <w:szCs w:val="28"/>
              <w:rtl/>
            </w:rPr>
            <w:t xml:space="preserve">المراجعة </w:t>
          </w:r>
          <w:r>
            <w:rPr>
              <w:sz w:val="21"/>
              <w:szCs w:val="28"/>
              <w:lang w:val="en-US"/>
            </w:rPr>
            <w:t>2</w:t>
          </w:r>
        </w:p>
      </w:tc>
    </w:tr>
  </w:tbl>
  <w:p w:rsidR="00360459" w:rsidRDefault="00360459" w:rsidP="00FE0E15">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trPr>
        <w:jc w:val="right"/>
      </w:trPr>
      <w:tc>
        <w:tcPr>
          <w:tcW w:w="1701" w:type="dxa"/>
        </w:tcPr>
        <w:p w:rsidR="00360459" w:rsidRDefault="0036045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rsidR="00360459" w:rsidRDefault="0036045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rsidR="00360459" w:rsidRDefault="0036045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15</w:t>
          </w:r>
          <w:r>
            <w:rPr>
              <w:rStyle w:val="PageNumber"/>
              <w:sz w:val="21"/>
              <w:szCs w:val="21"/>
            </w:rPr>
            <w:fldChar w:fldCharType="end"/>
          </w:r>
        </w:p>
      </w:tc>
      <w:tc>
        <w:tcPr>
          <w:tcW w:w="1701" w:type="dxa"/>
        </w:tcPr>
        <w:p w:rsidR="00360459" w:rsidRDefault="00360459" w:rsidP="00360459">
          <w:pPr>
            <w:pStyle w:val="Header"/>
            <w:spacing w:before="40" w:after="40" w:line="280" w:lineRule="exact"/>
            <w:jc w:val="left"/>
            <w:rPr>
              <w:sz w:val="21"/>
              <w:szCs w:val="28"/>
              <w:rtl/>
              <w:lang w:bidi="ar-EG"/>
            </w:rPr>
          </w:pPr>
          <w:r>
            <w:rPr>
              <w:rFonts w:hint="cs"/>
              <w:sz w:val="21"/>
              <w:szCs w:val="28"/>
              <w:rtl/>
            </w:rPr>
            <w:t xml:space="preserve">المراجعة </w:t>
          </w:r>
          <w:r>
            <w:rPr>
              <w:sz w:val="21"/>
              <w:szCs w:val="28"/>
            </w:rPr>
            <w:t>2</w:t>
          </w:r>
        </w:p>
      </w:tc>
    </w:tr>
  </w:tbl>
  <w:p w:rsidR="00360459" w:rsidRDefault="00360459">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E15" w:rsidRPr="00FE0E15" w:rsidRDefault="00FE0E15" w:rsidP="00FE0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784"/>
    <w:rsid w:val="00024BC6"/>
    <w:rsid w:val="00047A00"/>
    <w:rsid w:val="00056035"/>
    <w:rsid w:val="00085B44"/>
    <w:rsid w:val="001139BA"/>
    <w:rsid w:val="001D1E72"/>
    <w:rsid w:val="001F344C"/>
    <w:rsid w:val="0020469E"/>
    <w:rsid w:val="00216CCE"/>
    <w:rsid w:val="00223DE2"/>
    <w:rsid w:val="00227A2A"/>
    <w:rsid w:val="00292287"/>
    <w:rsid w:val="002C5195"/>
    <w:rsid w:val="00307FE4"/>
    <w:rsid w:val="003101ED"/>
    <w:rsid w:val="00334784"/>
    <w:rsid w:val="00360459"/>
    <w:rsid w:val="003720B2"/>
    <w:rsid w:val="003B4DA4"/>
    <w:rsid w:val="003E40ED"/>
    <w:rsid w:val="004622A7"/>
    <w:rsid w:val="00475233"/>
    <w:rsid w:val="00484407"/>
    <w:rsid w:val="00494257"/>
    <w:rsid w:val="005806E0"/>
    <w:rsid w:val="005B01CC"/>
    <w:rsid w:val="005C11F0"/>
    <w:rsid w:val="005D66C7"/>
    <w:rsid w:val="005F4801"/>
    <w:rsid w:val="00607556"/>
    <w:rsid w:val="006C361D"/>
    <w:rsid w:val="006F1C2B"/>
    <w:rsid w:val="00723E5F"/>
    <w:rsid w:val="00734DDC"/>
    <w:rsid w:val="00764F75"/>
    <w:rsid w:val="0077207B"/>
    <w:rsid w:val="00780392"/>
    <w:rsid w:val="007878A3"/>
    <w:rsid w:val="00793DCE"/>
    <w:rsid w:val="00793E41"/>
    <w:rsid w:val="00796E49"/>
    <w:rsid w:val="007B1D8E"/>
    <w:rsid w:val="007D0732"/>
    <w:rsid w:val="007E6810"/>
    <w:rsid w:val="008272C3"/>
    <w:rsid w:val="008841B1"/>
    <w:rsid w:val="00897A14"/>
    <w:rsid w:val="008E511A"/>
    <w:rsid w:val="00900FD4"/>
    <w:rsid w:val="0090118B"/>
    <w:rsid w:val="00910A1D"/>
    <w:rsid w:val="00943943"/>
    <w:rsid w:val="009C6178"/>
    <w:rsid w:val="009D0715"/>
    <w:rsid w:val="00A156DC"/>
    <w:rsid w:val="00A20FE0"/>
    <w:rsid w:val="00A54132"/>
    <w:rsid w:val="00A677A3"/>
    <w:rsid w:val="00A71AFC"/>
    <w:rsid w:val="00A74442"/>
    <w:rsid w:val="00A87DBE"/>
    <w:rsid w:val="00AC180E"/>
    <w:rsid w:val="00B14FFA"/>
    <w:rsid w:val="00BE72C6"/>
    <w:rsid w:val="00C141FB"/>
    <w:rsid w:val="00C36DCA"/>
    <w:rsid w:val="00C6145A"/>
    <w:rsid w:val="00C82D7F"/>
    <w:rsid w:val="00CC4250"/>
    <w:rsid w:val="00CE1BE8"/>
    <w:rsid w:val="00D35FC8"/>
    <w:rsid w:val="00D672EC"/>
    <w:rsid w:val="00D7203A"/>
    <w:rsid w:val="00DC147B"/>
    <w:rsid w:val="00DC6A36"/>
    <w:rsid w:val="00E24831"/>
    <w:rsid w:val="00E3159A"/>
    <w:rsid w:val="00E42CF8"/>
    <w:rsid w:val="00E9550A"/>
    <w:rsid w:val="00EB11E8"/>
    <w:rsid w:val="00EC2801"/>
    <w:rsid w:val="00F26613"/>
    <w:rsid w:val="00F51517"/>
    <w:rsid w:val="00F51F22"/>
    <w:rsid w:val="00F64E56"/>
    <w:rsid w:val="00F72101"/>
    <w:rsid w:val="00FC41A5"/>
    <w:rsid w:val="00FE0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1745"/>
    <o:shapelayout v:ext="edit">
      <o:idmap v:ext="edit" data="1"/>
    </o:shapelayout>
  </w:shapeDefaults>
  <w:decimalSymbol w:val="."/>
  <w:listSeparator w:val=","/>
  <w15:docId w15:val="{BB778D14-A598-4C6A-A80C-4CCC5738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9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E3159A"/>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rsid w:val="00E3159A"/>
    <w:pPr>
      <w:ind w:left="1588" w:right="0" w:hanging="397"/>
    </w:pPr>
  </w:style>
  <w:style w:type="paragraph" w:customStyle="1" w:styleId="enumlev3">
    <w:name w:val="enumlev3"/>
    <w:basedOn w:val="enumlev2"/>
    <w:pPr>
      <w:ind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rsid w:val="00216CCE"/>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szCs w:val="26"/>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793E4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A20FE0"/>
    <w:pPr>
      <w:keepLines/>
      <w:tabs>
        <w:tab w:val="left" w:pos="255"/>
      </w:tabs>
      <w:ind w:right="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216CCE"/>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Times New Roman Bold" w:hAnsi="Times New Roman Bold"/>
      <w:b/>
      <w:bCs/>
      <w:sz w:val="20"/>
      <w:szCs w:val="26"/>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Styleenumlev1After0cmBefore6pt">
    <w:name w:val="Style enumlev1 + After:  0 cm Before:  6 pt"/>
    <w:basedOn w:val="enumlev1"/>
    <w:rsid w:val="00056035"/>
    <w:pPr>
      <w:spacing w:before="120"/>
      <w:ind w:left="567" w:right="0" w:hanging="567"/>
    </w:pPr>
  </w:style>
  <w:style w:type="paragraph" w:customStyle="1" w:styleId="Styleenumlev2Before12pt">
    <w:name w:val="Style enumlev2 + Before:  12 pt"/>
    <w:basedOn w:val="enumlev2"/>
    <w:rsid w:val="001F344C"/>
    <w:pPr>
      <w:spacing w:before="240"/>
    </w:pPr>
  </w:style>
  <w:style w:type="paragraph" w:customStyle="1" w:styleId="StyleHeading1ComplexBold">
    <w:name w:val="Style Heading 1 + (Complex) Bold"/>
    <w:basedOn w:val="Heading1"/>
    <w:rsid w:val="00E9550A"/>
    <w:pPr>
      <w:tabs>
        <w:tab w:val="clear" w:pos="1191"/>
      </w:tabs>
      <w:ind w:left="1134" w:hanging="1134"/>
    </w:pPr>
    <w:rPr>
      <w:bCs w:val="0"/>
    </w:rPr>
  </w:style>
  <w:style w:type="table" w:styleId="TableGrid">
    <w:name w:val="Table Grid"/>
    <w:basedOn w:val="TableNormal"/>
    <w:rsid w:val="003B4DA4"/>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qFormat/>
    <w:rsid w:val="00B14FFA"/>
    <w:pPr>
      <w:keepNext/>
      <w:tabs>
        <w:tab w:val="clear" w:pos="1191"/>
        <w:tab w:val="clear" w:pos="1588"/>
        <w:tab w:val="clear" w:pos="1985"/>
        <w:tab w:val="left" w:pos="851"/>
        <w:tab w:val="left" w:pos="1134"/>
      </w:tabs>
      <w:overflowPunct/>
      <w:autoSpaceDE/>
      <w:autoSpaceDN/>
      <w:adjustRightInd/>
      <w:spacing w:before="240"/>
      <w:textAlignment w:val="auto"/>
      <w:outlineLvl w:val="0"/>
    </w:pPr>
    <w:rPr>
      <w:rFonts w:ascii="Times New Roman Bold" w:hAnsi="Times New Roman Bold"/>
      <w:b/>
      <w:bCs/>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C11F0"/>
    <w:rPr>
      <w:rFonts w:ascii="Times New Roman" w:hAnsi="Times New Roman" w:cs="Traditional Arabic"/>
      <w:szCs w:val="26"/>
      <w:lang w:val="en-GB" w:eastAsia="en-US"/>
    </w:rPr>
  </w:style>
  <w:style w:type="paragraph" w:customStyle="1" w:styleId="Footnotetexte">
    <w:name w:val="Footnote texte"/>
    <w:basedOn w:val="Normal"/>
    <w:qFormat/>
    <w:rsid w:val="005C11F0"/>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5309">
      <w:bodyDiv w:val="1"/>
      <w:marLeft w:val="0"/>
      <w:marRight w:val="0"/>
      <w:marTop w:val="0"/>
      <w:marBottom w:val="0"/>
      <w:divBdr>
        <w:top w:val="none" w:sz="0" w:space="0" w:color="auto"/>
        <w:left w:val="none" w:sz="0" w:space="0" w:color="auto"/>
        <w:bottom w:val="none" w:sz="0" w:space="0" w:color="auto"/>
        <w:right w:val="none" w:sz="0" w:space="0" w:color="auto"/>
      </w:divBdr>
    </w:div>
    <w:div w:id="277760646">
      <w:bodyDiv w:val="1"/>
      <w:marLeft w:val="0"/>
      <w:marRight w:val="0"/>
      <w:marTop w:val="0"/>
      <w:marBottom w:val="0"/>
      <w:divBdr>
        <w:top w:val="none" w:sz="0" w:space="0" w:color="auto"/>
        <w:left w:val="none" w:sz="0" w:space="0" w:color="auto"/>
        <w:bottom w:val="none" w:sz="0" w:space="0" w:color="auto"/>
        <w:right w:val="none" w:sz="0" w:space="0" w:color="auto"/>
      </w:divBdr>
    </w:div>
    <w:div w:id="412817845">
      <w:bodyDiv w:val="1"/>
      <w:marLeft w:val="0"/>
      <w:marRight w:val="0"/>
      <w:marTop w:val="0"/>
      <w:marBottom w:val="0"/>
      <w:divBdr>
        <w:top w:val="none" w:sz="0" w:space="0" w:color="auto"/>
        <w:left w:val="none" w:sz="0" w:space="0" w:color="auto"/>
        <w:bottom w:val="none" w:sz="0" w:space="0" w:color="auto"/>
        <w:right w:val="none" w:sz="0" w:space="0" w:color="auto"/>
      </w:divBdr>
    </w:div>
    <w:div w:id="554196643">
      <w:bodyDiv w:val="1"/>
      <w:marLeft w:val="0"/>
      <w:marRight w:val="0"/>
      <w:marTop w:val="0"/>
      <w:marBottom w:val="0"/>
      <w:divBdr>
        <w:top w:val="none" w:sz="0" w:space="0" w:color="auto"/>
        <w:left w:val="none" w:sz="0" w:space="0" w:color="auto"/>
        <w:bottom w:val="none" w:sz="0" w:space="0" w:color="auto"/>
        <w:right w:val="none" w:sz="0" w:space="0" w:color="auto"/>
      </w:divBdr>
    </w:div>
    <w:div w:id="1250189239">
      <w:bodyDiv w:val="1"/>
      <w:marLeft w:val="0"/>
      <w:marRight w:val="0"/>
      <w:marTop w:val="0"/>
      <w:marBottom w:val="0"/>
      <w:divBdr>
        <w:top w:val="none" w:sz="0" w:space="0" w:color="auto"/>
        <w:left w:val="none" w:sz="0" w:space="0" w:color="auto"/>
        <w:bottom w:val="none" w:sz="0" w:space="0" w:color="auto"/>
        <w:right w:val="none" w:sz="0" w:space="0" w:color="auto"/>
      </w:divBdr>
    </w:div>
    <w:div w:id="1973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EA692-708C-4A9E-88DF-A1781ACA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207</TotalTime>
  <Pages>17</Pages>
  <Words>4055</Words>
  <Characters>23116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30</cp:revision>
  <cp:lastPrinted>2008-08-01T09:45:00Z</cp:lastPrinted>
  <dcterms:created xsi:type="dcterms:W3CDTF">2012-09-07T13:17:00Z</dcterms:created>
  <dcterms:modified xsi:type="dcterms:W3CDTF">2018-07-30T14:59:00Z</dcterms:modified>
</cp:coreProperties>
</file>