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4C" w:rsidRPr="0062760D" w:rsidRDefault="006F6F4C" w:rsidP="006F6F4C">
      <w:pPr>
        <w:pStyle w:val="Heading1"/>
        <w:spacing w:before="0"/>
        <w:jc w:val="center"/>
        <w:rPr>
          <w:color w:val="000000"/>
          <w:szCs w:val="26"/>
          <w:lang w:val="ru-RU"/>
        </w:rPr>
      </w:pPr>
      <w:r w:rsidRPr="0062760D">
        <w:rPr>
          <w:color w:val="000000"/>
          <w:szCs w:val="26"/>
          <w:lang w:val="ru-RU"/>
        </w:rPr>
        <w:t xml:space="preserve">ЧАСТЬ  </w:t>
      </w:r>
      <w:r w:rsidRPr="0062760D">
        <w:rPr>
          <w:rStyle w:val="href"/>
          <w:color w:val="000000"/>
          <w:szCs w:val="26"/>
          <w:lang w:val="ru-RU"/>
        </w:rPr>
        <w:t>A6</w:t>
      </w:r>
    </w:p>
    <w:p w:rsidR="006F6F4C" w:rsidRPr="0062760D" w:rsidRDefault="006F6F4C" w:rsidP="006F6F4C">
      <w:pPr>
        <w:pStyle w:val="Heading1"/>
        <w:spacing w:before="480"/>
        <w:ind w:left="0" w:firstLine="0"/>
        <w:jc w:val="center"/>
        <w:rPr>
          <w:color w:val="000000"/>
          <w:szCs w:val="26"/>
          <w:lang w:val="ru-RU"/>
        </w:rPr>
      </w:pPr>
      <w:bookmarkStart w:id="0" w:name="_Toc103501960"/>
      <w:r w:rsidRPr="0062760D">
        <w:rPr>
          <w:color w:val="000000"/>
          <w:szCs w:val="26"/>
          <w:lang w:val="ru-RU"/>
        </w:rPr>
        <w:t>Правила, касающиеся Регионального соглашения по планированию ОВЧ/УВЧ телевизионного вещания в Африканской зоне радиовещания и</w:t>
      </w:r>
      <w:r>
        <w:rPr>
          <w:color w:val="000000"/>
          <w:szCs w:val="26"/>
          <w:lang w:val="ru-RU"/>
        </w:rPr>
        <w:t> </w:t>
      </w:r>
      <w:r w:rsidRPr="0062760D">
        <w:rPr>
          <w:color w:val="000000"/>
          <w:szCs w:val="26"/>
          <w:lang w:val="ru-RU"/>
        </w:rPr>
        <w:t>соседних странах (Женева, 1989 г.) (</w:t>
      </w:r>
      <w:r w:rsidRPr="0062760D">
        <w:rPr>
          <w:rStyle w:val="href2"/>
          <w:color w:val="000000"/>
          <w:szCs w:val="26"/>
          <w:lang w:val="ru-RU"/>
        </w:rPr>
        <w:t>GE89</w:t>
      </w:r>
      <w:r w:rsidRPr="0062760D">
        <w:rPr>
          <w:color w:val="000000"/>
          <w:szCs w:val="26"/>
          <w:lang w:val="ru-RU"/>
        </w:rPr>
        <w:t>)</w:t>
      </w:r>
      <w:bookmarkEnd w:id="0"/>
    </w:p>
    <w:p w:rsidR="006F6F4C" w:rsidRPr="00B85021" w:rsidRDefault="006F6F4C" w:rsidP="00E81A00">
      <w:pPr>
        <w:pStyle w:val="Heading1"/>
        <w:tabs>
          <w:tab w:val="clear" w:pos="1871"/>
          <w:tab w:val="left" w:pos="851"/>
        </w:tabs>
        <w:ind w:left="0" w:firstLine="0"/>
        <w:rPr>
          <w:b w:val="0"/>
          <w:color w:val="000000"/>
          <w:sz w:val="16"/>
          <w:szCs w:val="16"/>
          <w:lang w:val="ru-RU"/>
        </w:rPr>
      </w:pPr>
      <w:bookmarkStart w:id="1" w:name="_Toc103501961"/>
      <w:r w:rsidRPr="0062760D">
        <w:rPr>
          <w:color w:val="000000"/>
          <w:szCs w:val="26"/>
          <w:lang w:val="ru-RU"/>
        </w:rPr>
        <w:t>1</w:t>
      </w:r>
      <w:r w:rsidRPr="0062760D">
        <w:rPr>
          <w:color w:val="000000"/>
          <w:szCs w:val="26"/>
          <w:lang w:val="ru-RU"/>
        </w:rPr>
        <w:tab/>
        <w:t>Сфера применения Соглашения</w:t>
      </w:r>
    </w:p>
    <w:p w:rsidR="006F6F4C" w:rsidRPr="0062760D" w:rsidRDefault="00F4133F" w:rsidP="00E81A00">
      <w:pPr>
        <w:tabs>
          <w:tab w:val="left" w:pos="851"/>
          <w:tab w:val="left" w:pos="1134"/>
        </w:tabs>
        <w:spacing w:before="240"/>
        <w:jc w:val="both"/>
        <w:rPr>
          <w:szCs w:val="22"/>
          <w:lang w:val="ru-RU"/>
        </w:rPr>
      </w:pPr>
      <w:r>
        <w:rPr>
          <w:szCs w:val="22"/>
          <w:lang w:val="ru-RU"/>
        </w:rPr>
        <w:t>1.1</w:t>
      </w:r>
      <w:r>
        <w:rPr>
          <w:szCs w:val="22"/>
          <w:lang w:val="ru-RU"/>
        </w:rPr>
        <w:tab/>
        <w:t>После того, как в 2006 </w:t>
      </w:r>
      <w:r w:rsidR="006F6F4C" w:rsidRPr="0062760D">
        <w:rPr>
          <w:szCs w:val="22"/>
          <w:lang w:val="ru-RU"/>
        </w:rPr>
        <w:t>г. РРК-06-Пересм.</w:t>
      </w:r>
      <w:r w:rsidR="006F6F4C">
        <w:rPr>
          <w:szCs w:val="22"/>
          <w:lang w:val="ru-RU"/>
        </w:rPr>
        <w:t> </w:t>
      </w:r>
      <w:r w:rsidR="006F6F4C" w:rsidRPr="0062760D">
        <w:rPr>
          <w:szCs w:val="22"/>
          <w:lang w:val="ru-RU"/>
        </w:rPr>
        <w:t xml:space="preserve">GE89 был осуществлен пересмотр Соглашения GE89, и в соответствии с таблицей распределения частот, содержащейся в Статье 5 Регламента радиосвязи (РР) (издание 2004 года), Соглашение GE89 регулирует, с 17 июня 2006 года, использование полосы частот 47–68 МГц телевизионной радиовещательной службой и другими первичными наземными службами, имеющими распределения в этой полосе (см. также п. 4, ниже), в зоне планирования данного Соглашения (Африканская зона радиовещания, как это определено в </w:t>
      </w:r>
      <w:proofErr w:type="spellStart"/>
      <w:r w:rsidR="006F6F4C" w:rsidRPr="0062760D">
        <w:rPr>
          <w:szCs w:val="22"/>
          <w:lang w:val="ru-RU"/>
        </w:rPr>
        <w:t>пп</w:t>
      </w:r>
      <w:proofErr w:type="spellEnd"/>
      <w:r w:rsidR="006F6F4C" w:rsidRPr="0062760D">
        <w:rPr>
          <w:szCs w:val="22"/>
          <w:lang w:val="ru-RU"/>
        </w:rPr>
        <w:t xml:space="preserve">. с </w:t>
      </w:r>
      <w:r w:rsidR="006F6F4C" w:rsidRPr="0062760D">
        <w:rPr>
          <w:b/>
          <w:szCs w:val="22"/>
          <w:lang w:val="ru-RU"/>
        </w:rPr>
        <w:t>5.10</w:t>
      </w:r>
      <w:r w:rsidR="006F6F4C" w:rsidRPr="0062760D">
        <w:rPr>
          <w:szCs w:val="22"/>
          <w:lang w:val="ru-RU"/>
        </w:rPr>
        <w:t xml:space="preserve"> по </w:t>
      </w:r>
      <w:r w:rsidR="006F6F4C" w:rsidRPr="0062760D">
        <w:rPr>
          <w:b/>
          <w:szCs w:val="22"/>
          <w:lang w:val="ru-RU"/>
        </w:rPr>
        <w:t xml:space="preserve">5.13 </w:t>
      </w:r>
      <w:r w:rsidR="006F6F4C" w:rsidRPr="0062760D">
        <w:rPr>
          <w:szCs w:val="22"/>
          <w:lang w:val="ru-RU"/>
        </w:rPr>
        <w:t>РР (издание 2004 года), и следующие соседние страны: Саудовская Аравия, Бахрейн, Объединенные Арабские Эмираты, Исламская Республика Иран, Ирак, Кувейт, Оман, Катар, Йемен (включая те его части, которые находятся вн</w:t>
      </w:r>
      <w:r w:rsidR="006F6F4C">
        <w:rPr>
          <w:szCs w:val="22"/>
          <w:lang w:val="ru-RU"/>
        </w:rPr>
        <w:t>е Африканской зоны радиовещания</w:t>
      </w:r>
      <w:r w:rsidR="006F6F4C" w:rsidRPr="0062760D">
        <w:rPr>
          <w:szCs w:val="22"/>
          <w:lang w:val="ru-RU"/>
        </w:rPr>
        <w:t>)</w:t>
      </w:r>
      <w:r w:rsidR="006F6F4C">
        <w:rPr>
          <w:szCs w:val="22"/>
          <w:lang w:val="ru-RU"/>
        </w:rPr>
        <w:t>)</w:t>
      </w:r>
      <w:r w:rsidR="006F6F4C" w:rsidRPr="0062760D">
        <w:rPr>
          <w:szCs w:val="22"/>
          <w:lang w:val="ru-RU"/>
        </w:rPr>
        <w:t>.</w:t>
      </w:r>
    </w:p>
    <w:p w:rsidR="006F6F4C" w:rsidRPr="0062760D" w:rsidRDefault="006F6F4C" w:rsidP="00E81A00">
      <w:pPr>
        <w:tabs>
          <w:tab w:val="left" w:pos="851"/>
          <w:tab w:val="left" w:pos="1134"/>
        </w:tabs>
        <w:spacing w:before="240"/>
        <w:jc w:val="both"/>
        <w:rPr>
          <w:szCs w:val="22"/>
          <w:lang w:val="ru-RU"/>
        </w:rPr>
      </w:pPr>
      <w:r w:rsidRPr="0062760D">
        <w:rPr>
          <w:szCs w:val="22"/>
          <w:lang w:val="ru-RU"/>
        </w:rPr>
        <w:t>1.2</w:t>
      </w:r>
      <w:r w:rsidRPr="0062760D">
        <w:rPr>
          <w:szCs w:val="22"/>
          <w:lang w:val="ru-RU"/>
        </w:rPr>
        <w:tab/>
        <w:t>План, находящийся в приложении к Соглашению GE89</w:t>
      </w:r>
      <w:r>
        <w:rPr>
          <w:szCs w:val="22"/>
          <w:lang w:val="ru-RU"/>
        </w:rPr>
        <w:t>,</w:t>
      </w:r>
      <w:r w:rsidRPr="0062760D">
        <w:rPr>
          <w:szCs w:val="22"/>
          <w:lang w:val="ru-RU"/>
        </w:rPr>
        <w:t xml:space="preserve"> содержит также частотные присвоения телевизионным радиовещательным станциям в полосах 230–238 МГц и 246</w:t>
      </w:r>
      <w:r w:rsidRPr="0062760D">
        <w:rPr>
          <w:szCs w:val="22"/>
          <w:lang w:val="ru-RU"/>
        </w:rPr>
        <w:sym w:font="Symbol" w:char="F02D"/>
      </w:r>
      <w:r w:rsidRPr="0062760D">
        <w:rPr>
          <w:szCs w:val="22"/>
          <w:lang w:val="ru-RU"/>
        </w:rPr>
        <w:t xml:space="preserve">254 МГц от Государств-Членов, перечисленных в п. </w:t>
      </w:r>
      <w:r w:rsidRPr="00625708">
        <w:rPr>
          <w:b/>
          <w:szCs w:val="22"/>
          <w:lang w:val="ru-RU"/>
        </w:rPr>
        <w:t>5.252</w:t>
      </w:r>
      <w:r w:rsidRPr="0062760D">
        <w:rPr>
          <w:szCs w:val="22"/>
          <w:lang w:val="ru-RU"/>
        </w:rPr>
        <w:t xml:space="preserve"> РР, в отношении которых была успешно завершена процедура, предусмотренная в п. </w:t>
      </w:r>
      <w:r w:rsidRPr="0062760D">
        <w:rPr>
          <w:b/>
          <w:szCs w:val="22"/>
          <w:lang w:val="ru-RU"/>
        </w:rPr>
        <w:t>9.21</w:t>
      </w:r>
      <w:r w:rsidRPr="0062760D">
        <w:rPr>
          <w:szCs w:val="22"/>
          <w:lang w:val="ru-RU"/>
        </w:rPr>
        <w:t>.</w:t>
      </w:r>
    </w:p>
    <w:p w:rsidR="006F6F4C" w:rsidRPr="0062760D" w:rsidRDefault="006F6F4C" w:rsidP="00E81A00">
      <w:pPr>
        <w:pStyle w:val="Heading1"/>
        <w:tabs>
          <w:tab w:val="clear" w:pos="1871"/>
          <w:tab w:val="left" w:pos="851"/>
        </w:tabs>
        <w:spacing w:before="480"/>
        <w:ind w:left="0" w:firstLine="0"/>
        <w:rPr>
          <w:b w:val="0"/>
          <w:color w:val="000000"/>
          <w:sz w:val="16"/>
          <w:szCs w:val="16"/>
          <w:lang w:val="ru-RU"/>
        </w:rPr>
      </w:pPr>
      <w:r w:rsidRPr="0062760D">
        <w:rPr>
          <w:color w:val="000000"/>
          <w:szCs w:val="26"/>
          <w:lang w:val="ru-RU"/>
        </w:rPr>
        <w:t>2</w:t>
      </w:r>
      <w:r w:rsidRPr="0062760D">
        <w:rPr>
          <w:color w:val="000000"/>
          <w:szCs w:val="26"/>
          <w:lang w:val="ru-RU"/>
        </w:rPr>
        <w:tab/>
        <w:t>Приемлемость заявок</w:t>
      </w:r>
      <w:bookmarkEnd w:id="1"/>
    </w:p>
    <w:p w:rsidR="006F6F4C" w:rsidRPr="0062760D" w:rsidRDefault="006F6F4C" w:rsidP="00E81A00">
      <w:pPr>
        <w:tabs>
          <w:tab w:val="left" w:pos="851"/>
        </w:tabs>
        <w:spacing w:before="24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t xml:space="preserve">При применении Регионального соглашения по планированию ОВЧ/УВЧ телевизионного вещания в Африканской зоне радиовещания и соседних странах (Женева, </w:t>
      </w:r>
      <w:smartTag w:uri="urn:schemas-microsoft-com:office:smarttags" w:element="metricconverter">
        <w:smartTagPr>
          <w:attr w:name="ProductID" w:val="1989 г"/>
        </w:smartTagPr>
        <w:r w:rsidRPr="0062760D">
          <w:rPr>
            <w:color w:val="000000"/>
            <w:szCs w:val="22"/>
            <w:lang w:val="ru-RU"/>
          </w:rPr>
          <w:t>1989 г</w:t>
        </w:r>
      </w:smartTag>
      <w:r w:rsidRPr="0062760D">
        <w:rPr>
          <w:color w:val="000000"/>
          <w:szCs w:val="22"/>
          <w:lang w:val="ru-RU"/>
        </w:rPr>
        <w:t xml:space="preserve">.) Бюро будет задействовать процедуры, приведенные в Статьях 4 и 5 данного Соглашения, и связанные с ними технические критерии в отношении заявок от всех администраций, имеющих территории в зоне планирования (т. е. все администрации, имеющие территории в пределах Африканской зоны радиовещания, как определено в </w:t>
      </w:r>
      <w:proofErr w:type="spellStart"/>
      <w:r w:rsidRPr="0062760D">
        <w:rPr>
          <w:color w:val="000000"/>
          <w:szCs w:val="22"/>
          <w:lang w:val="ru-RU"/>
        </w:rPr>
        <w:t>пп</w:t>
      </w:r>
      <w:proofErr w:type="spellEnd"/>
      <w:r w:rsidRPr="0062760D">
        <w:rPr>
          <w:color w:val="000000"/>
          <w:szCs w:val="22"/>
          <w:lang w:val="ru-RU"/>
        </w:rPr>
        <w:t xml:space="preserve">. </w:t>
      </w:r>
      <w:r w:rsidRPr="0062760D">
        <w:rPr>
          <w:rStyle w:val="Artref"/>
          <w:b/>
          <w:color w:val="000000"/>
          <w:szCs w:val="22"/>
          <w:lang w:val="ru-RU"/>
        </w:rPr>
        <w:t xml:space="preserve">5.10–5.13 </w:t>
      </w:r>
      <w:r w:rsidRPr="0062760D">
        <w:rPr>
          <w:rStyle w:val="Artref"/>
          <w:color w:val="000000"/>
          <w:szCs w:val="22"/>
          <w:lang w:val="ru-RU"/>
        </w:rPr>
        <w:t xml:space="preserve">Регламента радиосвязи, и те администрации, прилегающие к </w:t>
      </w:r>
      <w:r w:rsidRPr="0062760D">
        <w:rPr>
          <w:color w:val="000000"/>
          <w:szCs w:val="22"/>
          <w:lang w:val="ru-RU"/>
        </w:rPr>
        <w:t>Африканской зоне радиовещания, которые перечислены в</w:t>
      </w:r>
      <w:r w:rsidRPr="0062760D">
        <w:rPr>
          <w:rStyle w:val="Artref"/>
          <w:color w:val="000000"/>
          <w:szCs w:val="22"/>
          <w:lang w:val="ru-RU"/>
        </w:rPr>
        <w:t xml:space="preserve"> § </w:t>
      </w:r>
      <w:r w:rsidRPr="0062760D">
        <w:rPr>
          <w:color w:val="000000"/>
          <w:szCs w:val="22"/>
          <w:lang w:val="ru-RU"/>
        </w:rPr>
        <w:t>1.8 Статьи 1 Соглашения GE89), при условии, что рассматриваемая станция расположена в пределах зоны планирования.</w:t>
      </w:r>
    </w:p>
    <w:p w:rsidR="006F6F4C" w:rsidRPr="0062760D" w:rsidRDefault="006F6F4C" w:rsidP="00E81A00">
      <w:pPr>
        <w:pStyle w:val="Heading1"/>
        <w:tabs>
          <w:tab w:val="clear" w:pos="1871"/>
          <w:tab w:val="left" w:pos="851"/>
        </w:tabs>
        <w:spacing w:before="480"/>
        <w:ind w:left="0" w:firstLine="0"/>
        <w:rPr>
          <w:b w:val="0"/>
          <w:color w:val="000000"/>
          <w:sz w:val="16"/>
          <w:szCs w:val="16"/>
          <w:lang w:val="ru-RU"/>
        </w:rPr>
      </w:pPr>
      <w:bookmarkStart w:id="2" w:name="_Toc103501962"/>
      <w:r w:rsidRPr="0062760D">
        <w:rPr>
          <w:color w:val="000000"/>
          <w:szCs w:val="26"/>
          <w:lang w:val="ru-RU"/>
        </w:rPr>
        <w:t>3</w:t>
      </w:r>
      <w:r w:rsidRPr="0062760D">
        <w:rPr>
          <w:color w:val="000000"/>
          <w:szCs w:val="26"/>
          <w:lang w:val="ru-RU"/>
        </w:rPr>
        <w:tab/>
      </w:r>
      <w:bookmarkEnd w:id="2"/>
      <w:r w:rsidRPr="0062760D">
        <w:rPr>
          <w:color w:val="000000"/>
          <w:szCs w:val="26"/>
          <w:lang w:val="ru-RU"/>
        </w:rPr>
        <w:t>Выполнение Соглашения</w:t>
      </w:r>
    </w:p>
    <w:p w:rsidR="005D0EDA" w:rsidRPr="00B903C3" w:rsidRDefault="006F6F4C" w:rsidP="00E81A00">
      <w:pPr>
        <w:tabs>
          <w:tab w:val="left" w:pos="851"/>
        </w:tabs>
        <w:spacing w:before="24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t>Когда принимается заявка на внесение изменений согласно Статье 4 Соглашения, то к аналоговым и цифровым системам в равной степени применяются соответствующие координационные расстояния. Для определения телевизионного стандарта применяется соответствующее условное обозначение. Расчеты, запрошенные при применении § 4.3.8 и 4.3.13 Соглашения, по возможности, проводятся с использованием последних версий рекомендаций МСЭ-R.</w:t>
      </w:r>
    </w:p>
    <w:p w:rsidR="00EB0372" w:rsidRDefault="00EB0372">
      <w:pPr>
        <w:rPr>
          <w:b/>
          <w:bCs/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 w:type="page"/>
      </w:r>
    </w:p>
    <w:p w:rsidR="00127EF3" w:rsidRPr="00127EF3" w:rsidRDefault="00127EF3" w:rsidP="00127EF3">
      <w:pPr>
        <w:pStyle w:val="Heading1"/>
        <w:tabs>
          <w:tab w:val="clear" w:pos="1871"/>
          <w:tab w:val="left" w:pos="851"/>
        </w:tabs>
        <w:spacing w:before="480"/>
        <w:ind w:left="851" w:hanging="851"/>
        <w:rPr>
          <w:color w:val="000000"/>
          <w:szCs w:val="26"/>
          <w:lang w:val="ru-RU"/>
        </w:rPr>
      </w:pPr>
      <w:r w:rsidRPr="00127EF3">
        <w:rPr>
          <w:color w:val="000000"/>
          <w:szCs w:val="26"/>
          <w:lang w:val="ru-RU"/>
        </w:rPr>
        <w:lastRenderedPageBreak/>
        <w:t>4</w:t>
      </w:r>
      <w:r w:rsidRPr="00127EF3">
        <w:rPr>
          <w:color w:val="000000"/>
          <w:szCs w:val="26"/>
          <w:lang w:val="ru-RU"/>
        </w:rPr>
        <w:tab/>
        <w:t>Рассмотрение заявок, относящихся к непланируемым службам в полосах частот, регламентируемых Региональным соглашением GE89</w:t>
      </w:r>
    </w:p>
    <w:p w:rsidR="006F6F4C" w:rsidRPr="0062760D" w:rsidRDefault="00127EF3" w:rsidP="00127EF3">
      <w:pPr>
        <w:tabs>
          <w:tab w:val="left" w:pos="851"/>
          <w:tab w:val="left" w:pos="1134"/>
        </w:tabs>
        <w:spacing w:before="240"/>
        <w:jc w:val="both"/>
        <w:rPr>
          <w:color w:val="000000"/>
          <w:szCs w:val="22"/>
          <w:lang w:val="ru-RU"/>
        </w:rPr>
      </w:pPr>
      <w:r w:rsidRPr="00127EF3">
        <w:rPr>
          <w:color w:val="000000"/>
          <w:szCs w:val="22"/>
          <w:lang w:val="ru-RU"/>
        </w:rPr>
        <w:t>4.1</w:t>
      </w:r>
      <w:r w:rsidRPr="00127EF3">
        <w:rPr>
          <w:color w:val="000000"/>
          <w:szCs w:val="22"/>
          <w:lang w:val="ru-RU"/>
        </w:rPr>
        <w:tab/>
        <w:t>В разделе 5.2 Статьи 5 Соглашения GE89 изложена процедура, которой нужно следовать при рассмотрении заявок, относящихся к непланируемым первичным службам в полосах частот, регламентируемых данным Соглашением. Полосы частот и соответствующие службы приведены в таблице, ниже.</w:t>
      </w:r>
    </w:p>
    <w:p w:rsidR="006F6F4C" w:rsidRPr="00EB0372" w:rsidRDefault="006F6F4C" w:rsidP="00B903C3">
      <w:pPr>
        <w:pStyle w:val="Table"/>
        <w:spacing w:before="480" w:after="240"/>
        <w:rPr>
          <w:sz w:val="16"/>
          <w:szCs w:val="16"/>
          <w:lang w:val="ru-RU"/>
        </w:rPr>
      </w:pPr>
      <w:r w:rsidRPr="0062760D">
        <w:rPr>
          <w:color w:val="000000"/>
          <w:lang w:val="ru-RU"/>
        </w:rPr>
        <w:t>ТАБЛИЦА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2309"/>
        <w:gridCol w:w="3780"/>
        <w:gridCol w:w="1260"/>
        <w:gridCol w:w="791"/>
      </w:tblGrid>
      <w:tr w:rsidR="006F6F4C" w:rsidRPr="0062760D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Полоса частот (МГц)</w:t>
            </w:r>
          </w:p>
        </w:tc>
        <w:tc>
          <w:tcPr>
            <w:tcW w:w="6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tabs>
                <w:tab w:val="left" w:pos="1094"/>
              </w:tabs>
              <w:spacing w:before="100" w:after="100"/>
              <w:ind w:left="1094" w:hanging="1094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Службы и страны в пределах зоны планирования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Положения</w:t>
            </w: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F6F4C" w:rsidRPr="0062760D" w:rsidRDefault="006F6F4C" w:rsidP="000A3BC2">
            <w:pPr>
              <w:pStyle w:val="TableHead"/>
              <w:framePr w:hSpace="181" w:wrap="notBeside" w:vAnchor="text" w:hAnchor="text" w:xAlign="center" w:y="1"/>
              <w:spacing w:before="100" w:after="10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Приме-</w:t>
            </w:r>
            <w:proofErr w:type="spellStart"/>
            <w:r w:rsidRPr="0062760D">
              <w:rPr>
                <w:color w:val="000000"/>
                <w:lang w:val="ru-RU"/>
              </w:rPr>
              <w:t>чания</w:t>
            </w:r>
            <w:proofErr w:type="spellEnd"/>
          </w:p>
        </w:tc>
      </w:tr>
      <w:tr w:rsidR="006F6F4C" w:rsidRPr="0062760D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47–68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6F4C" w:rsidRPr="0062760D" w:rsidRDefault="00127EF3" w:rsidP="000A3BC2">
            <w:pPr>
              <w:pStyle w:val="TableText"/>
              <w:framePr w:hSpace="181" w:wrap="notBeside" w:vAnchor="text" w:hAnchor="text" w:xAlign="center" w:y="1"/>
              <w:ind w:left="61" w:right="57" w:hanging="4"/>
              <w:rPr>
                <w:color w:val="000000"/>
                <w:lang w:val="ru-RU"/>
              </w:rPr>
            </w:pPr>
            <w:r w:rsidRPr="009E6DC1">
              <w:rPr>
                <w:lang w:val="ru-RU"/>
              </w:rPr>
              <w:t>AFS, AGL, BOT, CME, COD, COG, IRN, LSO, MDG, MLI, MOZ, MWI, NGR, NMB, RRW, SOM, SDN, SSD, SWZ, TCD, TZA, ZMB, ZWE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5.165</w:t>
            </w:r>
            <w:r w:rsidRPr="0062760D">
              <w:rPr>
                <w:rStyle w:val="Artref"/>
                <w:b/>
                <w:color w:val="000000"/>
                <w:lang w:val="ru-RU"/>
              </w:rPr>
              <w:br/>
              <w:t>5.167</w:t>
            </w:r>
            <w:r w:rsidRPr="0062760D">
              <w:rPr>
                <w:color w:val="000000"/>
                <w:lang w:val="ru-RU"/>
              </w:rPr>
              <w:br/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1</w:t>
            </w:r>
          </w:p>
        </w:tc>
      </w:tr>
      <w:tr w:rsidR="006F6F4C" w:rsidRPr="00B85021" w:rsidTr="000A3BC2">
        <w:trPr>
          <w:cantSplit/>
        </w:trPr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6F4C" w:rsidRPr="0062760D" w:rsidRDefault="006F6F4C" w:rsidP="00B85021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58" w:right="58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="00B85021">
              <w:rPr>
                <w:b/>
                <w:color w:val="000000"/>
                <w:lang w:val="ru-RU"/>
              </w:rPr>
              <w:br/>
            </w:r>
            <w:bookmarkStart w:id="3" w:name="_GoBack"/>
            <w:bookmarkEnd w:id="3"/>
            <w:r w:rsidRPr="0062760D">
              <w:rPr>
                <w:b/>
                <w:color w:val="000000"/>
                <w:lang w:val="ru-RU"/>
              </w:rPr>
              <w:t>(</w:t>
            </w:r>
            <w:r w:rsidR="00B85021">
              <w:rPr>
                <w:b/>
                <w:color w:val="000000"/>
                <w:lang w:val="ru-RU"/>
              </w:rPr>
              <w:t xml:space="preserve">кроме </w:t>
            </w:r>
            <w:r w:rsidRPr="0062760D">
              <w:rPr>
                <w:b/>
                <w:color w:val="000000"/>
                <w:lang w:val="ru-RU"/>
              </w:rPr>
              <w:t>AER)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6F4C" w:rsidRPr="0062760D" w:rsidRDefault="00127EF3" w:rsidP="000A3BC2">
            <w:pPr>
              <w:pStyle w:val="TableText"/>
              <w:framePr w:hSpace="181" w:wrap="notBeside" w:vAnchor="text" w:hAnchor="text" w:xAlign="center" w:y="1"/>
              <w:ind w:left="61" w:right="57" w:hanging="4"/>
              <w:rPr>
                <w:color w:val="000000"/>
                <w:lang w:val="ru-RU"/>
              </w:rPr>
            </w:pPr>
            <w:r w:rsidRPr="009E6DC1">
              <w:rPr>
                <w:lang w:val="ru-RU"/>
              </w:rPr>
              <w:t>AFS, AGL, BOT, CME, COD, COG, LSO, MDG, MLI, MOZ, MWI, NGR, NMB, RRW, SOM, SDN, SSD, SWZ, TCD, TZA, ZMB, ZWE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5.165</w:t>
            </w:r>
            <w:r w:rsidRPr="0062760D">
              <w:rPr>
                <w:color w:val="000000"/>
                <w:lang w:val="ru-RU"/>
              </w:rPr>
              <w:br/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</w:p>
        </w:tc>
        <w:tc>
          <w:tcPr>
            <w:tcW w:w="791" w:type="dxa"/>
            <w:tcBorders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1</w:t>
            </w:r>
          </w:p>
        </w:tc>
      </w:tr>
      <w:tr w:rsidR="006F6F4C" w:rsidRPr="0062760D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IRN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5.167</w:t>
            </w: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</w:tcPr>
          <w:p w:rsidR="006F6F4C" w:rsidRPr="0062760D" w:rsidRDefault="006F6F4C" w:rsidP="000A3BC2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</w:tr>
      <w:tr w:rsidR="00127EF3" w:rsidRPr="0062760D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230–238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62760D" w:rsidTr="000A3BC2">
        <w:trPr>
          <w:cantSplit/>
        </w:trPr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right w:val="single" w:sz="6" w:space="0" w:color="auto"/>
            </w:tcBorders>
          </w:tcPr>
          <w:p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62760D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  <w:bottom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57" w:right="57"/>
              <w:jc w:val="left"/>
              <w:rPr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ВОЗДУШНАЯ РАДИО</w:t>
            </w:r>
            <w:r>
              <w:rPr>
                <w:b/>
                <w:color w:val="000000"/>
                <w:lang w:val="ru-RU"/>
              </w:rPr>
              <w:softHyphen/>
            </w:r>
            <w:r w:rsidRPr="0062760D">
              <w:rPr>
                <w:b/>
                <w:color w:val="000000"/>
                <w:lang w:val="ru-RU"/>
              </w:rPr>
              <w:t>НАВИГАЦИОННАЯ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27EF3" w:rsidRPr="00F72453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sz w:val="20"/>
              </w:rPr>
            </w:pPr>
            <w:r w:rsidRPr="00F72453">
              <w:rPr>
                <w:sz w:val="20"/>
              </w:rPr>
              <w:t>ARS, BHR, IRN, OMA, QAT, UAE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rStyle w:val="Artref"/>
                <w:b/>
                <w:color w:val="000000"/>
                <w:lang w:val="ru-RU"/>
              </w:rPr>
              <w:t>5.247</w:t>
            </w: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3</w:t>
            </w:r>
          </w:p>
        </w:tc>
      </w:tr>
      <w:tr w:rsidR="00127EF3" w:rsidRPr="0062760D" w:rsidTr="000A3BC2">
        <w:trPr>
          <w:cantSplit/>
        </w:trPr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246–254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ФИКСИРОВАННАЯ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b/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2</w:t>
            </w:r>
          </w:p>
        </w:tc>
      </w:tr>
      <w:tr w:rsidR="00127EF3" w:rsidRPr="00B85021" w:rsidTr="000A3BC2">
        <w:trPr>
          <w:cantSplit/>
        </w:trPr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309" w:type="dxa"/>
            <w:tcBorders>
              <w:left w:val="single" w:sz="6" w:space="0" w:color="auto"/>
              <w:bottom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tabs>
                <w:tab w:val="left" w:pos="1316"/>
              </w:tabs>
              <w:ind w:left="1316" w:right="57" w:hanging="1259"/>
              <w:rPr>
                <w:b/>
                <w:color w:val="000000"/>
                <w:lang w:val="ru-RU"/>
              </w:rPr>
            </w:pPr>
            <w:r w:rsidRPr="0062760D">
              <w:rPr>
                <w:b/>
                <w:color w:val="000000"/>
                <w:lang w:val="ru-RU"/>
              </w:rPr>
              <w:t>ПОДВИЖНАЯ</w:t>
            </w:r>
            <w:r w:rsidRPr="0062760D">
              <w:rPr>
                <w:color w:val="000000"/>
                <w:lang w:val="ru-RU"/>
              </w:rPr>
              <w:t>: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27EF3" w:rsidRPr="009E6DC1" w:rsidRDefault="00127EF3" w:rsidP="00127EF3">
            <w:pPr>
              <w:framePr w:hSpace="181" w:wrap="notBeside" w:vAnchor="text" w:hAnchor="text" w:xAlign="center" w:y="1"/>
              <w:tabs>
                <w:tab w:val="left" w:pos="17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57"/>
              <w:rPr>
                <w:b/>
                <w:sz w:val="20"/>
                <w:lang w:val="ru-RU"/>
              </w:rPr>
            </w:pPr>
            <w:r w:rsidRPr="009E6DC1">
              <w:rPr>
                <w:sz w:val="20"/>
                <w:lang w:val="ru-RU"/>
              </w:rPr>
              <w:t xml:space="preserve">От всех участников Соглашения </w:t>
            </w:r>
            <w:r w:rsidRPr="009E6DC1">
              <w:rPr>
                <w:sz w:val="20"/>
                <w:lang w:val="ru-RU"/>
              </w:rPr>
              <w:br/>
              <w:t>(кроме тех, которые указаны в п. </w:t>
            </w:r>
            <w:r w:rsidRPr="009E6DC1">
              <w:rPr>
                <w:b/>
                <w:sz w:val="20"/>
                <w:lang w:val="ru-RU"/>
              </w:rPr>
              <w:t>5.252</w:t>
            </w:r>
            <w:r w:rsidRPr="009E6DC1">
              <w:rPr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791" w:type="dxa"/>
            <w:tcBorders>
              <w:bottom w:val="single" w:sz="6" w:space="0" w:color="auto"/>
              <w:right w:val="single" w:sz="6" w:space="0" w:color="auto"/>
            </w:tcBorders>
          </w:tcPr>
          <w:p w:rsidR="00127EF3" w:rsidRPr="0062760D" w:rsidRDefault="00127EF3" w:rsidP="00127EF3">
            <w:pPr>
              <w:pStyle w:val="TableText"/>
              <w:framePr w:hSpace="181" w:wrap="notBeside" w:vAnchor="text" w:hAnchor="text" w:xAlign="center" w:y="1"/>
              <w:ind w:left="57" w:right="57"/>
              <w:jc w:val="center"/>
              <w:rPr>
                <w:color w:val="000000"/>
                <w:lang w:val="ru-RU"/>
              </w:rPr>
            </w:pPr>
          </w:p>
        </w:tc>
      </w:tr>
      <w:tr w:rsidR="006F6F4C" w:rsidRPr="00B85021" w:rsidTr="000A3BC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072" w:type="dxa"/>
            <w:gridSpan w:val="5"/>
          </w:tcPr>
          <w:p w:rsidR="00127EF3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1. – Дополнительное распределение для стран, указанных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5.171</w:t>
            </w:r>
            <w:r w:rsidRPr="0062760D">
              <w:rPr>
                <w:rStyle w:val="Artref"/>
                <w:color w:val="000000"/>
                <w:lang w:val="ru-RU"/>
              </w:rPr>
              <w:t xml:space="preserve">, ограничивается полосой частот </w:t>
            </w:r>
            <w:r w:rsidRPr="0062760D">
              <w:rPr>
                <w:color w:val="000000"/>
                <w:lang w:val="ru-RU"/>
              </w:rPr>
              <w:t>54–68 МГц.</w:t>
            </w:r>
          </w:p>
          <w:p w:rsidR="00127EF3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2. – В полосах частот 230–238 МГц и 246–254 МГц, при рассмотрении согласно § 5.2 Соглашения, учитываются только те частотные присвоения в радиовещательной службе, которые занесены в План после успешного применения процедуры, указанной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9.21</w:t>
            </w:r>
            <w:r w:rsidRPr="0062760D">
              <w:rPr>
                <w:color w:val="000000"/>
                <w:lang w:val="ru-RU"/>
              </w:rPr>
              <w:t>, в соответствии с требованиями Резолюции 1 (GE89) и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5.252</w:t>
            </w:r>
            <w:r w:rsidRPr="0062760D">
              <w:rPr>
                <w:color w:val="000000"/>
                <w:lang w:val="ru-RU"/>
              </w:rPr>
              <w:t>.</w:t>
            </w:r>
          </w:p>
          <w:p w:rsidR="006F6F4C" w:rsidRPr="0062760D" w:rsidRDefault="00127EF3" w:rsidP="00AF3452">
            <w:pPr>
              <w:pStyle w:val="TableLegend"/>
              <w:framePr w:hSpace="181" w:wrap="notBeside" w:vAnchor="text" w:hAnchor="text" w:xAlign="center" w:y="1"/>
              <w:spacing w:before="80"/>
              <w:rPr>
                <w:color w:val="000000"/>
                <w:lang w:val="ru-RU"/>
              </w:rPr>
            </w:pPr>
            <w:r w:rsidRPr="0062760D">
              <w:rPr>
                <w:color w:val="000000"/>
                <w:lang w:val="ru-RU"/>
              </w:rPr>
              <w:t>ПРИМЕЧАНИЕ 3. – Поскольку дополнительное распределение для стран, указанных в п. </w:t>
            </w:r>
            <w:r w:rsidRPr="0062760D">
              <w:rPr>
                <w:rStyle w:val="Artref"/>
                <w:b/>
                <w:color w:val="000000"/>
                <w:lang w:val="ru-RU"/>
              </w:rPr>
              <w:t>5.247</w:t>
            </w:r>
            <w:r>
              <w:rPr>
                <w:rStyle w:val="Artref"/>
                <w:color w:val="000000"/>
                <w:lang w:val="ru-RU"/>
              </w:rPr>
              <w:t>, ограничивае</w:t>
            </w:r>
            <w:r w:rsidRPr="0062760D">
              <w:rPr>
                <w:rStyle w:val="Artref"/>
                <w:color w:val="000000"/>
                <w:lang w:val="ru-RU"/>
              </w:rPr>
              <w:t>тся полосой</w:t>
            </w:r>
            <w:r w:rsidRPr="0062760D">
              <w:rPr>
                <w:color w:val="000000"/>
                <w:lang w:val="ru-RU"/>
              </w:rPr>
              <w:t xml:space="preserve"> частот 223–235 МГц, процедура п. 5.2 Соглашения GE89 применяется тол</w:t>
            </w:r>
            <w:r>
              <w:rPr>
                <w:color w:val="000000"/>
                <w:lang w:val="ru-RU"/>
              </w:rPr>
              <w:t>ько в полосе частот 230–</w:t>
            </w:r>
            <w:r w:rsidRPr="0062760D">
              <w:rPr>
                <w:color w:val="000000"/>
                <w:lang w:val="ru-RU"/>
              </w:rPr>
              <w:t>235 МГц.   </w:t>
            </w:r>
          </w:p>
        </w:tc>
      </w:tr>
    </w:tbl>
    <w:p w:rsidR="00C76BC3" w:rsidRDefault="00C76BC3" w:rsidP="00022654">
      <w:pPr>
        <w:rPr>
          <w:color w:val="000000"/>
          <w:szCs w:val="22"/>
          <w:lang w:val="ru-RU"/>
        </w:rPr>
      </w:pPr>
    </w:p>
    <w:p w:rsidR="00C76BC3" w:rsidRDefault="00C76BC3" w:rsidP="00022654">
      <w:pPr>
        <w:rPr>
          <w:color w:val="000000"/>
          <w:szCs w:val="22"/>
          <w:lang w:val="ru-RU"/>
        </w:rPr>
      </w:pPr>
    </w:p>
    <w:p w:rsidR="00C76BC3" w:rsidRDefault="00C76BC3" w:rsidP="00022654">
      <w:pPr>
        <w:rPr>
          <w:color w:val="000000"/>
          <w:szCs w:val="22"/>
          <w:lang w:val="ru-RU"/>
        </w:rPr>
      </w:pPr>
    </w:p>
    <w:p w:rsidR="00C76BC3" w:rsidRDefault="00C76BC3" w:rsidP="00022654">
      <w:pPr>
        <w:rPr>
          <w:color w:val="000000"/>
          <w:szCs w:val="22"/>
          <w:lang w:val="ru-RU"/>
        </w:rPr>
      </w:pPr>
    </w:p>
    <w:p w:rsidR="00C76BC3" w:rsidRDefault="00C76BC3" w:rsidP="00022654">
      <w:pPr>
        <w:rPr>
          <w:color w:val="000000"/>
          <w:szCs w:val="22"/>
          <w:lang w:val="ru-RU"/>
        </w:rPr>
      </w:pPr>
    </w:p>
    <w:p w:rsidR="00022654" w:rsidRDefault="00022654" w:rsidP="00022654">
      <w:pPr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:rsidR="006F6F4C" w:rsidRPr="00B903C3" w:rsidRDefault="00127EF3" w:rsidP="00E81A00">
      <w:pPr>
        <w:tabs>
          <w:tab w:val="left" w:pos="851"/>
          <w:tab w:val="left" w:pos="1134"/>
        </w:tabs>
        <w:spacing w:before="480"/>
        <w:jc w:val="both"/>
        <w:rPr>
          <w:color w:val="000000"/>
          <w:szCs w:val="22"/>
          <w:lang w:val="ru-RU"/>
        </w:rPr>
      </w:pPr>
      <w:r w:rsidRPr="0062760D">
        <w:rPr>
          <w:color w:val="000000"/>
          <w:szCs w:val="22"/>
          <w:lang w:val="ru-RU"/>
        </w:rPr>
        <w:lastRenderedPageBreak/>
        <w:t>4.2</w:t>
      </w:r>
      <w:r w:rsidRPr="0062760D">
        <w:rPr>
          <w:color w:val="000000"/>
          <w:szCs w:val="22"/>
          <w:lang w:val="ru-RU"/>
        </w:rPr>
        <w:tab/>
        <w:t>Заявки на частотные присвоения, связанные с воздушной радионавигационной службой Нигерии, распределения которой регламентируются п. </w:t>
      </w:r>
      <w:r w:rsidRPr="0062760D">
        <w:rPr>
          <w:rStyle w:val="Artref"/>
          <w:b/>
          <w:color w:val="000000"/>
          <w:szCs w:val="22"/>
          <w:lang w:val="ru-RU"/>
        </w:rPr>
        <w:t>5.251</w:t>
      </w:r>
      <w:r w:rsidRPr="0062760D">
        <w:rPr>
          <w:color w:val="000000"/>
          <w:szCs w:val="22"/>
          <w:lang w:val="ru-RU"/>
        </w:rPr>
        <w:t>, не являются предметом рассмотрения, указанного в § 5.2 Статьи 5 Соглашения, поскольку к этим заявкам применяется процедура п. </w:t>
      </w:r>
      <w:r w:rsidRPr="0062760D">
        <w:rPr>
          <w:rStyle w:val="Artref"/>
          <w:b/>
          <w:color w:val="000000"/>
          <w:szCs w:val="22"/>
          <w:lang w:val="ru-RU"/>
        </w:rPr>
        <w:t>9.21</w:t>
      </w:r>
      <w:r w:rsidRPr="0062760D">
        <w:rPr>
          <w:color w:val="000000"/>
          <w:szCs w:val="22"/>
          <w:lang w:val="ru-RU"/>
        </w:rPr>
        <w:t>.</w:t>
      </w:r>
      <w:r w:rsidRPr="006F6F4C">
        <w:rPr>
          <w:color w:val="000000"/>
          <w:szCs w:val="22"/>
          <w:lang w:val="ru-RU"/>
        </w:rPr>
        <w:t>  </w:t>
      </w:r>
    </w:p>
    <w:p w:rsidR="006F6F4C" w:rsidRPr="0062760D" w:rsidRDefault="006F6F4C" w:rsidP="00E81A00">
      <w:pPr>
        <w:tabs>
          <w:tab w:val="left" w:pos="851"/>
          <w:tab w:val="left" w:pos="1134"/>
        </w:tabs>
        <w:spacing w:before="120"/>
        <w:jc w:val="both"/>
        <w:rPr>
          <w:color w:val="000000"/>
          <w:szCs w:val="22"/>
          <w:lang w:val="ru-RU"/>
        </w:rPr>
      </w:pPr>
      <w:r w:rsidRPr="00453625">
        <w:rPr>
          <w:color w:val="000000"/>
          <w:szCs w:val="22"/>
          <w:lang w:val="ru-RU"/>
        </w:rPr>
        <w:t>4.3</w:t>
      </w:r>
      <w:r w:rsidRPr="0062760D">
        <w:rPr>
          <w:color w:val="000000"/>
          <w:szCs w:val="22"/>
          <w:lang w:val="ru-RU"/>
        </w:rPr>
        <w:tab/>
        <w:t>Заявки на частотные присвоения, связанные с сухопутными подвижными службами из</w:t>
      </w:r>
      <w:r>
        <w:rPr>
          <w:color w:val="000000"/>
          <w:szCs w:val="22"/>
          <w:lang w:val="ru-RU"/>
        </w:rPr>
        <w:t xml:space="preserve"> стран</w:t>
      </w:r>
      <w:r w:rsidRPr="0062760D">
        <w:rPr>
          <w:color w:val="000000"/>
          <w:szCs w:val="22"/>
          <w:lang w:val="ru-RU"/>
        </w:rPr>
        <w:t>, указанных в п. </w:t>
      </w:r>
      <w:r w:rsidRPr="0062760D">
        <w:rPr>
          <w:rStyle w:val="Artref"/>
          <w:b/>
          <w:color w:val="000000"/>
          <w:szCs w:val="22"/>
          <w:lang w:val="ru-RU"/>
        </w:rPr>
        <w:t>5.164</w:t>
      </w:r>
      <w:r w:rsidRPr="0062760D">
        <w:rPr>
          <w:rStyle w:val="Artref"/>
          <w:color w:val="000000"/>
          <w:szCs w:val="22"/>
          <w:lang w:val="ru-RU"/>
        </w:rPr>
        <w:t>,</w:t>
      </w:r>
      <w:r w:rsidRPr="0062760D">
        <w:rPr>
          <w:rStyle w:val="Artref"/>
          <w:b/>
          <w:color w:val="000000"/>
          <w:szCs w:val="22"/>
          <w:lang w:val="ru-RU"/>
        </w:rPr>
        <w:t xml:space="preserve"> </w:t>
      </w:r>
      <w:r w:rsidRPr="0062760D">
        <w:rPr>
          <w:color w:val="000000"/>
          <w:szCs w:val="22"/>
          <w:lang w:val="ru-RU"/>
        </w:rPr>
        <w:t xml:space="preserve">не являются предметом рассмотрения, требуемого § 5.2 Статьи 5 Соглашения, поскольку распределения для них подчиняются условиям </w:t>
      </w:r>
      <w:proofErr w:type="spellStart"/>
      <w:r w:rsidRPr="0062760D">
        <w:rPr>
          <w:color w:val="000000"/>
          <w:szCs w:val="22"/>
          <w:lang w:val="ru-RU"/>
        </w:rPr>
        <w:t>непричинения</w:t>
      </w:r>
      <w:proofErr w:type="spellEnd"/>
      <w:r w:rsidRPr="0062760D">
        <w:rPr>
          <w:color w:val="000000"/>
          <w:szCs w:val="22"/>
          <w:lang w:val="ru-RU"/>
        </w:rPr>
        <w:t xml:space="preserve"> вредных помех радиовещательной службе или отсутствия требований защиты от нее. Поэтому такие заявки будут вноситься в Справочный регистр согласно условиям п. </w:t>
      </w:r>
      <w:r w:rsidRPr="0062760D">
        <w:rPr>
          <w:rStyle w:val="Artref"/>
          <w:b/>
          <w:color w:val="000000"/>
          <w:szCs w:val="22"/>
          <w:lang w:val="ru-RU"/>
        </w:rPr>
        <w:t>5.43</w:t>
      </w:r>
      <w:r w:rsidRPr="0062760D">
        <w:rPr>
          <w:color w:val="000000"/>
          <w:szCs w:val="22"/>
          <w:lang w:val="ru-RU"/>
        </w:rPr>
        <w:t xml:space="preserve"> по отношению к радиовещательной службе (Обозначение R в графе 13B2).</w:t>
      </w:r>
    </w:p>
    <w:p w:rsidR="000A5071" w:rsidRDefault="006F6F4C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  <w:r w:rsidRPr="006F6F4C">
        <w:rPr>
          <w:szCs w:val="22"/>
        </w:rPr>
        <w:t>_________________</w:t>
      </w:r>
    </w:p>
    <w:p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C76BC3" w:rsidRDefault="00C76BC3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C76BC3" w:rsidRDefault="00C76BC3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E81A00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E81A00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E81A00" w:rsidRPr="007A1832" w:rsidRDefault="00E81A00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7A1832" w:rsidRPr="007A1832" w:rsidRDefault="007A1832" w:rsidP="007A1832">
      <w:pPr>
        <w:pStyle w:val="Figure"/>
        <w:keepNext w:val="0"/>
        <w:keepLines w:val="0"/>
        <w:spacing w:before="0"/>
        <w:rPr>
          <w:szCs w:val="22"/>
          <w:lang w:val="ru-RU"/>
        </w:rPr>
      </w:pPr>
    </w:p>
    <w:p w:rsidR="000A3BC2" w:rsidRDefault="000A3BC2" w:rsidP="006F6F4C">
      <w:pPr>
        <w:pStyle w:val="Figure"/>
        <w:keepNext w:val="0"/>
        <w:keepLines w:val="0"/>
        <w:spacing w:before="200"/>
        <w:rPr>
          <w:szCs w:val="22"/>
          <w:lang w:val="ru-RU"/>
        </w:rPr>
      </w:pPr>
    </w:p>
    <w:p w:rsidR="000A3BC2" w:rsidRDefault="000A3BC2" w:rsidP="006F6F4C">
      <w:pPr>
        <w:pStyle w:val="Figure"/>
        <w:keepNext w:val="0"/>
        <w:keepLines w:val="0"/>
        <w:spacing w:before="200"/>
        <w:rPr>
          <w:szCs w:val="22"/>
          <w:lang w:val="ru-RU"/>
        </w:rPr>
      </w:pPr>
    </w:p>
    <w:p w:rsidR="000A3BC2" w:rsidRDefault="000A3BC2" w:rsidP="006F6F4C">
      <w:pPr>
        <w:pStyle w:val="Figure"/>
        <w:keepNext w:val="0"/>
        <w:keepLines w:val="0"/>
        <w:spacing w:before="200"/>
        <w:rPr>
          <w:color w:val="000000"/>
          <w:szCs w:val="22"/>
          <w:lang w:val="ru-RU"/>
        </w:rPr>
        <w:sectPr w:rsidR="000A3BC2" w:rsidSect="00C76BC3">
          <w:headerReference w:type="even" r:id="rId6"/>
          <w:headerReference w:type="default" r:id="rId7"/>
          <w:headerReference w:type="first" r:id="rId8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:rsidR="000A3BC2" w:rsidRPr="000A3BC2" w:rsidRDefault="000A3BC2" w:rsidP="006F6F4C">
      <w:pPr>
        <w:pStyle w:val="Figure"/>
        <w:keepNext w:val="0"/>
        <w:keepLines w:val="0"/>
        <w:spacing w:before="200"/>
        <w:rPr>
          <w:color w:val="000000"/>
          <w:szCs w:val="22"/>
          <w:lang w:val="ru-RU"/>
        </w:rPr>
      </w:pPr>
    </w:p>
    <w:sectPr w:rsidR="000A3BC2" w:rsidRPr="000A3BC2" w:rsidSect="000A3BC2">
      <w:headerReference w:type="first" r:id="rId9"/>
      <w:pgSz w:w="11901" w:h="16840" w:code="9"/>
      <w:pgMar w:top="1701" w:right="851" w:bottom="1134" w:left="1985" w:header="720" w:footer="567" w:gutter="0"/>
      <w:paperSrc w:first="4" w:other="4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08" w:rsidRDefault="00B00508">
      <w:r>
        <w:separator/>
      </w:r>
    </w:p>
  </w:endnote>
  <w:endnote w:type="continuationSeparator" w:id="0">
    <w:p w:rsidR="00B00508" w:rsidRDefault="00B0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08" w:rsidRDefault="00B00508">
      <w:r>
        <w:separator/>
      </w:r>
    </w:p>
  </w:footnote>
  <w:footnote w:type="continuationSeparator" w:id="0">
    <w:p w:rsidR="00B00508" w:rsidRDefault="00B00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6BC3" w:rsidTr="00C76BC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Pr="008F428A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Default="00C76BC3" w:rsidP="00C76BC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B706D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Default="00C76BC3" w:rsidP="00C76BC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B706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Pr="00A07877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:rsidR="00C76BC3" w:rsidRDefault="00C76B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6BC3" w:rsidTr="002E619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Pr="008F428A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Default="00C76BC3" w:rsidP="00C76BC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B706D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Default="00C76BC3" w:rsidP="00C76BC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B706D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6BC3" w:rsidRPr="00A07877" w:rsidRDefault="00C76BC3" w:rsidP="00C76BC3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:rsidR="00C76BC3" w:rsidRDefault="00C76B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D0ED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D0EDA" w:rsidRPr="008F428A" w:rsidRDefault="005D0EDA" w:rsidP="00E81A00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D0EDA" w:rsidRDefault="005D0EDA" w:rsidP="00E81A00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B706D">
            <w:rPr>
              <w:noProof/>
            </w:rPr>
            <w:t>GE89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D0EDA" w:rsidRDefault="005D0EDA" w:rsidP="00E81A0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76BC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D0EDA" w:rsidRPr="00A07877" w:rsidRDefault="005D0EDA" w:rsidP="00E81A00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:rsidR="005D0EDA" w:rsidRDefault="005D0ED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57C" w:rsidRDefault="001125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hyphenationZone w:val="425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37"/>
    <w:rsid w:val="00003FFB"/>
    <w:rsid w:val="0000549B"/>
    <w:rsid w:val="00022654"/>
    <w:rsid w:val="000234B9"/>
    <w:rsid w:val="00030228"/>
    <w:rsid w:val="00031F3F"/>
    <w:rsid w:val="00035B4A"/>
    <w:rsid w:val="00054FC5"/>
    <w:rsid w:val="00060270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3BC2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1257C"/>
    <w:rsid w:val="00122740"/>
    <w:rsid w:val="00127EF3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06D"/>
    <w:rsid w:val="001B775E"/>
    <w:rsid w:val="001B7D78"/>
    <w:rsid w:val="001C0848"/>
    <w:rsid w:val="001D3FE6"/>
    <w:rsid w:val="001F23B2"/>
    <w:rsid w:val="001F3882"/>
    <w:rsid w:val="00200852"/>
    <w:rsid w:val="00201194"/>
    <w:rsid w:val="00207123"/>
    <w:rsid w:val="00207E58"/>
    <w:rsid w:val="00216388"/>
    <w:rsid w:val="00250800"/>
    <w:rsid w:val="00255B83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163A"/>
    <w:rsid w:val="004C7353"/>
    <w:rsid w:val="004D3AF9"/>
    <w:rsid w:val="004D5CF0"/>
    <w:rsid w:val="004D6C38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B7830"/>
    <w:rsid w:val="005D0EDA"/>
    <w:rsid w:val="005E0B61"/>
    <w:rsid w:val="005F6FEB"/>
    <w:rsid w:val="005F75C4"/>
    <w:rsid w:val="005F7EA3"/>
    <w:rsid w:val="00607B4E"/>
    <w:rsid w:val="00627363"/>
    <w:rsid w:val="00636B67"/>
    <w:rsid w:val="00645B97"/>
    <w:rsid w:val="0065445E"/>
    <w:rsid w:val="00660A06"/>
    <w:rsid w:val="00662F5F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D67A5"/>
    <w:rsid w:val="006E2E54"/>
    <w:rsid w:val="006E4D53"/>
    <w:rsid w:val="006F04FA"/>
    <w:rsid w:val="006F6F4C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06B"/>
    <w:rsid w:val="00775A12"/>
    <w:rsid w:val="00776D92"/>
    <w:rsid w:val="00787120"/>
    <w:rsid w:val="007902F1"/>
    <w:rsid w:val="0079086D"/>
    <w:rsid w:val="0079551D"/>
    <w:rsid w:val="007A1832"/>
    <w:rsid w:val="007B0063"/>
    <w:rsid w:val="007E33CE"/>
    <w:rsid w:val="007E77F2"/>
    <w:rsid w:val="007F0A1C"/>
    <w:rsid w:val="007F3FF4"/>
    <w:rsid w:val="008100AB"/>
    <w:rsid w:val="00812FD3"/>
    <w:rsid w:val="008167C5"/>
    <w:rsid w:val="00827D0A"/>
    <w:rsid w:val="008300B2"/>
    <w:rsid w:val="008338E5"/>
    <w:rsid w:val="00851EC7"/>
    <w:rsid w:val="00852401"/>
    <w:rsid w:val="00854971"/>
    <w:rsid w:val="00875248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30B9"/>
    <w:rsid w:val="009F6474"/>
    <w:rsid w:val="009F7678"/>
    <w:rsid w:val="00A01941"/>
    <w:rsid w:val="00A04FC6"/>
    <w:rsid w:val="00A04FCD"/>
    <w:rsid w:val="00A060C7"/>
    <w:rsid w:val="00A07877"/>
    <w:rsid w:val="00A240EF"/>
    <w:rsid w:val="00A30F9C"/>
    <w:rsid w:val="00A37145"/>
    <w:rsid w:val="00A4163A"/>
    <w:rsid w:val="00A52F6E"/>
    <w:rsid w:val="00A53311"/>
    <w:rsid w:val="00A53CA9"/>
    <w:rsid w:val="00A53CE3"/>
    <w:rsid w:val="00A54AA4"/>
    <w:rsid w:val="00A62D58"/>
    <w:rsid w:val="00A67187"/>
    <w:rsid w:val="00A70CB6"/>
    <w:rsid w:val="00A71F37"/>
    <w:rsid w:val="00A74551"/>
    <w:rsid w:val="00A75628"/>
    <w:rsid w:val="00AA785F"/>
    <w:rsid w:val="00AB209B"/>
    <w:rsid w:val="00AB4928"/>
    <w:rsid w:val="00AC3446"/>
    <w:rsid w:val="00AC5557"/>
    <w:rsid w:val="00AD6373"/>
    <w:rsid w:val="00AE6132"/>
    <w:rsid w:val="00AF06E0"/>
    <w:rsid w:val="00AF3452"/>
    <w:rsid w:val="00AF4AF6"/>
    <w:rsid w:val="00AF7DE4"/>
    <w:rsid w:val="00B00508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5021"/>
    <w:rsid w:val="00B87E55"/>
    <w:rsid w:val="00B903C3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05B5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76BC3"/>
    <w:rsid w:val="00C82CC1"/>
    <w:rsid w:val="00C86895"/>
    <w:rsid w:val="00CC1061"/>
    <w:rsid w:val="00CC6C01"/>
    <w:rsid w:val="00CD3485"/>
    <w:rsid w:val="00CE2DAC"/>
    <w:rsid w:val="00CE6512"/>
    <w:rsid w:val="00CF1EB5"/>
    <w:rsid w:val="00CF4187"/>
    <w:rsid w:val="00D05BFF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33886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1A00"/>
    <w:rsid w:val="00E828C7"/>
    <w:rsid w:val="00E9190B"/>
    <w:rsid w:val="00E92666"/>
    <w:rsid w:val="00EA3709"/>
    <w:rsid w:val="00EB0372"/>
    <w:rsid w:val="00EC1DD5"/>
    <w:rsid w:val="00EC71BC"/>
    <w:rsid w:val="00ED1D6A"/>
    <w:rsid w:val="00ED221F"/>
    <w:rsid w:val="00EF7615"/>
    <w:rsid w:val="00F02404"/>
    <w:rsid w:val="00F03328"/>
    <w:rsid w:val="00F17D2B"/>
    <w:rsid w:val="00F2191C"/>
    <w:rsid w:val="00F30B6D"/>
    <w:rsid w:val="00F30D4A"/>
    <w:rsid w:val="00F33922"/>
    <w:rsid w:val="00F4082D"/>
    <w:rsid w:val="00F4133F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,"/>
  <w15:docId w15:val="{394FF819-E424-449C-BF59-6B12E2C5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EB5"/>
    <w:rPr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06027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b/>
      <w:b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F6F4C"/>
  </w:style>
  <w:style w:type="character" w:customStyle="1" w:styleId="href2">
    <w:name w:val="href2"/>
    <w:basedOn w:val="DefaultParagraphFont"/>
    <w:rsid w:val="006F6F4C"/>
  </w:style>
  <w:style w:type="character" w:customStyle="1" w:styleId="href">
    <w:name w:val="href"/>
    <w:basedOn w:val="DefaultParagraphFont"/>
    <w:rsid w:val="006F6F4C"/>
  </w:style>
  <w:style w:type="paragraph" w:customStyle="1" w:styleId="TableLegend">
    <w:name w:val="Table_Legend"/>
    <w:basedOn w:val="TableText"/>
    <w:next w:val="Normal"/>
    <w:rsid w:val="006F6F4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6F6F4C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paragraph" w:customStyle="1" w:styleId="Table">
    <w:name w:val="Table_#"/>
    <w:basedOn w:val="Normal"/>
    <w:next w:val="Normal"/>
    <w:rsid w:val="006F6F4C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 w:val="20"/>
      <w:szCs w:val="20"/>
      <w:lang w:val="en-GB"/>
    </w:rPr>
  </w:style>
  <w:style w:type="paragraph" w:customStyle="1" w:styleId="Figure">
    <w:name w:val="Figure"/>
    <w:basedOn w:val="Normal"/>
    <w:rsid w:val="006F6F4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lang w:val="en-GB"/>
    </w:rPr>
  </w:style>
  <w:style w:type="paragraph" w:customStyle="1" w:styleId="TableHead">
    <w:name w:val="Table_Head"/>
    <w:basedOn w:val="TableText"/>
    <w:next w:val="TableText"/>
    <w:rsid w:val="006F6F4C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6F6F4C"/>
  </w:style>
  <w:style w:type="paragraph" w:customStyle="1" w:styleId="HeaderRegProc">
    <w:name w:val="Header_RegProc"/>
    <w:basedOn w:val="Normal"/>
    <w:rsid w:val="006F6F4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hAnsi="Arial" w:cs="Arial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20</cp:revision>
  <cp:lastPrinted>2017-05-04T14:50:00Z</cp:lastPrinted>
  <dcterms:created xsi:type="dcterms:W3CDTF">2013-04-21T13:43:00Z</dcterms:created>
  <dcterms:modified xsi:type="dcterms:W3CDTF">2017-05-04T14:50:00Z</dcterms:modified>
</cp:coreProperties>
</file>