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C37" w:rsidRPr="00E500A1" w:rsidRDefault="00683C37" w:rsidP="00683C37">
      <w:pPr>
        <w:pStyle w:val="Heading1"/>
        <w:spacing w:before="0"/>
        <w:jc w:val="center"/>
        <w:rPr>
          <w:color w:val="000000"/>
          <w:sz w:val="26"/>
          <w:szCs w:val="26"/>
          <w:lang w:val="ru-RU"/>
        </w:rPr>
      </w:pPr>
      <w:bookmarkStart w:id="0" w:name="_Toc103501731"/>
      <w:r w:rsidRPr="00E500A1">
        <w:rPr>
          <w:color w:val="000000"/>
          <w:sz w:val="26"/>
          <w:szCs w:val="26"/>
          <w:lang w:val="ru-RU"/>
        </w:rPr>
        <w:t>Правила, касающиеся</w:t>
      </w:r>
      <w:bookmarkEnd w:id="0"/>
    </w:p>
    <w:p w:rsidR="00683C37" w:rsidRPr="00E500A1" w:rsidRDefault="00683C37" w:rsidP="00683C37">
      <w:pPr>
        <w:pStyle w:val="Heading2"/>
        <w:jc w:val="center"/>
        <w:rPr>
          <w:color w:val="000000"/>
          <w:lang w:val="ru-RU"/>
        </w:rPr>
      </w:pPr>
      <w:bookmarkStart w:id="1" w:name="_Toc103501732"/>
      <w:r w:rsidRPr="00E500A1">
        <w:rPr>
          <w:color w:val="000000"/>
          <w:lang w:val="ru-RU"/>
        </w:rPr>
        <w:t xml:space="preserve">СТАТЬИ </w:t>
      </w:r>
      <w:r w:rsidRPr="00E500A1">
        <w:rPr>
          <w:rStyle w:val="href2"/>
          <w:color w:val="000000"/>
          <w:lang w:val="ru-RU"/>
        </w:rPr>
        <w:t>23</w:t>
      </w:r>
      <w:r w:rsidRPr="00E500A1">
        <w:rPr>
          <w:color w:val="000000"/>
          <w:lang w:val="ru-RU"/>
        </w:rPr>
        <w:t xml:space="preserve"> </w:t>
      </w:r>
      <w:bookmarkEnd w:id="1"/>
      <w:r w:rsidRPr="00E500A1">
        <w:rPr>
          <w:color w:val="000000"/>
          <w:lang w:val="ru-RU"/>
        </w:rPr>
        <w:t>РР</w:t>
      </w:r>
    </w:p>
    <w:p w:rsidR="00683C37" w:rsidRPr="00FF4F85" w:rsidRDefault="00683C37" w:rsidP="00683C37">
      <w:pPr>
        <w:pStyle w:val="Heading8"/>
        <w:tabs>
          <w:tab w:val="clear" w:pos="1134"/>
          <w:tab w:val="clear" w:pos="1871"/>
        </w:tabs>
        <w:ind w:right="7653"/>
        <w:rPr>
          <w:color w:val="000000"/>
          <w:lang w:val="ru-RU"/>
        </w:rPr>
      </w:pPr>
      <w:bookmarkStart w:id="2" w:name="_Toc103501734"/>
      <w:r w:rsidRPr="00FF4F85">
        <w:rPr>
          <w:color w:val="000000"/>
          <w:lang w:val="ru-RU"/>
        </w:rPr>
        <w:t>23.13B</w:t>
      </w:r>
      <w:r w:rsidRPr="00FF4F85">
        <w:rPr>
          <w:color w:val="000000"/>
          <w:lang w:val="ru-RU"/>
        </w:rPr>
        <w:br/>
        <w:t xml:space="preserve">и </w:t>
      </w:r>
      <w:smartTag w:uri="urn:schemas-microsoft-com:office:smarttags" w:element="metricconverter">
        <w:smartTagPr>
          <w:attr w:name="ProductID" w:val="23.13C"/>
        </w:smartTagPr>
        <w:r w:rsidRPr="00FF4F85">
          <w:rPr>
            <w:color w:val="000000"/>
            <w:lang w:val="ru-RU"/>
          </w:rPr>
          <w:t>23.13C</w:t>
        </w:r>
      </w:smartTag>
      <w:bookmarkEnd w:id="2"/>
    </w:p>
    <w:p w:rsidR="00683C37" w:rsidRDefault="00683C37" w:rsidP="00DA621E">
      <w:pPr>
        <w:tabs>
          <w:tab w:val="left" w:pos="851"/>
        </w:tabs>
        <w:spacing w:before="120"/>
        <w:jc w:val="both"/>
        <w:rPr>
          <w:color w:val="000000"/>
          <w:sz w:val="22"/>
          <w:szCs w:val="22"/>
          <w:lang w:val="ru-RU"/>
        </w:rPr>
      </w:pPr>
      <w:r w:rsidRPr="0068227C">
        <w:rPr>
          <w:color w:val="000000"/>
          <w:sz w:val="22"/>
          <w:szCs w:val="22"/>
          <w:lang w:val="ru-RU"/>
        </w:rPr>
        <w:t>1</w:t>
      </w:r>
      <w:r w:rsidRPr="0068227C">
        <w:rPr>
          <w:color w:val="000000"/>
          <w:sz w:val="22"/>
          <w:szCs w:val="22"/>
          <w:lang w:val="ru-RU"/>
        </w:rPr>
        <w:tab/>
        <w:t>В случае несогласия администрации на включение ее территории в зону обслуживания сети радиовещательной спутниковой службы (за исключением звукового радиовещания) Бюро изменяет зону обслуживания посредством исключения территории возражающей администрации, а также, для заявок</w:t>
      </w:r>
      <w:bookmarkStart w:id="3" w:name="_GoBack"/>
      <w:bookmarkEnd w:id="3"/>
      <w:r w:rsidRPr="0068227C">
        <w:rPr>
          <w:color w:val="000000"/>
          <w:sz w:val="22"/>
          <w:szCs w:val="22"/>
          <w:lang w:val="ru-RU"/>
        </w:rPr>
        <w:t xml:space="preserve"> согласно Статье 4 Приложения </w:t>
      </w:r>
      <w:r w:rsidRPr="0068227C">
        <w:rPr>
          <w:rStyle w:val="Appref"/>
          <w:b/>
          <w:color w:val="000000"/>
          <w:sz w:val="22"/>
          <w:szCs w:val="22"/>
          <w:lang w:val="ru-RU"/>
        </w:rPr>
        <w:t>30</w:t>
      </w:r>
      <w:r w:rsidRPr="00A9607C">
        <w:rPr>
          <w:rStyle w:val="Appref"/>
          <w:color w:val="000000"/>
          <w:sz w:val="22"/>
          <w:szCs w:val="22"/>
          <w:lang w:val="ru-RU"/>
        </w:rPr>
        <w:t>,</w:t>
      </w:r>
      <w:r w:rsidRPr="0068227C">
        <w:rPr>
          <w:color w:val="000000"/>
          <w:sz w:val="22"/>
          <w:szCs w:val="22"/>
          <w:lang w:val="ru-RU"/>
        </w:rPr>
        <w:t xml:space="preserve"> контрольных точек, расположенных на этой территории, из зоны обслуживания предполагаемой космической станции РСС. Исключение территории возражающих администраций из зоны обслуживания отражается в Системе космических сетей Бюро (SNS). В этих случаях прием излучения космической станции РСС не дает право на защиту в пределах территории, исключенной из зоны обслуживания.</w:t>
      </w:r>
    </w:p>
    <w:p w:rsidR="00683C37" w:rsidRDefault="00683C37" w:rsidP="00DA621E">
      <w:pPr>
        <w:tabs>
          <w:tab w:val="left" w:pos="851"/>
        </w:tabs>
        <w:spacing w:before="120"/>
        <w:jc w:val="both"/>
        <w:rPr>
          <w:color w:val="000000"/>
          <w:sz w:val="22"/>
          <w:szCs w:val="22"/>
          <w:lang w:val="ru-RU"/>
        </w:rPr>
      </w:pPr>
      <w:r w:rsidRPr="0068227C">
        <w:rPr>
          <w:color w:val="000000"/>
          <w:sz w:val="22"/>
          <w:szCs w:val="22"/>
          <w:lang w:val="ru-RU"/>
        </w:rPr>
        <w:t>2</w:t>
      </w:r>
      <w:r w:rsidRPr="0068227C">
        <w:rPr>
          <w:color w:val="000000"/>
          <w:sz w:val="22"/>
          <w:szCs w:val="22"/>
          <w:lang w:val="ru-RU"/>
        </w:rPr>
        <w:tab/>
        <w:t>Если, как следствие вышеизложенного, заявляющая администрация обращается к Бюро с просьбой о перемещении контрольных точек для обеспечения того, чтобы исключить неблагоприятное влияние на остальную зону обслуживания, Бюро осуществляет запрошенные изменения, соответственно обновив эталонную ситуацию рассматриваемой сети. Тем не менее, Бюро не нужно пересматривать требования к координации последующих сетей, которые уже были опубликованы в результате упомянутого выше обновления.</w:t>
      </w:r>
    </w:p>
    <w:p w:rsidR="002B4ED0" w:rsidRPr="00833E27" w:rsidRDefault="002B4ED0" w:rsidP="002B4ED0">
      <w:pPr>
        <w:pStyle w:val="note"/>
      </w:pPr>
      <w:r w:rsidRPr="00833E27">
        <w:rPr>
          <w:b/>
        </w:rPr>
        <w:t>Примечание</w:t>
      </w:r>
      <w:r w:rsidRPr="00833E27">
        <w:t>. − На ВКР-15,</w:t>
      </w:r>
      <w:r w:rsidRPr="00833E27">
        <w:rPr>
          <w:rFonts w:cs="Arial"/>
        </w:rPr>
        <w:t xml:space="preserve"> во время 8-го пленарного заседания, было принято решение, касающееся </w:t>
      </w:r>
      <w:r w:rsidRPr="00833E27">
        <w:rPr>
          <w:color w:val="000000"/>
        </w:rPr>
        <w:t xml:space="preserve">Правила процедуры по пп. </w:t>
      </w:r>
      <w:r w:rsidRPr="00833E27">
        <w:rPr>
          <w:b/>
        </w:rPr>
        <w:t>23.13B</w:t>
      </w:r>
      <w:r w:rsidRPr="00833E27">
        <w:t xml:space="preserve"> и </w:t>
      </w:r>
      <w:r w:rsidRPr="00833E27">
        <w:rPr>
          <w:b/>
        </w:rPr>
        <w:t>23.13C</w:t>
      </w:r>
      <w:r w:rsidRPr="00833E27">
        <w:t xml:space="preserve">, пп. 1.39−1.42 Док. CMR15/505, </w:t>
      </w:r>
      <w:r>
        <w:t xml:space="preserve">с </w:t>
      </w:r>
      <w:r w:rsidRPr="00833E27">
        <w:t>утверждение</w:t>
      </w:r>
      <w:r>
        <w:t>м</w:t>
      </w:r>
      <w:r w:rsidRPr="00833E27">
        <w:t xml:space="preserve"> Док. CMR15/416 в отношении раздела 3.2.4.2 Док. 4(Add</w:t>
      </w:r>
      <w:r>
        <w:t>.</w:t>
      </w:r>
      <w:r w:rsidRPr="00833E27">
        <w:t>2)(Rev</w:t>
      </w:r>
      <w:r>
        <w:t>.</w:t>
      </w:r>
      <w:r w:rsidRPr="00833E27">
        <w:t>1) в следующей редакции:</w:t>
      </w:r>
    </w:p>
    <w:p w:rsidR="002B4ED0" w:rsidRPr="00833E27" w:rsidRDefault="002B4ED0" w:rsidP="002B4ED0">
      <w:pPr>
        <w:pStyle w:val="note"/>
        <w:rPr>
          <w:i/>
          <w:iCs/>
        </w:rPr>
      </w:pPr>
      <w:r w:rsidRPr="00833E27">
        <w:t>"</w:t>
      </w:r>
      <w:r w:rsidRPr="00833E27">
        <w:rPr>
          <w:i/>
          <w:iCs/>
        </w:rPr>
        <w:t xml:space="preserve">В соответствии с п. </w:t>
      </w:r>
      <w:r w:rsidRPr="00833E27">
        <w:rPr>
          <w:b/>
          <w:i/>
          <w:iCs/>
        </w:rPr>
        <w:t>23.13B</w:t>
      </w:r>
      <w:r w:rsidRPr="00833E27">
        <w:rPr>
          <w:i/>
          <w:iCs/>
        </w:rPr>
        <w:t xml:space="preserve"> Регламента радиосвязи, если в течение четырех месяцев после публикации Специальной секции для сети радиовещательной спутниковой службы, представленной согласно Приложению </w:t>
      </w:r>
      <w:r w:rsidRPr="00833E27">
        <w:rPr>
          <w:b/>
          <w:i/>
          <w:iCs/>
        </w:rPr>
        <w:t>30</w:t>
      </w:r>
      <w:r w:rsidRPr="00833E27">
        <w:rPr>
          <w:i/>
          <w:iCs/>
        </w:rPr>
        <w:t>, какая-либо администрация сообщит Бюро о том, что для снижения уровня излучений над ее территорией были использованы не все технические средства, Бюро должно обратить внимание ответственной администрации на полученные им замечания.</w:t>
      </w:r>
    </w:p>
    <w:p w:rsidR="00323583" w:rsidRDefault="00323583">
      <w:pPr>
        <w:rPr>
          <w:bCs/>
          <w:i/>
          <w:iCs/>
          <w:sz w:val="20"/>
          <w:lang w:val="ru-RU"/>
        </w:rPr>
      </w:pPr>
      <w:r>
        <w:rPr>
          <w:i/>
          <w:iCs/>
        </w:rPr>
        <w:br w:type="page"/>
      </w:r>
    </w:p>
    <w:p w:rsidR="002B4ED0" w:rsidRPr="00833E27" w:rsidRDefault="002B4ED0" w:rsidP="002B4ED0">
      <w:pPr>
        <w:pStyle w:val="note"/>
        <w:rPr>
          <w:i/>
          <w:iCs/>
        </w:rPr>
      </w:pPr>
      <w:r w:rsidRPr="00833E27">
        <w:rPr>
          <w:i/>
          <w:iCs/>
        </w:rPr>
        <w:lastRenderedPageBreak/>
        <w:t>Несмотря на отсутствие срока, в течение которого Бюро должно принять меры, на практике до настоящего времени Бюро направляло факс возражающей и ответственной администрациям сразу после получения замечания, обращаясь к обеим администрациям с просьбой принять все возможные меры для решения данного вопроса. В связи с постоянно увеличивающимся числом замечаний, полученных согласно п. </w:t>
      </w:r>
      <w:r w:rsidRPr="00833E27">
        <w:rPr>
          <w:b/>
          <w:i/>
          <w:iCs/>
        </w:rPr>
        <w:t>23.13B</w:t>
      </w:r>
      <w:r w:rsidRPr="00833E27">
        <w:rPr>
          <w:i/>
          <w:iCs/>
        </w:rPr>
        <w:t>, существующий подход отражается на объеме работы Бюро.</w:t>
      </w:r>
    </w:p>
    <w:p w:rsidR="002B4ED0" w:rsidRPr="002B4ED0" w:rsidRDefault="002B4ED0" w:rsidP="00323583">
      <w:pPr>
        <w:pStyle w:val="note"/>
      </w:pPr>
      <w:r w:rsidRPr="00833E27">
        <w:rPr>
          <w:i/>
          <w:iCs/>
        </w:rPr>
        <w:t>В целях более эффективного выполнения данной задачи и оптимизации ресурсов Бюро предлагается направлять сообщение нескольким странам, адресованное, с одной стороны, всем администрациям, сделавшим замечания согласно п. </w:t>
      </w:r>
      <w:r w:rsidRPr="00833E27">
        <w:rPr>
          <w:b/>
          <w:i/>
          <w:iCs/>
        </w:rPr>
        <w:t>23.13B</w:t>
      </w:r>
      <w:r w:rsidRPr="00833E27">
        <w:rPr>
          <w:i/>
          <w:iCs/>
        </w:rPr>
        <w:t>, и, с другой стороны, администрации, ответственной за спутниковую сеть радиовещательной спутниковой службы, по окончании четырехмесячного регламентарного периода для представления замечаний, касающихся спутниковой сети РСС</w:t>
      </w:r>
      <w:r>
        <w:rPr>
          <w:i/>
          <w:iCs/>
        </w:rPr>
        <w:t xml:space="preserve">, представленной согласно Приложению </w:t>
      </w:r>
      <w:r w:rsidRPr="00D74DC1">
        <w:rPr>
          <w:b/>
          <w:i/>
          <w:iCs/>
        </w:rPr>
        <w:t>30</w:t>
      </w:r>
      <w:r w:rsidRPr="00833E27">
        <w:t>"</w:t>
      </w:r>
      <w:r w:rsidRPr="00833E27">
        <w:rPr>
          <w:i/>
          <w:iCs/>
        </w:rPr>
        <w:t>.</w:t>
      </w:r>
      <w:r>
        <w:rPr>
          <w:i/>
          <w:iCs/>
        </w:rPr>
        <w:t> </w:t>
      </w:r>
    </w:p>
    <w:p w:rsidR="000A5071" w:rsidRDefault="00683C37" w:rsidP="00D815E8">
      <w:pPr>
        <w:spacing w:before="240"/>
        <w:jc w:val="center"/>
        <w:rPr>
          <w:color w:val="000000"/>
          <w:lang w:val="ru-RU"/>
        </w:rPr>
      </w:pPr>
      <w:r>
        <w:rPr>
          <w:color w:val="000000"/>
          <w:lang w:val="ru-RU"/>
        </w:rPr>
        <w:t>_______________</w:t>
      </w:r>
    </w:p>
    <w:p w:rsidR="00D815E8" w:rsidRDefault="00D815E8" w:rsidP="00D815E8">
      <w:pPr>
        <w:spacing w:before="240"/>
        <w:jc w:val="center"/>
        <w:rPr>
          <w:color w:val="000000"/>
          <w:lang w:val="ru-RU"/>
        </w:rPr>
      </w:pPr>
    </w:p>
    <w:p w:rsidR="00D815E8" w:rsidRDefault="00D815E8"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pPr>
    </w:p>
    <w:p w:rsidR="00323583" w:rsidRDefault="00323583" w:rsidP="00D815E8">
      <w:pPr>
        <w:spacing w:before="240"/>
        <w:jc w:val="center"/>
        <w:rPr>
          <w:color w:val="000000"/>
        </w:rPr>
        <w:sectPr w:rsidR="00323583" w:rsidSect="00323583">
          <w:headerReference w:type="even" r:id="rId7"/>
          <w:headerReference w:type="default" r:id="rId8"/>
          <w:pgSz w:w="11901" w:h="16840" w:code="9"/>
          <w:pgMar w:top="1701" w:right="851" w:bottom="1134" w:left="1985" w:header="720" w:footer="720" w:gutter="0"/>
          <w:paperSrc w:first="15" w:other="15"/>
          <w:cols w:space="720"/>
          <w:vAlign w:val="both"/>
          <w:docGrid w:linePitch="360"/>
        </w:sectPr>
      </w:pPr>
    </w:p>
    <w:p w:rsidR="00D815E8" w:rsidRPr="00683C37" w:rsidRDefault="00D815E8" w:rsidP="00D815E8">
      <w:pPr>
        <w:spacing w:before="240"/>
        <w:jc w:val="center"/>
        <w:rPr>
          <w:color w:val="000000"/>
        </w:rPr>
      </w:pPr>
    </w:p>
    <w:sectPr w:rsidR="00D815E8" w:rsidRPr="00683C37" w:rsidSect="00683C37">
      <w:headerReference w:type="default" r:id="rId9"/>
      <w:pgSz w:w="11901" w:h="16840" w:code="9"/>
      <w:pgMar w:top="1701" w:right="851" w:bottom="1134" w:left="1985" w:header="720"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EF3" w:rsidRDefault="00CC1EF3">
      <w:r>
        <w:separator/>
      </w:r>
    </w:p>
  </w:endnote>
  <w:endnote w:type="continuationSeparator" w:id="0">
    <w:p w:rsidR="00CC1EF3" w:rsidRDefault="00CC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EF3" w:rsidRDefault="00CC1EF3">
      <w:r>
        <w:separator/>
      </w:r>
    </w:p>
  </w:footnote>
  <w:footnote w:type="continuationSeparator" w:id="0">
    <w:p w:rsidR="00CC1EF3" w:rsidRDefault="00CC1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23583" w:rsidTr="00323583">
      <w:trPr>
        <w:cantSplit/>
      </w:trPr>
      <w:tc>
        <w:tcPr>
          <w:tcW w:w="1701" w:type="dxa"/>
          <w:tcBorders>
            <w:top w:val="single" w:sz="6" w:space="0" w:color="auto"/>
            <w:left w:val="single" w:sz="6" w:space="0" w:color="auto"/>
            <w:bottom w:val="single" w:sz="6" w:space="0" w:color="auto"/>
            <w:right w:val="single" w:sz="6" w:space="0" w:color="auto"/>
          </w:tcBorders>
        </w:tcPr>
        <w:p w:rsidR="00323583" w:rsidRDefault="00323583" w:rsidP="0032358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323583" w:rsidRPr="002E161B" w:rsidRDefault="00323583" w:rsidP="00323583">
          <w:pPr>
            <w:pStyle w:val="HeaderRegProc"/>
            <w:rPr>
              <w:lang w:val="en-GB"/>
            </w:rPr>
          </w:pPr>
          <w:r>
            <w:rPr>
              <w:lang w:val="ru-RU"/>
            </w:rPr>
            <w:t>СТ</w:t>
          </w:r>
          <w:r w:rsidRPr="005928EB">
            <w:fldChar w:fldCharType="begin"/>
          </w:r>
          <w:r w:rsidRPr="005928EB">
            <w:rPr>
              <w:lang w:val="en-US"/>
            </w:rPr>
            <w:instrText>styleref href2</w:instrText>
          </w:r>
          <w:r w:rsidRPr="005928EB">
            <w:fldChar w:fldCharType="separate"/>
          </w:r>
          <w:r w:rsidR="00EA1F56">
            <w:rPr>
              <w:noProof/>
            </w:rPr>
            <w:t>23</w:t>
          </w:r>
          <w:r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rsidR="00323583" w:rsidRDefault="00323583" w:rsidP="0032358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A1F5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23583" w:rsidRPr="009212B8" w:rsidRDefault="00323583" w:rsidP="00323583">
          <w:pPr>
            <w:pStyle w:val="HeaderRegProc"/>
            <w:rPr>
              <w:lang w:val="en-GB"/>
            </w:rPr>
          </w:pPr>
          <w:r>
            <w:rPr>
              <w:lang w:val="fr-CH"/>
            </w:rPr>
            <w:t>Пересм.</w:t>
          </w:r>
          <w:r>
            <w:rPr>
              <w:lang w:val="en-GB"/>
            </w:rPr>
            <w:t>-</w:t>
          </w:r>
        </w:p>
      </w:tc>
    </w:tr>
  </w:tbl>
  <w:p w:rsidR="00323583" w:rsidRDefault="003235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3C37">
      <w:trPr>
        <w:cantSplit/>
        <w:jc w:val="right"/>
      </w:trPr>
      <w:tc>
        <w:tcPr>
          <w:tcW w:w="1701" w:type="dxa"/>
          <w:tcBorders>
            <w:top w:val="single" w:sz="6" w:space="0" w:color="auto"/>
            <w:left w:val="single" w:sz="6" w:space="0" w:color="auto"/>
            <w:bottom w:val="single" w:sz="6" w:space="0" w:color="auto"/>
            <w:right w:val="single" w:sz="6" w:space="0" w:color="auto"/>
          </w:tcBorders>
        </w:tcPr>
        <w:p w:rsidR="00683C37" w:rsidRDefault="00683C37" w:rsidP="00DA621E">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683C37" w:rsidRPr="002E161B" w:rsidRDefault="00683C37" w:rsidP="00DA621E">
          <w:pPr>
            <w:pStyle w:val="HeaderRegProc"/>
            <w:rPr>
              <w:lang w:val="en-GB"/>
            </w:rPr>
          </w:pPr>
          <w:r>
            <w:rPr>
              <w:lang w:val="ru-RU"/>
            </w:rPr>
            <w:t>СТ</w:t>
          </w:r>
          <w:r w:rsidR="00323583" w:rsidRPr="005928EB">
            <w:fldChar w:fldCharType="begin"/>
          </w:r>
          <w:r w:rsidR="00323583" w:rsidRPr="005928EB">
            <w:rPr>
              <w:lang w:val="en-US"/>
            </w:rPr>
            <w:instrText>styleref href2</w:instrText>
          </w:r>
          <w:r w:rsidR="00323583" w:rsidRPr="005928EB">
            <w:fldChar w:fldCharType="separate"/>
          </w:r>
          <w:r w:rsidR="00EA1F56">
            <w:rPr>
              <w:noProof/>
            </w:rPr>
            <w:t>23</w:t>
          </w:r>
          <w:r w:rsidR="00323583"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rsidR="00683C37" w:rsidRDefault="00683C37" w:rsidP="00DA621E">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A1F5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3C37" w:rsidRPr="009212B8" w:rsidRDefault="00683C37" w:rsidP="00DA621E">
          <w:pPr>
            <w:pStyle w:val="HeaderRegProc"/>
            <w:rPr>
              <w:lang w:val="en-GB"/>
            </w:rPr>
          </w:pPr>
          <w:r>
            <w:rPr>
              <w:lang w:val="fr-CH"/>
            </w:rPr>
            <w:t>Пересм.</w:t>
          </w:r>
          <w:r w:rsidR="00323583">
            <w:rPr>
              <w:lang w:val="en-GB"/>
            </w:rPr>
            <w:t>-</w:t>
          </w:r>
        </w:p>
      </w:tc>
    </w:tr>
  </w:tbl>
  <w:p w:rsidR="00683C37" w:rsidRDefault="00683C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583" w:rsidRDefault="003235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5E8"/>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F23B2"/>
    <w:rsid w:val="001F3882"/>
    <w:rsid w:val="00200852"/>
    <w:rsid w:val="00201194"/>
    <w:rsid w:val="00207123"/>
    <w:rsid w:val="00207E58"/>
    <w:rsid w:val="00216388"/>
    <w:rsid w:val="00250800"/>
    <w:rsid w:val="0026005E"/>
    <w:rsid w:val="002639FF"/>
    <w:rsid w:val="00272943"/>
    <w:rsid w:val="00280C45"/>
    <w:rsid w:val="00283CA3"/>
    <w:rsid w:val="00283F1D"/>
    <w:rsid w:val="002A2F46"/>
    <w:rsid w:val="002A3BCB"/>
    <w:rsid w:val="002A7310"/>
    <w:rsid w:val="002B4ED0"/>
    <w:rsid w:val="002B74A5"/>
    <w:rsid w:val="002C4555"/>
    <w:rsid w:val="002D4FBC"/>
    <w:rsid w:val="002E1482"/>
    <w:rsid w:val="002E3C5C"/>
    <w:rsid w:val="002E608F"/>
    <w:rsid w:val="00301194"/>
    <w:rsid w:val="00303430"/>
    <w:rsid w:val="00323217"/>
    <w:rsid w:val="00323583"/>
    <w:rsid w:val="003276A0"/>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B4EC1"/>
    <w:rsid w:val="005D3685"/>
    <w:rsid w:val="005E0B61"/>
    <w:rsid w:val="005F6FEB"/>
    <w:rsid w:val="005F75C4"/>
    <w:rsid w:val="00607B4E"/>
    <w:rsid w:val="00627363"/>
    <w:rsid w:val="00636B67"/>
    <w:rsid w:val="00645B97"/>
    <w:rsid w:val="00660A06"/>
    <w:rsid w:val="00673439"/>
    <w:rsid w:val="00673DC0"/>
    <w:rsid w:val="00674F6E"/>
    <w:rsid w:val="00680A38"/>
    <w:rsid w:val="006812E8"/>
    <w:rsid w:val="00683C37"/>
    <w:rsid w:val="006855C4"/>
    <w:rsid w:val="00693B89"/>
    <w:rsid w:val="006A1507"/>
    <w:rsid w:val="006A2F0C"/>
    <w:rsid w:val="006B5B5A"/>
    <w:rsid w:val="006C6C7E"/>
    <w:rsid w:val="006E2E54"/>
    <w:rsid w:val="006E4D53"/>
    <w:rsid w:val="006F04FA"/>
    <w:rsid w:val="00716A12"/>
    <w:rsid w:val="00717867"/>
    <w:rsid w:val="00725131"/>
    <w:rsid w:val="00731083"/>
    <w:rsid w:val="00743785"/>
    <w:rsid w:val="00744EF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33CE"/>
    <w:rsid w:val="007F0A1C"/>
    <w:rsid w:val="007F3FF4"/>
    <w:rsid w:val="008100AB"/>
    <w:rsid w:val="00812FD3"/>
    <w:rsid w:val="008167C5"/>
    <w:rsid w:val="008300B2"/>
    <w:rsid w:val="008338E5"/>
    <w:rsid w:val="00851EC7"/>
    <w:rsid w:val="00852401"/>
    <w:rsid w:val="00854971"/>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06E9D"/>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74C1"/>
    <w:rsid w:val="00B178D4"/>
    <w:rsid w:val="00B178F2"/>
    <w:rsid w:val="00B2134A"/>
    <w:rsid w:val="00B25F04"/>
    <w:rsid w:val="00B27FCD"/>
    <w:rsid w:val="00B30430"/>
    <w:rsid w:val="00B307AB"/>
    <w:rsid w:val="00B47AD1"/>
    <w:rsid w:val="00B52A21"/>
    <w:rsid w:val="00B53BEF"/>
    <w:rsid w:val="00B56CDF"/>
    <w:rsid w:val="00B61A05"/>
    <w:rsid w:val="00B84D1D"/>
    <w:rsid w:val="00B84EE2"/>
    <w:rsid w:val="00B87E55"/>
    <w:rsid w:val="00BA304F"/>
    <w:rsid w:val="00BB458E"/>
    <w:rsid w:val="00BB4EEA"/>
    <w:rsid w:val="00BB5985"/>
    <w:rsid w:val="00BD0815"/>
    <w:rsid w:val="00BE0B93"/>
    <w:rsid w:val="00C040D5"/>
    <w:rsid w:val="00C071FC"/>
    <w:rsid w:val="00C1446C"/>
    <w:rsid w:val="00C1610E"/>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1EF3"/>
    <w:rsid w:val="00CC6C01"/>
    <w:rsid w:val="00CD3485"/>
    <w:rsid w:val="00CE2DAC"/>
    <w:rsid w:val="00CE6512"/>
    <w:rsid w:val="00CF4187"/>
    <w:rsid w:val="00D138B4"/>
    <w:rsid w:val="00D23C2F"/>
    <w:rsid w:val="00D34E0E"/>
    <w:rsid w:val="00D40641"/>
    <w:rsid w:val="00D426B6"/>
    <w:rsid w:val="00D44EB3"/>
    <w:rsid w:val="00D55D95"/>
    <w:rsid w:val="00D60D7F"/>
    <w:rsid w:val="00D67FAE"/>
    <w:rsid w:val="00D72A36"/>
    <w:rsid w:val="00D815E8"/>
    <w:rsid w:val="00D945EC"/>
    <w:rsid w:val="00DA53DA"/>
    <w:rsid w:val="00DA621E"/>
    <w:rsid w:val="00DC1296"/>
    <w:rsid w:val="00DE130B"/>
    <w:rsid w:val="00DE1742"/>
    <w:rsid w:val="00DE3A9B"/>
    <w:rsid w:val="00DE719A"/>
    <w:rsid w:val="00E023F8"/>
    <w:rsid w:val="00E031B6"/>
    <w:rsid w:val="00E05B64"/>
    <w:rsid w:val="00E07B97"/>
    <w:rsid w:val="00E11808"/>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1F56"/>
    <w:rsid w:val="00EA3709"/>
    <w:rsid w:val="00EC1DD5"/>
    <w:rsid w:val="00EC71BC"/>
    <w:rsid w:val="00ED1D6A"/>
    <w:rsid w:val="00ED221F"/>
    <w:rsid w:val="00EF7615"/>
    <w:rsid w:val="00F0224F"/>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5:docId w15:val="{1E254EE0-2D48-44B7-98D8-7FB29B05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ED0"/>
    <w:rPr>
      <w:sz w:val="24"/>
      <w:szCs w:val="24"/>
    </w:rPr>
  </w:style>
  <w:style w:type="paragraph" w:styleId="Heading1">
    <w:name w:val="heading 1"/>
    <w:aliases w:val="h1,heading 1"/>
    <w:basedOn w:val="Normal"/>
    <w:next w:val="Normal"/>
    <w:qFormat/>
    <w:rsid w:val="00683C37"/>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683C37"/>
    <w:pPr>
      <w:spacing w:before="480"/>
      <w:outlineLvl w:val="1"/>
    </w:pPr>
    <w:rPr>
      <w:sz w:val="26"/>
      <w:szCs w:val="26"/>
    </w:rPr>
  </w:style>
  <w:style w:type="paragraph" w:styleId="Heading3">
    <w:name w:val="heading 3"/>
    <w:basedOn w:val="Normal"/>
    <w:next w:val="Normal"/>
    <w:qFormat/>
    <w:rsid w:val="00683C37"/>
    <w:pPr>
      <w:keepNext/>
      <w:spacing w:before="240" w:after="60"/>
      <w:outlineLvl w:val="2"/>
    </w:pPr>
    <w:rPr>
      <w:rFonts w:ascii="Arial" w:hAnsi="Arial" w:cs="Arial"/>
      <w:b/>
      <w:bCs/>
      <w:sz w:val="26"/>
      <w:szCs w:val="26"/>
    </w:rPr>
  </w:style>
  <w:style w:type="paragraph" w:styleId="Heading8">
    <w:name w:val="heading 8"/>
    <w:basedOn w:val="Heading3"/>
    <w:next w:val="Normal"/>
    <w:qFormat/>
    <w:rsid w:val="00683C37"/>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ppref">
    <w:name w:val="App#_ref"/>
    <w:basedOn w:val="DefaultParagraphFont"/>
    <w:rsid w:val="00683C37"/>
  </w:style>
  <w:style w:type="character" w:customStyle="1" w:styleId="href2">
    <w:name w:val="href2"/>
    <w:basedOn w:val="DefaultParagraphFont"/>
    <w:rsid w:val="00683C37"/>
  </w:style>
  <w:style w:type="character" w:styleId="PageNumber">
    <w:name w:val="page number"/>
    <w:basedOn w:val="DefaultParagraphFont"/>
    <w:rsid w:val="00683C37"/>
  </w:style>
  <w:style w:type="paragraph" w:customStyle="1" w:styleId="HeaderRegProc">
    <w:name w:val="Header_RegProc"/>
    <w:basedOn w:val="Normal"/>
    <w:rsid w:val="00683C37"/>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customStyle="1" w:styleId="note">
    <w:name w:val="note"/>
    <w:basedOn w:val="Normal"/>
    <w:qFormat/>
    <w:rsid w:val="002B4ED0"/>
    <w:pPr>
      <w:spacing w:before="200"/>
      <w:jc w:val="both"/>
    </w:pPr>
    <w:rPr>
      <w:bCs/>
      <w:sz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514AD-DC53-4720-96B9-1BBB1A66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6</cp:revision>
  <cp:lastPrinted>2017-04-20T14:44:00Z</cp:lastPrinted>
  <dcterms:created xsi:type="dcterms:W3CDTF">2016-11-21T08:54:00Z</dcterms:created>
  <dcterms:modified xsi:type="dcterms:W3CDTF">2017-04-20T14:44:00Z</dcterms:modified>
</cp:coreProperties>
</file>