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07" w:rsidRDefault="003B4A07" w:rsidP="005D2953">
      <w:pPr>
        <w:pStyle w:val="Heading1"/>
        <w:spacing w:before="0"/>
        <w:jc w:val="center"/>
        <w:rPr>
          <w:lang w:eastAsia="zh-CN"/>
        </w:rPr>
      </w:pPr>
      <w:r w:rsidRPr="00B22399">
        <w:rPr>
          <w:rFonts w:hint="eastAsia"/>
          <w:lang w:eastAsia="zh-CN"/>
        </w:rPr>
        <w:t>关于《无线电规则》</w:t>
      </w:r>
    </w:p>
    <w:p w:rsidR="003B4A07" w:rsidRPr="00B22399" w:rsidRDefault="003B4A07" w:rsidP="00B13E94">
      <w:pPr>
        <w:pStyle w:val="Heading1"/>
        <w:spacing w:before="240"/>
        <w:jc w:val="center"/>
        <w:rPr>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rsidR="003B4A07" w:rsidRDefault="003B4A07" w:rsidP="001C1DAC">
      <w:pPr>
        <w:pStyle w:val="Heading9"/>
        <w:rPr>
          <w:lang w:eastAsia="zh-CN"/>
        </w:rPr>
      </w:pPr>
      <w:r>
        <w:rPr>
          <w:rFonts w:hint="eastAsia"/>
          <w:lang w:eastAsia="zh-CN"/>
        </w:rPr>
        <w:t>3A</w:t>
      </w:r>
      <w:r w:rsidR="00E30040">
        <w:rPr>
          <w:lang w:val="en-US" w:eastAsia="zh-CN"/>
        </w:rPr>
        <w:t>1</w:t>
      </w:r>
      <w:r>
        <w:rPr>
          <w:rFonts w:hint="eastAsia"/>
          <w:lang w:eastAsia="zh-CN"/>
        </w:rPr>
        <w:t>项</w:t>
      </w:r>
    </w:p>
    <w:p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针对频率指配通知达成了各种特殊安排，无线电规则委员会责成</w:t>
      </w:r>
      <w:r w:rsidR="003B4A07" w:rsidRPr="000021F9">
        <w:rPr>
          <w:rFonts w:hint="eastAsia"/>
          <w:szCs w:val="24"/>
          <w:lang w:eastAsia="zh-CN"/>
        </w:rPr>
        <w:t>无线电通信局不要在通知的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rsidR="003B4A07" w:rsidRDefault="003B4A07" w:rsidP="003B4A07">
      <w:pPr>
        <w:pStyle w:val="Heading8"/>
        <w:rPr>
          <w:lang w:eastAsia="zh-CN"/>
        </w:rPr>
      </w:pPr>
      <w:r>
        <w:rPr>
          <w:rFonts w:hint="eastAsia"/>
          <w:lang w:eastAsia="zh-CN"/>
        </w:rPr>
        <w:t>附件</w:t>
      </w:r>
      <w:r>
        <w:rPr>
          <w:rFonts w:hint="eastAsia"/>
          <w:lang w:eastAsia="zh-CN"/>
        </w:rPr>
        <w:t>2</w:t>
      </w:r>
    </w:p>
    <w:p w:rsidR="005D2953" w:rsidRPr="00AD4F9F" w:rsidRDefault="005D2953" w:rsidP="001C1DAC">
      <w:pPr>
        <w:pStyle w:val="Heading8"/>
        <w:tabs>
          <w:tab w:val="clear" w:pos="1134"/>
          <w:tab w:val="clear" w:pos="1871"/>
          <w:tab w:val="left" w:pos="6379"/>
          <w:tab w:val="left" w:pos="7371"/>
        </w:tabs>
        <w:spacing w:before="240"/>
        <w:ind w:right="2692"/>
        <w:rPr>
          <w:lang w:eastAsia="zh-CN"/>
        </w:rPr>
      </w:pPr>
      <w:r>
        <w:rPr>
          <w:rFonts w:hint="eastAsia"/>
          <w:lang w:eastAsia="zh-CN"/>
        </w:rPr>
        <w:t>有关</w:t>
      </w:r>
      <w:r>
        <w:rPr>
          <w:lang w:eastAsia="zh-CN"/>
        </w:rPr>
        <w:t>落实第</w:t>
      </w:r>
      <w:r>
        <w:rPr>
          <w:rFonts w:hint="eastAsia"/>
          <w:lang w:eastAsia="zh-CN"/>
        </w:rPr>
        <w:t>156</w:t>
      </w:r>
      <w:r>
        <w:rPr>
          <w:rFonts w:hint="eastAsia"/>
          <w:lang w:eastAsia="zh-CN"/>
        </w:rPr>
        <w:t>号</w:t>
      </w:r>
      <w:r>
        <w:rPr>
          <w:lang w:eastAsia="zh-CN"/>
        </w:rPr>
        <w:t>决议（</w:t>
      </w:r>
      <w:r>
        <w:rPr>
          <w:rFonts w:hint="eastAsia"/>
          <w:lang w:eastAsia="zh-CN"/>
        </w:rPr>
        <w:t>WRC</w:t>
      </w:r>
      <w:r>
        <w:rPr>
          <w:lang w:eastAsia="zh-CN"/>
        </w:rPr>
        <w:t>-15</w:t>
      </w:r>
      <w:r>
        <w:rPr>
          <w:lang w:eastAsia="zh-CN"/>
        </w:rPr>
        <w:t>）</w:t>
      </w:r>
      <w:r>
        <w:rPr>
          <w:rFonts w:hint="eastAsia"/>
          <w:lang w:eastAsia="zh-CN"/>
        </w:rPr>
        <w:t>做出</w:t>
      </w:r>
      <w:r>
        <w:rPr>
          <w:lang w:eastAsia="zh-CN"/>
        </w:rPr>
        <w:t>决议第</w:t>
      </w:r>
      <w:r>
        <w:rPr>
          <w:rFonts w:hint="eastAsia"/>
          <w:lang w:eastAsia="zh-CN"/>
        </w:rPr>
        <w:t>1</w:t>
      </w:r>
      <w:r>
        <w:rPr>
          <w:lang w:eastAsia="zh-CN"/>
        </w:rPr>
        <w:t>.4</w:t>
      </w:r>
      <w:r>
        <w:rPr>
          <w:rFonts w:hint="eastAsia"/>
          <w:lang w:eastAsia="zh-CN"/>
        </w:rPr>
        <w:t>段</w:t>
      </w:r>
      <w:r>
        <w:rPr>
          <w:lang w:eastAsia="zh-CN"/>
        </w:rPr>
        <w:t>的承诺</w:t>
      </w:r>
    </w:p>
    <w:p w:rsidR="005D2953" w:rsidRPr="005D2953" w:rsidRDefault="005D2953" w:rsidP="005D2953">
      <w:pPr>
        <w:ind w:firstLineChars="200" w:firstLine="480"/>
        <w:rPr>
          <w:color w:val="000000"/>
          <w:lang w:eastAsia="zh-CN"/>
        </w:rPr>
      </w:pPr>
      <w:r w:rsidRPr="005D2953">
        <w:rPr>
          <w:color w:val="000000"/>
          <w:lang w:eastAsia="zh-CN"/>
        </w:rPr>
        <w:t>无线电规则委员会注意到，第</w:t>
      </w:r>
      <w:r w:rsidRPr="005D2953">
        <w:rPr>
          <w:color w:val="000000"/>
          <w:lang w:eastAsia="zh-CN"/>
        </w:rPr>
        <w:t>156</w:t>
      </w:r>
      <w:r w:rsidRPr="005D2953">
        <w:rPr>
          <w:color w:val="000000"/>
          <w:lang w:eastAsia="zh-CN"/>
        </w:rPr>
        <w:t>号决议（</w:t>
      </w:r>
      <w:r w:rsidRPr="005D2953">
        <w:rPr>
          <w:color w:val="000000"/>
          <w:lang w:eastAsia="zh-CN"/>
        </w:rPr>
        <w:t>WRC-15</w:t>
      </w:r>
      <w:r w:rsidRPr="005D2953">
        <w:rPr>
          <w:color w:val="000000"/>
          <w:lang w:eastAsia="zh-CN"/>
        </w:rPr>
        <w:t>）的做出决议第</w:t>
      </w:r>
      <w:r w:rsidRPr="005D2953">
        <w:rPr>
          <w:color w:val="000000"/>
          <w:lang w:eastAsia="zh-CN"/>
        </w:rPr>
        <w:t>1.5</w:t>
      </w:r>
      <w:r w:rsidRPr="005D2953">
        <w:rPr>
          <w:color w:val="000000"/>
          <w:lang w:eastAsia="zh-CN"/>
        </w:rPr>
        <w:t>段要求主管部门向无线电通信局提交有关落实该决议</w:t>
      </w:r>
      <w:r w:rsidRPr="005D2953">
        <w:rPr>
          <w:rFonts w:eastAsia="STKaiti"/>
          <w:color w:val="000000"/>
          <w:lang w:eastAsia="zh-CN"/>
        </w:rPr>
        <w:t>做出决议第</w:t>
      </w:r>
      <w:r w:rsidRPr="005D2953">
        <w:rPr>
          <w:rFonts w:eastAsia="STKaiti"/>
          <w:color w:val="000000"/>
          <w:lang w:eastAsia="zh-CN"/>
        </w:rPr>
        <w:t>1.4</w:t>
      </w:r>
      <w:r w:rsidRPr="005D2953">
        <w:rPr>
          <w:rFonts w:eastAsia="STKaiti"/>
          <w:color w:val="000000"/>
          <w:lang w:eastAsia="zh-CN"/>
        </w:rPr>
        <w:t>段</w:t>
      </w:r>
      <w:r w:rsidRPr="005D2953">
        <w:rPr>
          <w:color w:val="000000"/>
          <w:lang w:eastAsia="zh-CN"/>
        </w:rPr>
        <w:t>的承诺。无线电规则委员会进一步注意到，在提交使用</w:t>
      </w:r>
      <w:r w:rsidRPr="005D2953">
        <w:rPr>
          <w:color w:val="000000"/>
          <w:lang w:eastAsia="zh-CN"/>
        </w:rPr>
        <w:t>19.7-20.2 GHz</w:t>
      </w:r>
      <w:r w:rsidRPr="005D2953">
        <w:rPr>
          <w:color w:val="000000"/>
          <w:lang w:eastAsia="zh-CN"/>
        </w:rPr>
        <w:t>和</w:t>
      </w:r>
      <w:r w:rsidRPr="005D2953">
        <w:rPr>
          <w:color w:val="000000"/>
          <w:lang w:eastAsia="zh-CN"/>
        </w:rPr>
        <w:t>29.5-30.0 GHz</w:t>
      </w:r>
      <w:r w:rsidRPr="005D2953">
        <w:rPr>
          <w:color w:val="000000"/>
          <w:lang w:eastAsia="zh-CN"/>
        </w:rPr>
        <w:t>频段的对地静止卫星网络与卫星固定业务进行动中通的地球站通知或协调资料时，该数据内容是必备内容。</w:t>
      </w:r>
    </w:p>
    <w:p w:rsidR="005D2953" w:rsidRDefault="005D2953" w:rsidP="005D2953">
      <w:pPr>
        <w:ind w:firstLineChars="200" w:firstLine="480"/>
        <w:rPr>
          <w:color w:val="000000"/>
          <w:lang w:eastAsia="zh-CN"/>
        </w:rPr>
      </w:pPr>
      <w:r w:rsidRPr="005D2953">
        <w:rPr>
          <w:color w:val="000000"/>
          <w:lang w:eastAsia="zh-CN"/>
        </w:rPr>
        <w:t>然而，附录</w:t>
      </w:r>
      <w:r w:rsidRPr="005D2953">
        <w:rPr>
          <w:b/>
          <w:bCs/>
          <w:color w:val="000000"/>
          <w:lang w:eastAsia="zh-CN"/>
        </w:rPr>
        <w:t>4</w:t>
      </w:r>
      <w:r w:rsidRPr="005D2953">
        <w:rPr>
          <w:color w:val="000000"/>
          <w:lang w:eastAsia="zh-CN"/>
        </w:rPr>
        <w:t>中并不存在该数据内容。为实现一致性，无线电规则委员会决定，要求主管部门除提供附录</w:t>
      </w:r>
      <w:r w:rsidRPr="00124FA5">
        <w:rPr>
          <w:b/>
          <w:bCs/>
          <w:color w:val="000000"/>
          <w:lang w:eastAsia="zh-CN"/>
        </w:rPr>
        <w:t>4</w:t>
      </w:r>
      <w:r w:rsidRPr="005D2953">
        <w:rPr>
          <w:color w:val="000000"/>
          <w:lang w:eastAsia="zh-CN"/>
        </w:rPr>
        <w:t>所列的相关特性外，还按照第</w:t>
      </w:r>
      <w:r w:rsidRPr="005D2953">
        <w:rPr>
          <w:b/>
          <w:bCs/>
          <w:color w:val="000000"/>
          <w:lang w:eastAsia="zh-CN"/>
        </w:rPr>
        <w:t>156</w:t>
      </w:r>
      <w:r w:rsidRPr="005D2953">
        <w:rPr>
          <w:color w:val="000000"/>
          <w:lang w:eastAsia="zh-CN"/>
        </w:rPr>
        <w:t>号决议（</w:t>
      </w:r>
      <w:r w:rsidRPr="005D2953">
        <w:rPr>
          <w:b/>
          <w:bCs/>
          <w:color w:val="000000"/>
          <w:lang w:eastAsia="zh-CN"/>
        </w:rPr>
        <w:t>WRC-15</w:t>
      </w:r>
      <w:r w:rsidRPr="005D2953">
        <w:rPr>
          <w:color w:val="000000"/>
          <w:lang w:eastAsia="zh-CN"/>
        </w:rPr>
        <w:t>）的</w:t>
      </w:r>
      <w:r w:rsidRPr="005D2953">
        <w:rPr>
          <w:rFonts w:eastAsia="STKaiti"/>
          <w:color w:val="000000"/>
          <w:lang w:eastAsia="zh-CN"/>
        </w:rPr>
        <w:t>做出决议</w:t>
      </w:r>
      <w:r w:rsidRPr="005D2953">
        <w:rPr>
          <w:color w:val="000000"/>
          <w:lang w:eastAsia="zh-CN"/>
        </w:rPr>
        <w:t>第</w:t>
      </w:r>
      <w:r w:rsidRPr="005D2953">
        <w:rPr>
          <w:color w:val="000000"/>
          <w:lang w:eastAsia="zh-CN"/>
        </w:rPr>
        <w:t>1.5</w:t>
      </w:r>
      <w:r w:rsidRPr="005D2953">
        <w:rPr>
          <w:color w:val="000000"/>
          <w:lang w:eastAsia="zh-CN"/>
        </w:rPr>
        <w:t>段，提供有关落实该决议</w:t>
      </w:r>
      <w:r w:rsidRPr="005D2953">
        <w:rPr>
          <w:rFonts w:eastAsia="STKaiti"/>
          <w:color w:val="000000"/>
          <w:lang w:eastAsia="zh-CN"/>
        </w:rPr>
        <w:t>做出决议</w:t>
      </w:r>
      <w:r w:rsidRPr="005D2953">
        <w:rPr>
          <w:color w:val="000000"/>
          <w:lang w:eastAsia="zh-CN"/>
        </w:rPr>
        <w:t>第</w:t>
      </w:r>
      <w:r w:rsidRPr="005D2953">
        <w:rPr>
          <w:color w:val="000000"/>
          <w:lang w:eastAsia="zh-CN"/>
        </w:rPr>
        <w:t>1.4</w:t>
      </w:r>
      <w:r w:rsidRPr="005D2953">
        <w:rPr>
          <w:color w:val="000000"/>
          <w:lang w:eastAsia="zh-CN"/>
        </w:rPr>
        <w:t>段的承诺。之后，无线电通信局将在其审查所提交数据完整性的工作中以及按照《无线电规则》第</w:t>
      </w:r>
      <w:r w:rsidRPr="005D2953">
        <w:rPr>
          <w:b/>
          <w:bCs/>
          <w:color w:val="000000"/>
          <w:lang w:eastAsia="zh-CN"/>
        </w:rPr>
        <w:t>9.35</w:t>
      </w:r>
      <w:r w:rsidRPr="005D2953">
        <w:rPr>
          <w:color w:val="000000"/>
          <w:lang w:eastAsia="zh-CN"/>
        </w:rPr>
        <w:t>和</w:t>
      </w:r>
      <w:r w:rsidRPr="005D2953">
        <w:rPr>
          <w:b/>
          <w:bCs/>
          <w:color w:val="000000"/>
          <w:lang w:eastAsia="zh-CN"/>
        </w:rPr>
        <w:t>11.31</w:t>
      </w:r>
      <w:r w:rsidRPr="005D2953">
        <w:rPr>
          <w:color w:val="000000"/>
          <w:lang w:eastAsia="zh-CN"/>
        </w:rPr>
        <w:t>款进行的审查工作中将该数据内容考虑在内。</w:t>
      </w:r>
    </w:p>
    <w:p w:rsidR="001C1DAC" w:rsidRDefault="001C1DA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5D2953" w:rsidRPr="00AD4F9F" w:rsidRDefault="005D2953" w:rsidP="001C1DAC">
      <w:pPr>
        <w:pStyle w:val="Heading9"/>
        <w:rPr>
          <w:lang w:eastAsia="zh-CN"/>
        </w:rPr>
      </w:pPr>
      <w:r w:rsidRPr="00AD4F9F">
        <w:rPr>
          <w:lang w:eastAsia="zh-CN"/>
        </w:rPr>
        <w:lastRenderedPageBreak/>
        <w:t>A.17.d</w:t>
      </w:r>
    </w:p>
    <w:p w:rsidR="005D2953" w:rsidRPr="005D2953" w:rsidRDefault="005D2953" w:rsidP="001C1DAC">
      <w:pPr>
        <w:autoSpaceDE/>
        <w:autoSpaceDN/>
        <w:ind w:firstLineChars="200" w:firstLine="480"/>
        <w:rPr>
          <w:lang w:eastAsia="zh-CN"/>
        </w:rPr>
      </w:pPr>
      <w:r w:rsidRPr="005D2953">
        <w:rPr>
          <w:lang w:eastAsia="zh-CN"/>
        </w:rPr>
        <w:t>如下表</w:t>
      </w:r>
      <w:r w:rsidRPr="005D2953">
        <w:rPr>
          <w:lang w:eastAsia="zh-CN"/>
        </w:rPr>
        <w:t>21-4</w:t>
      </w:r>
      <w:r w:rsidRPr="005D2953">
        <w:rPr>
          <w:lang w:eastAsia="zh-CN"/>
        </w:rPr>
        <w:t>所示，</w:t>
      </w:r>
      <w:r w:rsidRPr="005D2953">
        <w:rPr>
          <w:lang w:eastAsia="zh-CN"/>
        </w:rPr>
        <w:t>WRC-15</w:t>
      </w:r>
      <w:r w:rsidRPr="005D2953">
        <w:rPr>
          <w:lang w:eastAsia="zh-CN"/>
        </w:rPr>
        <w:t>修订了关于</w:t>
      </w:r>
      <w:r w:rsidRPr="005D2953">
        <w:rPr>
          <w:lang w:eastAsia="zh-CN"/>
        </w:rPr>
        <w:t>9 900-10 400 MHz</w:t>
      </w:r>
      <w:r w:rsidRPr="005D2953">
        <w:rPr>
          <w:lang w:eastAsia="zh-CN"/>
        </w:rPr>
        <w:t>频段内提交卫星地球探测业务（有源）卫星系统任何空载传感器在地球表面产生的平均功率通量密度（</w:t>
      </w:r>
      <w:r w:rsidRPr="005D2953">
        <w:rPr>
          <w:lang w:eastAsia="zh-CN"/>
        </w:rPr>
        <w:t>pfd</w:t>
      </w:r>
      <w:r w:rsidRPr="005D2953">
        <w:rPr>
          <w:lang w:eastAsia="zh-CN"/>
        </w:rPr>
        <w:t>）的</w:t>
      </w:r>
      <w:r w:rsidRPr="005D2953">
        <w:rPr>
          <w:lang w:eastAsia="zh-CN"/>
        </w:rPr>
        <w:t>A.17.d</w:t>
      </w:r>
      <w:r w:rsidRPr="005D2953">
        <w:rPr>
          <w:lang w:eastAsia="zh-CN"/>
        </w:rPr>
        <w:t>项。由于限值取决于到达角，因此，必须为每一个到达角都提供平均</w:t>
      </w:r>
      <w:r w:rsidRPr="005D2953">
        <w:rPr>
          <w:lang w:eastAsia="zh-CN"/>
        </w:rPr>
        <w:t>pfd</w:t>
      </w:r>
      <w:r w:rsidRPr="005D2953">
        <w:rPr>
          <w:lang w:eastAsia="zh-CN"/>
        </w:rPr>
        <w:t>。第</w:t>
      </w:r>
      <w:r w:rsidRPr="005D2953">
        <w:rPr>
          <w:b/>
          <w:bCs/>
          <w:lang w:eastAsia="zh-CN"/>
        </w:rPr>
        <w:t>21.16.8</w:t>
      </w:r>
      <w:r w:rsidRPr="005D2953">
        <w:rPr>
          <w:lang w:eastAsia="zh-CN"/>
        </w:rPr>
        <w:t>款给出表</w:t>
      </w:r>
      <w:r w:rsidRPr="005D2953">
        <w:rPr>
          <w:lang w:eastAsia="zh-CN"/>
        </w:rPr>
        <w:t>21-4</w:t>
      </w:r>
      <w:r w:rsidRPr="005D2953">
        <w:rPr>
          <w:lang w:eastAsia="zh-CN"/>
        </w:rPr>
        <w:t>阐明的旨在确定平均</w:t>
      </w:r>
      <w:r w:rsidRPr="005D2953">
        <w:rPr>
          <w:lang w:eastAsia="zh-CN"/>
        </w:rPr>
        <w:t>pfd</w:t>
      </w:r>
      <w:r w:rsidRPr="005D2953">
        <w:rPr>
          <w:lang w:eastAsia="zh-CN"/>
        </w:rPr>
        <w:t>的公式。如果提交了目前并不要求的关于有源和无源传感器的必要带宽资料（</w:t>
      </w:r>
      <w:r w:rsidRPr="005D2953">
        <w:rPr>
          <w:lang w:eastAsia="zh-CN"/>
        </w:rPr>
        <w:t>C.7a</w:t>
      </w:r>
      <w:r w:rsidRPr="005D2953">
        <w:rPr>
          <w:lang w:eastAsia="zh-CN"/>
        </w:rPr>
        <w:t>项），则无线电通信局可在到达角基础上计算平均功率通量密度。无线电通信局还需要有关必要带宽的资料来审查所提交频率指配是否符合第</w:t>
      </w:r>
      <w:r w:rsidRPr="005D2953">
        <w:rPr>
          <w:b/>
          <w:bCs/>
          <w:lang w:eastAsia="zh-CN"/>
        </w:rPr>
        <w:t>5.474A</w:t>
      </w:r>
      <w:r w:rsidRPr="005D2953">
        <w:rPr>
          <w:lang w:eastAsia="zh-CN"/>
        </w:rPr>
        <w:t>款的规定。</w:t>
      </w:r>
    </w:p>
    <w:p w:rsidR="005D2953" w:rsidRPr="005D2953" w:rsidRDefault="005D2953" w:rsidP="005D2953">
      <w:pPr>
        <w:autoSpaceDE/>
        <w:autoSpaceDN/>
        <w:ind w:firstLineChars="200" w:firstLine="480"/>
        <w:rPr>
          <w:lang w:eastAsia="zh-CN"/>
        </w:rPr>
      </w:pPr>
      <w:r w:rsidRPr="005D2953">
        <w:rPr>
          <w:lang w:eastAsia="zh-CN"/>
        </w:rPr>
        <w:t>鉴于上述情况，无线电规则委员会决定，主管部门须除了提交附录</w:t>
      </w:r>
      <w:r w:rsidRPr="00124FA5">
        <w:rPr>
          <w:b/>
          <w:bCs/>
          <w:lang w:eastAsia="zh-CN"/>
        </w:rPr>
        <w:t>4</w:t>
      </w:r>
      <w:r w:rsidRPr="005D2953">
        <w:rPr>
          <w:lang w:eastAsia="zh-CN"/>
        </w:rPr>
        <w:t>列出的相关特性外，还须为</w:t>
      </w:r>
      <w:r w:rsidRPr="005D2953">
        <w:rPr>
          <w:lang w:eastAsia="zh-CN"/>
        </w:rPr>
        <w:t>9 900-10 400 MHz</w:t>
      </w:r>
      <w:r w:rsidRPr="005D2953">
        <w:rPr>
          <w:lang w:eastAsia="zh-CN"/>
        </w:rPr>
        <w:t>频段内卫星地球探测业务（有源）的有源传感器提交</w:t>
      </w:r>
      <w:r w:rsidRPr="005D2953">
        <w:rPr>
          <w:lang w:eastAsia="zh-CN"/>
        </w:rPr>
        <w:t>C.7.a</w:t>
      </w:r>
      <w:r w:rsidRPr="005D2953">
        <w:rPr>
          <w:lang w:eastAsia="zh-CN"/>
        </w:rPr>
        <w:t>要求的</w:t>
      </w:r>
      <w:r w:rsidRPr="005D2953">
        <w:rPr>
          <w:lang w:eastAsia="zh-CN"/>
        </w:rPr>
        <w:t>SAR</w:t>
      </w:r>
      <w:r w:rsidRPr="005D2953">
        <w:rPr>
          <w:lang w:eastAsia="zh-CN"/>
        </w:rPr>
        <w:t>发射带宽资料（必要带宽），而非提交平均</w:t>
      </w:r>
      <w:r w:rsidRPr="005D2953">
        <w:rPr>
          <w:lang w:eastAsia="zh-CN"/>
        </w:rPr>
        <w:t>pfd</w:t>
      </w:r>
      <w:r w:rsidRPr="005D2953">
        <w:rPr>
          <w:lang w:eastAsia="zh-CN"/>
        </w:rPr>
        <w:t>。之后，无线电通信局将在按照《无线电规则》第</w:t>
      </w:r>
      <w:r w:rsidRPr="005D2953">
        <w:rPr>
          <w:b/>
          <w:bCs/>
          <w:lang w:eastAsia="zh-CN"/>
        </w:rPr>
        <w:t>11.31</w:t>
      </w:r>
      <w:r w:rsidRPr="005D2953">
        <w:rPr>
          <w:lang w:eastAsia="zh-CN"/>
        </w:rPr>
        <w:t>款的审查中考虑到这一数据内容。</w:t>
      </w:r>
    </w:p>
    <w:p w:rsidR="003B4A07" w:rsidRPr="00974191" w:rsidRDefault="003B4A07" w:rsidP="00595CDA">
      <w:pPr>
        <w:pStyle w:val="Heading9"/>
        <w:rPr>
          <w:lang w:val="en-US" w:eastAsia="zh-CN"/>
        </w:rPr>
      </w:pPr>
      <w:r>
        <w:rPr>
          <w:rFonts w:hint="eastAsia"/>
          <w:lang w:eastAsia="zh-CN"/>
        </w:rPr>
        <w:t xml:space="preserve">A.18 </w:t>
      </w:r>
      <w:r>
        <w:rPr>
          <w:rFonts w:hint="eastAsia"/>
          <w:i/>
          <w:iCs/>
          <w:lang w:eastAsia="zh-CN"/>
        </w:rPr>
        <w:t>a)</w:t>
      </w:r>
    </w:p>
    <w:p w:rsidR="003B4A07" w:rsidRPr="000021F9" w:rsidRDefault="003B4A07" w:rsidP="00F9510B">
      <w:pPr>
        <w:ind w:firstLine="510"/>
        <w:rPr>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r w:rsidRPr="000021F9">
        <w:rPr>
          <w:rFonts w:hint="eastAsia"/>
          <w:b/>
          <w:bCs/>
          <w:lang w:eastAsia="zh-CN"/>
        </w:rPr>
        <w:t>5.504A</w:t>
      </w:r>
      <w:r w:rsidRPr="000021F9">
        <w:rPr>
          <w:rFonts w:hint="eastAsia"/>
          <w:lang w:eastAsia="zh-CN"/>
        </w:rPr>
        <w:t>款一致。无线电规则委员会进一步注意到</w:t>
      </w:r>
      <w:r w:rsidR="00F9510B">
        <w:rPr>
          <w:rFonts w:hint="eastAsia"/>
          <w:lang w:eastAsia="zh-CN"/>
        </w:rPr>
        <w:t>，</w:t>
      </w:r>
      <w:r w:rsidRPr="000021F9">
        <w:rPr>
          <w:rFonts w:hint="eastAsia"/>
          <w:lang w:eastAsia="zh-CN"/>
        </w:rPr>
        <w:t>此数据单元在提交与地球静止卫星或非静止地球卫星网络的通知或协调的情况下是强制性</w:t>
      </w:r>
      <w:r w:rsidR="007F6785">
        <w:rPr>
          <w:lang w:eastAsia="zh-CN"/>
        </w:rPr>
        <w:br/>
      </w:r>
      <w:r w:rsidRPr="000021F9">
        <w:rPr>
          <w:rFonts w:hint="eastAsia"/>
          <w:lang w:eastAsia="zh-CN"/>
        </w:rPr>
        <w:t>的。</w:t>
      </w:r>
    </w:p>
    <w:p w:rsidR="003B4A07" w:rsidRPr="000021F9" w:rsidRDefault="003B4A07" w:rsidP="00F9510B">
      <w:pPr>
        <w:ind w:firstLine="510"/>
        <w:rPr>
          <w:szCs w:val="24"/>
          <w:lang w:eastAsia="zh-CN"/>
        </w:rPr>
      </w:pPr>
      <w:r w:rsidRPr="000021F9">
        <w:rPr>
          <w:rFonts w:hint="eastAsia"/>
          <w:szCs w:val="24"/>
          <w:lang w:eastAsia="zh-CN"/>
        </w:rPr>
        <w:t>然而，此数据单元也被要求根据第</w:t>
      </w:r>
      <w:r w:rsidRPr="000021F9">
        <w:rPr>
          <w:rFonts w:hint="eastAsia"/>
          <w:b/>
          <w:bCs/>
          <w:szCs w:val="24"/>
          <w:lang w:eastAsia="zh-CN"/>
        </w:rPr>
        <w:t>11.31</w:t>
      </w:r>
      <w:r w:rsidRPr="000021F9">
        <w:rPr>
          <w:rFonts w:hint="eastAsia"/>
          <w:szCs w:val="24"/>
          <w:lang w:eastAsia="zh-CN"/>
        </w:rPr>
        <w:t>款检查一个在次要航空卫星移动业务中的飞行器地球站与一个在固定卫星业务中的空间站的通信的关于通知第</w:t>
      </w:r>
      <w:r w:rsidRPr="000021F9">
        <w:rPr>
          <w:rFonts w:hint="eastAsia"/>
          <w:b/>
          <w:bCs/>
          <w:szCs w:val="24"/>
          <w:lang w:eastAsia="zh-CN"/>
        </w:rPr>
        <w:t>5.504A</w:t>
      </w:r>
      <w:r w:rsidRPr="000021F9">
        <w:rPr>
          <w:rFonts w:hint="eastAsia"/>
          <w:szCs w:val="24"/>
          <w:lang w:eastAsia="zh-CN"/>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bookmarkStart w:id="0" w:name="_GoBack"/>
      <w:bookmarkEnd w:id="0"/>
    </w:p>
    <w:p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段中描述的数据单元。此时无线电通信局会随后考虑这个数据单元第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
    <w:p w:rsidR="007F6785" w:rsidRDefault="007F6785" w:rsidP="007F6785">
      <w:pPr>
        <w:ind w:firstLine="510"/>
        <w:rPr>
          <w:szCs w:val="24"/>
          <w:lang w:eastAsia="zh-CN"/>
        </w:rPr>
      </w:pPr>
    </w:p>
    <w:p w:rsidR="001C1DAC" w:rsidRDefault="001C1DA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52449F" w:rsidRDefault="0052449F" w:rsidP="00595CDA">
      <w:pPr>
        <w:pStyle w:val="Heading9"/>
        <w:rPr>
          <w:lang w:eastAsia="zh-CN"/>
        </w:rPr>
      </w:pPr>
      <w:r>
        <w:rPr>
          <w:rFonts w:hint="eastAsia"/>
          <w:lang w:eastAsia="zh-CN"/>
        </w:rPr>
        <w:lastRenderedPageBreak/>
        <w:t xml:space="preserve">B.4 </w:t>
      </w:r>
      <w:r>
        <w:rPr>
          <w:rFonts w:hint="eastAsia"/>
          <w:i/>
          <w:iCs/>
          <w:lang w:eastAsia="zh-CN"/>
        </w:rPr>
        <w:t>a</w:t>
      </w:r>
      <w:r>
        <w:rPr>
          <w:rFonts w:hint="eastAsia"/>
          <w:lang w:eastAsia="zh-CN"/>
        </w:rPr>
        <w:t>)</w:t>
      </w:r>
    </w:p>
    <w:p w:rsidR="0052449F" w:rsidRPr="000021F9" w:rsidRDefault="0052449F" w:rsidP="007F6785">
      <w:pPr>
        <w:ind w:firstLine="510"/>
        <w:rPr>
          <w:szCs w:val="24"/>
          <w:lang w:eastAsia="zh-CN"/>
        </w:rPr>
      </w:pPr>
      <w:r w:rsidRPr="000021F9">
        <w:rPr>
          <w:rFonts w:hint="eastAsia"/>
          <w:szCs w:val="24"/>
          <w:lang w:eastAsia="zh-CN"/>
        </w:rPr>
        <w:t>当提交一个在第</w:t>
      </w:r>
      <w:r w:rsidRPr="000021F9">
        <w:rPr>
          <w:rFonts w:hint="eastAsia"/>
          <w:b/>
          <w:bCs/>
          <w:szCs w:val="24"/>
          <w:lang w:eastAsia="zh-CN"/>
        </w:rPr>
        <w:t>9</w:t>
      </w:r>
      <w:r w:rsidRPr="000021F9">
        <w:rPr>
          <w:rFonts w:hint="eastAsia"/>
          <w:szCs w:val="24"/>
          <w:lang w:eastAsia="zh-CN"/>
        </w:rPr>
        <w:t>或</w:t>
      </w:r>
      <w:r w:rsidRPr="000021F9">
        <w:rPr>
          <w:rFonts w:hint="eastAsia"/>
          <w:b/>
          <w:bCs/>
          <w:szCs w:val="24"/>
          <w:lang w:eastAsia="zh-CN"/>
        </w:rPr>
        <w:t>11</w:t>
      </w:r>
      <w:r w:rsidRPr="000021F9">
        <w:rPr>
          <w:rFonts w:hint="eastAsia"/>
          <w:szCs w:val="24"/>
          <w:lang w:eastAsia="zh-CN"/>
        </w:rPr>
        <w:t>条的可应用的程序内的通知时，为了更好描述由在圆形轨道上的非</w:t>
      </w:r>
      <w:r w:rsidRPr="000021F9">
        <w:rPr>
          <w:rFonts w:hint="eastAsia"/>
          <w:szCs w:val="24"/>
          <w:lang w:eastAsia="zh-CN"/>
        </w:rPr>
        <w:t>GSO</w:t>
      </w:r>
      <w:r w:rsidRPr="000021F9">
        <w:rPr>
          <w:rFonts w:hint="eastAsia"/>
          <w:szCs w:val="24"/>
          <w:lang w:eastAsia="zh-CN"/>
        </w:rPr>
        <w:t>卫星外的空间站的发射引起的在地球表面上的功率通量密度模式，在提供包含在附录</w:t>
      </w:r>
      <w:r w:rsidRPr="000021F9">
        <w:rPr>
          <w:rFonts w:hint="eastAsia"/>
          <w:b/>
          <w:bCs/>
          <w:szCs w:val="24"/>
          <w:lang w:eastAsia="zh-CN"/>
        </w:rPr>
        <w:t>4</w:t>
      </w:r>
      <w:r w:rsidRPr="000021F9">
        <w:rPr>
          <w:rFonts w:hint="eastAsia"/>
          <w:szCs w:val="24"/>
          <w:lang w:eastAsia="zh-CN"/>
        </w:rPr>
        <w:t>中的数据时，可以选择提供以下信息：</w:t>
      </w:r>
    </w:p>
    <w:p w:rsidR="0052449F" w:rsidRDefault="0052449F" w:rsidP="007F6785">
      <w:pPr>
        <w:pStyle w:val="Heading3"/>
        <w:spacing w:before="540"/>
        <w:rPr>
          <w:lang w:eastAsia="zh-CN"/>
        </w:rPr>
      </w:pPr>
      <w:r>
        <w:rPr>
          <w:rFonts w:hint="eastAsia"/>
          <w:lang w:eastAsia="zh-CN"/>
        </w:rPr>
        <w:t>附录</w:t>
      </w:r>
      <w:r>
        <w:rPr>
          <w:rFonts w:hint="eastAsia"/>
          <w:lang w:eastAsia="zh-CN"/>
        </w:rPr>
        <w:t>4</w:t>
      </w:r>
      <w:r>
        <w:rPr>
          <w:rFonts w:hint="eastAsia"/>
          <w:lang w:eastAsia="zh-CN"/>
        </w:rPr>
        <w:t>，附件</w:t>
      </w:r>
      <w:r>
        <w:rPr>
          <w:rFonts w:hint="eastAsia"/>
          <w:lang w:eastAsia="zh-CN"/>
        </w:rPr>
        <w:t>2A</w:t>
      </w:r>
      <w:r>
        <w:rPr>
          <w:rFonts w:hint="eastAsia"/>
          <w:lang w:eastAsia="zh-CN"/>
        </w:rPr>
        <w:t>，第</w:t>
      </w:r>
      <w:r>
        <w:rPr>
          <w:rFonts w:hint="eastAsia"/>
          <w:lang w:eastAsia="zh-CN"/>
        </w:rPr>
        <w:t xml:space="preserve">B.4 </w:t>
      </w:r>
      <w:r>
        <w:rPr>
          <w:rFonts w:hint="eastAsia"/>
          <w:i/>
          <w:iCs/>
          <w:lang w:eastAsia="zh-CN"/>
        </w:rPr>
        <w:t>a</w:t>
      </w:r>
      <w:r w:rsidR="007F6785">
        <w:rPr>
          <w:i/>
          <w:iCs/>
          <w:lang w:eastAsia="zh-CN"/>
        </w:rPr>
        <w:t>)</w:t>
      </w:r>
      <w:r>
        <w:rPr>
          <w:rFonts w:hint="eastAsia"/>
          <w:lang w:eastAsia="zh-CN"/>
        </w:rPr>
        <w:t>段</w:t>
      </w:r>
      <w:r>
        <w:rPr>
          <w:rFonts w:hint="eastAsia"/>
          <w:b w:val="0"/>
          <w:lang w:eastAsia="zh-CN"/>
        </w:rPr>
        <w:t>（非</w:t>
      </w:r>
      <w:r>
        <w:rPr>
          <w:rFonts w:hint="eastAsia"/>
          <w:b w:val="0"/>
          <w:lang w:eastAsia="zh-CN"/>
        </w:rPr>
        <w:t>GSO</w:t>
      </w:r>
      <w:r>
        <w:rPr>
          <w:rFonts w:hint="eastAsia"/>
          <w:b w:val="0"/>
          <w:lang w:eastAsia="zh-CN"/>
        </w:rPr>
        <w:t>空间站天线特性）</w:t>
      </w:r>
    </w:p>
    <w:p w:rsidR="0052449F" w:rsidRDefault="0052449F" w:rsidP="00595CDA">
      <w:pPr>
        <w:rPr>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rsidR="0052449F" w:rsidRDefault="0052449F" w:rsidP="00B13E94">
      <w:pPr>
        <w:rPr>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如果一个在圆形轨道上的非</w:t>
      </w:r>
      <w:r w:rsidRPr="000021F9">
        <w:rPr>
          <w:rFonts w:hint="eastAsia"/>
          <w:lang w:eastAsia="zh-CN"/>
        </w:rPr>
        <w:t>GSO</w:t>
      </w:r>
      <w:r w:rsidRPr="000021F9">
        <w:rPr>
          <w:rFonts w:hint="eastAsia"/>
          <w:lang w:eastAsia="zh-CN"/>
        </w:rPr>
        <w:t>卫星上空间站意图与地球站通过指向一个相对卫星指向是固定的发射天线进行通信，最大全向增益（</w:t>
      </w:r>
      <w:r w:rsidRPr="000021F9">
        <w:rPr>
          <w:rFonts w:hint="eastAsia"/>
          <w:lang w:eastAsia="zh-CN"/>
        </w:rPr>
        <w:t>dBi</w:t>
      </w:r>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10 dB</w:t>
      </w:r>
      <w:r w:rsidRPr="000021F9">
        <w:rPr>
          <w:rFonts w:hint="eastAsia"/>
          <w:lang w:eastAsia="zh-CN"/>
        </w:rPr>
        <w:t>间隔其后；</w:t>
      </w:r>
    </w:p>
    <w:p w:rsidR="0052449F" w:rsidRDefault="0052449F" w:rsidP="00595CDA">
      <w:pPr>
        <w:rPr>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在一个移动波束用在圆形轨道上的非</w:t>
      </w:r>
      <w:r w:rsidRPr="000021F9">
        <w:rPr>
          <w:rFonts w:hint="eastAsia"/>
          <w:lang w:eastAsia="zh-CN"/>
        </w:rPr>
        <w:t>GSO</w:t>
      </w:r>
      <w:r w:rsidRPr="000021F9">
        <w:rPr>
          <w:rFonts w:hint="eastAsia"/>
          <w:lang w:eastAsia="zh-CN"/>
        </w:rPr>
        <w:t>卫星的外的空间站处的情况下，天线辐射特性的数据如下：</w:t>
      </w:r>
    </w:p>
    <w:p w:rsidR="0052449F" w:rsidRPr="00595CDA" w:rsidRDefault="00595CDA" w:rsidP="00595CDA">
      <w:pPr>
        <w:pStyle w:val="enumlev1"/>
        <w:rPr>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w:t>
      </w:r>
      <w:r w:rsidR="00F9510B">
        <w:rPr>
          <w:lang w:eastAsia="zh-CN"/>
        </w:rPr>
        <w:br/>
      </w:r>
      <w:r w:rsidR="0052449F" w:rsidRPr="00595CDA">
        <w:rPr>
          <w:rFonts w:hint="eastAsia"/>
          <w:lang w:eastAsia="zh-CN"/>
        </w:rPr>
        <w:t>的，仅提供最大等方向性的天线增益（</w:t>
      </w:r>
      <w:r w:rsidR="0052449F" w:rsidRPr="00595CDA">
        <w:rPr>
          <w:rFonts w:hint="eastAsia"/>
          <w:lang w:eastAsia="zh-CN"/>
        </w:rPr>
        <w:t>dBi</w:t>
      </w:r>
      <w:r w:rsidR="0052449F" w:rsidRPr="00595CDA">
        <w:rPr>
          <w:rFonts w:hint="eastAsia"/>
          <w:lang w:eastAsia="zh-CN"/>
        </w:rPr>
        <w:t>），该增益然后对地球表面的所有点都是可应用的；</w:t>
      </w:r>
    </w:p>
    <w:p w:rsidR="0052449F" w:rsidRPr="00595CDA" w:rsidRDefault="00595CDA" w:rsidP="00595CDA">
      <w:pPr>
        <w:pStyle w:val="enumlev1"/>
        <w:rPr>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rsidR="003B4A07" w:rsidRPr="0052449F" w:rsidRDefault="0052449F" w:rsidP="00595CDA">
      <w:pPr>
        <w:rPr>
          <w:lang w:val="en-US" w:eastAsia="zh-CN"/>
        </w:rPr>
      </w:pPr>
      <w:r>
        <w:rPr>
          <w:rFonts w:hint="eastAsia"/>
          <w:lang w:eastAsia="zh-CN"/>
        </w:rPr>
        <w:t>2</w:t>
      </w:r>
      <w:r>
        <w:rPr>
          <w:rFonts w:hint="eastAsia"/>
          <w:lang w:eastAsia="zh-CN"/>
        </w:rPr>
        <w:tab/>
      </w:r>
      <w:r w:rsidRPr="000021F9">
        <w:rPr>
          <w:rFonts w:hint="eastAsia"/>
          <w:lang w:eastAsia="zh-CN"/>
        </w:rPr>
        <w:t>以上第</w:t>
      </w:r>
      <w:r w:rsidRPr="000021F9">
        <w:rPr>
          <w:rFonts w:hint="eastAsia"/>
          <w:lang w:eastAsia="zh-CN"/>
        </w:rPr>
        <w:t>1.1</w:t>
      </w:r>
      <w:r w:rsidRPr="000021F9">
        <w:rPr>
          <w:rFonts w:hint="eastAsia"/>
          <w:lang w:eastAsia="zh-CN"/>
        </w:rPr>
        <w:t>和</w:t>
      </w:r>
      <w:r w:rsidRPr="000021F9">
        <w:rPr>
          <w:rFonts w:hint="eastAsia"/>
          <w:lang w:eastAsia="zh-CN"/>
        </w:rPr>
        <w:t>1.2</w:t>
      </w:r>
      <w:r w:rsidRPr="000021F9">
        <w:rPr>
          <w:rFonts w:hint="eastAsia"/>
          <w:lang w:eastAsia="zh-CN"/>
        </w:rPr>
        <w:t>段中的附加的详细信息被考虑为可选的。当检查这样的情况时，如果已提供了更详细的信息来计算功率通量密度值，无线电通信局应该使用这些数值；如果没有提供该值，则应该以目前情况来进行计算并且基于最大发射</w:t>
      </w:r>
      <w:r w:rsidRPr="000021F9">
        <w:rPr>
          <w:rFonts w:hint="eastAsia"/>
          <w:lang w:eastAsia="zh-CN"/>
        </w:rPr>
        <w:t>e.i.r.p.</w:t>
      </w:r>
      <w:r w:rsidRPr="000021F9">
        <w:rPr>
          <w:rFonts w:hint="eastAsia"/>
          <w:lang w:eastAsia="zh-CN"/>
        </w:rPr>
        <w:t>。</w:t>
      </w:r>
    </w:p>
    <w:p w:rsidR="00595CDA" w:rsidRDefault="00595CDA">
      <w:pPr>
        <w:jc w:val="center"/>
      </w:pPr>
      <w:r>
        <w:t>______________</w:t>
      </w:r>
    </w:p>
    <w:p w:rsidR="003B4A07" w:rsidRDefault="003B4A07" w:rsidP="00595CDA"/>
    <w:p w:rsidR="001C1DAC" w:rsidRPr="00595CDA" w:rsidRDefault="001C1DAC" w:rsidP="00595CDA"/>
    <w:p w:rsidR="00DC60E9" w:rsidRDefault="00DC60E9">
      <w:pPr>
        <w:rPr>
          <w:lang w:val="en-US" w:eastAsia="zh-CN"/>
        </w:rPr>
      </w:pPr>
    </w:p>
    <w:p w:rsidR="00DC60E9" w:rsidRDefault="00DC60E9">
      <w:pPr>
        <w:rPr>
          <w:lang w:val="en-US" w:eastAsia="zh-CN"/>
        </w:rPr>
        <w:sectPr w:rsidR="00DC60E9" w:rsidSect="001C1DAC">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rsidR="00DC60E9" w:rsidRDefault="00DC60E9">
      <w:pPr>
        <w:rPr>
          <w:lang w:val="en-US" w:eastAsia="zh-CN"/>
        </w:rPr>
      </w:pPr>
    </w:p>
    <w:sectPr w:rsidR="00DC60E9">
      <w:headerReference w:type="first" r:id="rId8"/>
      <w:foot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AA8" w:rsidRDefault="00621AA8">
      <w:r>
        <w:separator/>
      </w:r>
    </w:p>
  </w:endnote>
  <w:endnote w:type="continuationSeparator" w:id="0">
    <w:p w:rsidR="00621AA8" w:rsidRDefault="0062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STKaiti">
    <w:panose1 w:val="02010600040101010101"/>
    <w:charset w:val="86"/>
    <w:family w:val="auto"/>
    <w:pitch w:val="variable"/>
    <w:sig w:usb0="00000287" w:usb1="080F0000" w:usb2="00000010" w:usb3="00000000" w:csb0="0004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CDA" w:rsidRDefault="00595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AA8" w:rsidRDefault="00621AA8">
      <w:r>
        <w:rPr>
          <w:b/>
        </w:rPr>
        <w:t>_______________</w:t>
      </w:r>
    </w:p>
  </w:footnote>
  <w:footnote w:type="continuationSeparator" w:id="0">
    <w:p w:rsidR="00621AA8" w:rsidRDefault="00621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1DAC" w:rsidTr="00A54045">
      <w:trPr>
        <w:cantSplit/>
      </w:trPr>
      <w:tc>
        <w:tcPr>
          <w:tcW w:w="1701" w:type="dxa"/>
          <w:tcBorders>
            <w:top w:val="single" w:sz="6" w:space="0" w:color="auto"/>
            <w:left w:val="single" w:sz="6" w:space="0" w:color="auto"/>
            <w:bottom w:val="single" w:sz="6" w:space="0" w:color="auto"/>
            <w:right w:val="single" w:sz="6" w:space="0" w:color="auto"/>
          </w:tcBorders>
        </w:tcPr>
        <w:p w:rsidR="001C1DAC" w:rsidRPr="00606CBA" w:rsidRDefault="001C1DAC"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C1DAC" w:rsidRPr="00606CBA" w:rsidRDefault="001C1DAC" w:rsidP="001C1DAC">
          <w:pPr>
            <w:pStyle w:val="HeaderRegProc"/>
            <w:rPr>
              <w:lang w:val="fr-FR" w:eastAsia="zh-CN"/>
            </w:rPr>
          </w:pPr>
          <w:r>
            <w:fldChar w:fldCharType="begin"/>
          </w:r>
          <w:r>
            <w:instrText xml:space="preserve"> DOCPROPERTY "Header1" \* MERGEFORMAT </w:instrText>
          </w:r>
          <w:r>
            <w:fldChar w:fldCharType="separate"/>
          </w:r>
          <w:r w:rsidR="00E507E3">
            <w:t>AP</w:t>
          </w:r>
          <w:r>
            <w:fldChar w:fldCharType="end"/>
          </w:r>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rsidR="001C1DAC" w:rsidRPr="00606CBA" w:rsidRDefault="001C1DAC"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C1DAC" w:rsidRPr="00606CBA" w:rsidRDefault="001C1DAC" w:rsidP="001C1DAC">
          <w:pPr>
            <w:pStyle w:val="HeaderRegProc"/>
            <w:rPr>
              <w:lang w:val="fr-CH" w:eastAsia="zh-CN"/>
            </w:rPr>
          </w:pPr>
          <w:r w:rsidRPr="00606CBA">
            <w:rPr>
              <w:rFonts w:hint="eastAsia"/>
              <w:lang w:val="fr-CH" w:eastAsia="zh-CN"/>
            </w:rPr>
            <w:t>修订</w:t>
          </w:r>
          <w:r>
            <w:rPr>
              <w:lang w:val="en-US" w:eastAsia="zh-CN"/>
            </w:rPr>
            <w:t xml:space="preserve"> -</w:t>
          </w:r>
        </w:p>
      </w:tc>
    </w:tr>
  </w:tbl>
  <w:p w:rsidR="001C1DAC" w:rsidRDefault="001C1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D2953" w:rsidTr="001C1DAC">
      <w:trPr>
        <w:cantSplit/>
        <w:jc w:val="right"/>
      </w:trPr>
      <w:tc>
        <w:tcPr>
          <w:tcW w:w="1701" w:type="dxa"/>
        </w:tcPr>
        <w:p w:rsidR="005D2953" w:rsidRPr="00606CBA" w:rsidRDefault="005D2953">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rsidR="005D2953" w:rsidRPr="00606CBA" w:rsidRDefault="00AE07E8">
          <w:pPr>
            <w:pStyle w:val="HeaderRegProc"/>
            <w:rPr>
              <w:lang w:val="fr-FR" w:eastAsia="zh-CN"/>
            </w:rPr>
          </w:pPr>
          <w:fldSimple w:instr=" DOCPROPERTY &quot;Header1&quot; \* MERGEFORMAT ">
            <w:r w:rsidR="00E507E3">
              <w:t>AP</w:t>
            </w:r>
          </w:fldSimple>
          <w:r w:rsidR="005D2953" w:rsidRPr="00606CBA">
            <w:rPr>
              <w:rFonts w:hint="eastAsia"/>
              <w:lang w:eastAsia="zh-CN"/>
            </w:rPr>
            <w:t>4</w:t>
          </w:r>
        </w:p>
      </w:tc>
      <w:tc>
        <w:tcPr>
          <w:tcW w:w="1701" w:type="dxa"/>
        </w:tcPr>
        <w:p w:rsidR="005D2953" w:rsidRPr="00606CBA" w:rsidRDefault="005D2953" w:rsidP="001C1DAC">
          <w:pPr>
            <w:pStyle w:val="HeaderRegProc"/>
            <w:rPr>
              <w:lang w:val="fr-CH" w:eastAsia="zh-CN"/>
            </w:rPr>
          </w:pPr>
          <w:r w:rsidRPr="00606CBA">
            <w:rPr>
              <w:rFonts w:hint="eastAsia"/>
              <w:lang w:val="fr-FR" w:eastAsia="zh-CN"/>
            </w:rPr>
            <w:t>第</w:t>
          </w:r>
          <w:r w:rsidRPr="00606CBA">
            <w:rPr>
              <w:lang w:val="fr-FR"/>
            </w:rPr>
            <w:t xml:space="preserve"> </w:t>
          </w:r>
          <w:r w:rsidR="001C1DAC" w:rsidRPr="001C1DAC">
            <w:rPr>
              <w:lang w:val="fr-FR"/>
            </w:rPr>
            <w:fldChar w:fldCharType="begin"/>
          </w:r>
          <w:r w:rsidR="001C1DAC" w:rsidRPr="001C1DAC">
            <w:rPr>
              <w:lang w:val="fr-FR"/>
            </w:rPr>
            <w:instrText xml:space="preserve"> PAGE   \* MERGEFORMAT </w:instrText>
          </w:r>
          <w:r w:rsidR="001C1DAC" w:rsidRPr="001C1DAC">
            <w:rPr>
              <w:lang w:val="fr-FR"/>
            </w:rPr>
            <w:fldChar w:fldCharType="separate"/>
          </w:r>
          <w:r w:rsidR="00E507E3">
            <w:rPr>
              <w:noProof/>
              <w:lang w:val="fr-FR"/>
            </w:rPr>
            <w:t>3</w:t>
          </w:r>
          <w:r w:rsidR="001C1DAC"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rsidR="005D2953" w:rsidRPr="00606CBA" w:rsidRDefault="005D2953" w:rsidP="005D2953">
          <w:pPr>
            <w:pStyle w:val="HeaderRegProc"/>
            <w:rPr>
              <w:lang w:val="fr-CH" w:eastAsia="zh-CN"/>
            </w:rPr>
          </w:pPr>
          <w:r w:rsidRPr="00606CBA">
            <w:rPr>
              <w:rFonts w:hint="eastAsia"/>
              <w:lang w:val="fr-CH" w:eastAsia="zh-CN"/>
            </w:rPr>
            <w:t>修订</w:t>
          </w:r>
          <w:r>
            <w:rPr>
              <w:lang w:val="en-US" w:eastAsia="zh-CN"/>
            </w:rPr>
            <w:t xml:space="preserve"> -</w:t>
          </w:r>
        </w:p>
      </w:tc>
    </w:tr>
  </w:tbl>
  <w:p w:rsidR="005D2953" w:rsidRDefault="005D29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E9"/>
    <w:rsid w:val="000021F9"/>
    <w:rsid w:val="00104118"/>
    <w:rsid w:val="00124FA5"/>
    <w:rsid w:val="00131845"/>
    <w:rsid w:val="001C1DAC"/>
    <w:rsid w:val="002B0EE8"/>
    <w:rsid w:val="003B4A07"/>
    <w:rsid w:val="00446D6E"/>
    <w:rsid w:val="0052449F"/>
    <w:rsid w:val="00567CAD"/>
    <w:rsid w:val="00595CDA"/>
    <w:rsid w:val="005B26FD"/>
    <w:rsid w:val="005D2953"/>
    <w:rsid w:val="00606CBA"/>
    <w:rsid w:val="00620608"/>
    <w:rsid w:val="00621AA8"/>
    <w:rsid w:val="006E73BC"/>
    <w:rsid w:val="007E3490"/>
    <w:rsid w:val="007F6785"/>
    <w:rsid w:val="00974191"/>
    <w:rsid w:val="009A576E"/>
    <w:rsid w:val="00A80E9B"/>
    <w:rsid w:val="00A961AD"/>
    <w:rsid w:val="00AE07E8"/>
    <w:rsid w:val="00B13E94"/>
    <w:rsid w:val="00B646D5"/>
    <w:rsid w:val="00BA2E33"/>
    <w:rsid w:val="00BA3C39"/>
    <w:rsid w:val="00BA68B4"/>
    <w:rsid w:val="00D0504A"/>
    <w:rsid w:val="00D37D86"/>
    <w:rsid w:val="00DC60E9"/>
    <w:rsid w:val="00E30040"/>
    <w:rsid w:val="00E507E3"/>
    <w:rsid w:val="00EA183D"/>
    <w:rsid w:val="00ED0D46"/>
    <w:rsid w:val="00F12593"/>
    <w:rsid w:val="00F12BFD"/>
    <w:rsid w:val="00F41517"/>
    <w:rsid w:val="00F674F5"/>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FEDA67-04F4-4297-A4CB-39FB523B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29</TotalTime>
  <Pages>5</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Gao, Lili</cp:lastModifiedBy>
  <cp:revision>14</cp:revision>
  <cp:lastPrinted>2017-04-18T13:04:00Z</cp:lastPrinted>
  <dcterms:created xsi:type="dcterms:W3CDTF">2012-09-06T13:24:00Z</dcterms:created>
  <dcterms:modified xsi:type="dcterms:W3CDTF">2017-04-18T13:05:00Z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