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A88" w:rsidRDefault="00057A88" w:rsidP="00057A88">
      <w:pPr>
        <w:pStyle w:val="Heading1"/>
        <w:spacing w:before="0"/>
        <w:jc w:val="center"/>
        <w:rPr>
          <w:color w:val="000000"/>
          <w:lang w:eastAsia="zh-CN"/>
        </w:rPr>
      </w:pPr>
      <w:r>
        <w:rPr>
          <w:rFonts w:asciiTheme="majorBidi" w:hAnsiTheme="majorBidi" w:cstheme="majorBidi" w:hint="eastAsia"/>
          <w:bCs/>
          <w:szCs w:val="28"/>
          <w:lang w:eastAsia="zh-CN"/>
        </w:rPr>
        <w:t>关于《</w:t>
      </w:r>
      <w:r>
        <w:rPr>
          <w:rFonts w:asciiTheme="majorBidi" w:hAnsiTheme="majorBidi" w:cstheme="majorBidi"/>
          <w:bCs/>
          <w:szCs w:val="28"/>
          <w:lang w:eastAsia="zh-CN"/>
        </w:rPr>
        <w:t>无线电</w:t>
      </w:r>
      <w:r>
        <w:rPr>
          <w:rFonts w:asciiTheme="majorBidi" w:hAnsiTheme="majorBidi" w:cstheme="majorBidi" w:hint="eastAsia"/>
          <w:bCs/>
          <w:szCs w:val="28"/>
          <w:lang w:eastAsia="zh-CN"/>
        </w:rPr>
        <w:t>规则》</w:t>
      </w:r>
    </w:p>
    <w:p w:rsidR="00057A88" w:rsidRPr="009D022A" w:rsidRDefault="00057A88" w:rsidP="00057A88">
      <w:pPr>
        <w:pStyle w:val="AnnexNotitle"/>
        <w:spacing w:before="0"/>
        <w:rPr>
          <w:b w:val="0"/>
          <w:bCs/>
          <w:lang w:eastAsia="zh-CN"/>
        </w:rPr>
      </w:pPr>
      <w:r>
        <w:rPr>
          <w:rFonts w:hint="eastAsia"/>
          <w:lang w:val="en-US" w:eastAsia="zh-CN"/>
        </w:rPr>
        <w:t>有关</w:t>
      </w:r>
      <w:r w:rsidRPr="00C64E21">
        <w:rPr>
          <w:rFonts w:hint="eastAsia"/>
          <w:lang w:val="en-US" w:eastAsia="zh-CN"/>
        </w:rPr>
        <w:t>无线电通信局如何处理自某届</w:t>
      </w:r>
      <w:r w:rsidRPr="00C64E21">
        <w:rPr>
          <w:rFonts w:hint="eastAsia"/>
          <w:lang w:val="en-US" w:eastAsia="zh-CN"/>
        </w:rPr>
        <w:t>WRC</w:t>
      </w:r>
      <w:r w:rsidRPr="00C64E21">
        <w:rPr>
          <w:rFonts w:hint="eastAsia"/>
          <w:lang w:val="en-US" w:eastAsia="zh-CN"/>
        </w:rPr>
        <w:t>结束之后的第一天起，</w:t>
      </w:r>
      <w:r>
        <w:rPr>
          <w:lang w:val="en-US" w:eastAsia="zh-CN"/>
        </w:rPr>
        <w:br/>
      </w:r>
      <w:r w:rsidRPr="00C64E21">
        <w:rPr>
          <w:rFonts w:hint="eastAsia"/>
          <w:lang w:val="en-US" w:eastAsia="zh-CN"/>
        </w:rPr>
        <w:t>但在</w:t>
      </w:r>
      <w:r w:rsidRPr="00C64E21">
        <w:rPr>
          <w:lang w:val="en-US" w:eastAsia="zh-CN"/>
        </w:rPr>
        <w:t>WRC</w:t>
      </w:r>
      <w:r w:rsidRPr="00C64E21">
        <w:rPr>
          <w:rFonts w:hint="eastAsia"/>
          <w:lang w:val="en-US" w:eastAsia="zh-CN"/>
        </w:rPr>
        <w:t>新频率划分或更新后的频率划分生效之前</w:t>
      </w:r>
      <w:r>
        <w:rPr>
          <w:lang w:val="en-US" w:eastAsia="zh-CN"/>
        </w:rPr>
        <w:br/>
      </w:r>
      <w:r w:rsidRPr="00C64E21">
        <w:rPr>
          <w:rFonts w:hint="eastAsia"/>
          <w:lang w:val="en-US" w:eastAsia="zh-CN"/>
        </w:rPr>
        <w:t>根据《无线电规则》第</w:t>
      </w:r>
      <w:r w:rsidRPr="00C64E21">
        <w:rPr>
          <w:rFonts w:hint="eastAsia"/>
          <w:lang w:val="en-US" w:eastAsia="zh-CN"/>
        </w:rPr>
        <w:t>9</w:t>
      </w:r>
      <w:r w:rsidRPr="00C64E21">
        <w:rPr>
          <w:rFonts w:hint="eastAsia"/>
          <w:lang w:val="en-US" w:eastAsia="zh-CN"/>
        </w:rPr>
        <w:t>条提交的协调资料或</w:t>
      </w:r>
      <w:r w:rsidRPr="00C64E21">
        <w:rPr>
          <w:lang w:val="en-US" w:eastAsia="zh-CN"/>
        </w:rPr>
        <w:br/>
      </w:r>
      <w:r w:rsidRPr="00C64E21">
        <w:rPr>
          <w:rFonts w:hint="eastAsia"/>
          <w:lang w:val="en-US" w:eastAsia="zh-CN"/>
        </w:rPr>
        <w:t>根据第</w:t>
      </w:r>
      <w:r w:rsidRPr="00C64E21">
        <w:rPr>
          <w:rFonts w:hint="eastAsia"/>
          <w:lang w:val="en-US" w:eastAsia="zh-CN"/>
        </w:rPr>
        <w:t>11</w:t>
      </w:r>
      <w:r w:rsidRPr="00C64E21">
        <w:rPr>
          <w:rFonts w:hint="eastAsia"/>
          <w:lang w:val="en-US" w:eastAsia="zh-CN"/>
        </w:rPr>
        <w:t>条提交的通知资料</w:t>
      </w:r>
      <w:r>
        <w:rPr>
          <w:rFonts w:hint="eastAsia"/>
          <w:lang w:val="en-US" w:eastAsia="zh-CN"/>
        </w:rPr>
        <w:t>的规则</w:t>
      </w:r>
      <w:r w:rsidRPr="009D022A">
        <w:rPr>
          <w:rStyle w:val="FootnoteReference"/>
          <w:b w:val="0"/>
          <w:bCs/>
          <w:lang w:val="en-US" w:eastAsia="zh-CN"/>
        </w:rPr>
        <w:footnoteReference w:id="1"/>
      </w:r>
    </w:p>
    <w:p w:rsidR="00057A88" w:rsidRDefault="00057A88" w:rsidP="00057A88">
      <w:pPr>
        <w:ind w:firstLine="510"/>
        <w:rPr>
          <w:lang w:eastAsia="zh-CN"/>
        </w:rPr>
      </w:pPr>
      <w:r>
        <w:rPr>
          <w:rFonts w:ascii="SimSun" w:eastAsia="SimSun" w:hAnsi="SimSun" w:cs="SimSun" w:hint="eastAsia"/>
          <w:lang w:eastAsia="zh-CN"/>
        </w:rPr>
        <w:t>对于包含某届</w:t>
      </w:r>
      <w:r>
        <w:rPr>
          <w:rFonts w:hint="eastAsia"/>
          <w:lang w:eastAsia="zh-CN"/>
        </w:rPr>
        <w:t>WRC</w:t>
      </w:r>
      <w:r>
        <w:rPr>
          <w:rFonts w:ascii="SimSun" w:eastAsia="SimSun" w:hAnsi="SimSun" w:cs="SimSun" w:hint="eastAsia"/>
          <w:lang w:eastAsia="zh-CN"/>
        </w:rPr>
        <w:t>所通过的新划分或更新后的划分的频率指配且无线电通信局在大会第一天之后收到的协调资料或通知资料，频率指配是否符合《频率划分表》酌情通过按照第</w:t>
      </w:r>
      <w:r w:rsidRPr="00EF5114">
        <w:rPr>
          <w:b/>
          <w:bCs/>
          <w:lang w:eastAsia="zh-CN"/>
        </w:rPr>
        <w:t>9.35</w:t>
      </w:r>
      <w:r>
        <w:rPr>
          <w:rFonts w:ascii="SimSun" w:eastAsia="SimSun" w:hAnsi="SimSun" w:cs="SimSun" w:hint="eastAsia"/>
          <w:lang w:eastAsia="zh-CN"/>
        </w:rPr>
        <w:t>款（涉及到是否符合第</w:t>
      </w:r>
      <w:r w:rsidRPr="00EF5114">
        <w:rPr>
          <w:rFonts w:hint="eastAsia"/>
          <w:b/>
          <w:bCs/>
          <w:lang w:eastAsia="zh-CN"/>
        </w:rPr>
        <w:t>11.31</w:t>
      </w:r>
      <w:r>
        <w:rPr>
          <w:rFonts w:ascii="SimSun" w:eastAsia="SimSun" w:hAnsi="SimSun" w:cs="SimSun" w:hint="eastAsia"/>
          <w:lang w:eastAsia="zh-CN"/>
        </w:rPr>
        <w:t>款）或第</w:t>
      </w:r>
      <w:r w:rsidRPr="00EF5114">
        <w:rPr>
          <w:rFonts w:hint="eastAsia"/>
          <w:b/>
          <w:bCs/>
          <w:lang w:eastAsia="zh-CN"/>
        </w:rPr>
        <w:t>11.31</w:t>
      </w:r>
      <w:r>
        <w:rPr>
          <w:rFonts w:ascii="SimSun" w:eastAsia="SimSun" w:hAnsi="SimSun" w:cs="SimSun" w:hint="eastAsia"/>
          <w:lang w:eastAsia="zh-CN"/>
        </w:rPr>
        <w:t>款进行的审查予以考虑，且无线电通信局的审查结论将反映该</w:t>
      </w:r>
      <w:bookmarkStart w:id="0" w:name="_GoBack"/>
      <w:bookmarkEnd w:id="0"/>
      <w:r>
        <w:rPr>
          <w:rFonts w:ascii="SimSun" w:eastAsia="SimSun" w:hAnsi="SimSun" w:cs="SimSun" w:hint="eastAsia"/>
          <w:lang w:eastAsia="zh-CN"/>
        </w:rPr>
        <w:t>频率指配是否符合划分表的地位。委员会决定，须根据相关协调资料或通知资料的接收日期以及频率指配的投入类型的使用日期形成以下第</w:t>
      </w:r>
      <w:r w:rsidRPr="002B250E">
        <w:rPr>
          <w:rFonts w:hint="eastAsia"/>
          <w:b/>
          <w:bCs/>
          <w:lang w:eastAsia="zh-CN"/>
        </w:rPr>
        <w:t>11.31</w:t>
      </w:r>
      <w:r>
        <w:rPr>
          <w:rFonts w:ascii="SimSun" w:eastAsia="SimSun" w:hAnsi="SimSun" w:cs="SimSun" w:hint="eastAsia"/>
          <w:lang w:eastAsia="zh-CN"/>
        </w:rPr>
        <w:t>款审查结论：</w:t>
      </w:r>
    </w:p>
    <w:p w:rsidR="00057A88" w:rsidRPr="00057A88" w:rsidRDefault="00057A88" w:rsidP="00057A88">
      <w:pPr>
        <w:pStyle w:val="enumlev1"/>
        <w:rPr>
          <w:lang w:eastAsia="zh-CN"/>
        </w:rPr>
      </w:pPr>
      <w:r w:rsidRPr="00EF5114">
        <w:rPr>
          <w:lang w:eastAsia="zh-CN"/>
        </w:rPr>
        <w:t>a)</w:t>
      </w:r>
      <w:r w:rsidRPr="00EF5114">
        <w:rPr>
          <w:lang w:eastAsia="zh-CN"/>
        </w:rPr>
        <w:tab/>
      </w:r>
      <w:r w:rsidRPr="00EF5114">
        <w:rPr>
          <w:rFonts w:hint="eastAsia"/>
          <w:lang w:eastAsia="zh-CN"/>
        </w:rPr>
        <w:t>如果在无线电通信局收到协调或通知资料时，相关</w:t>
      </w:r>
      <w:r>
        <w:rPr>
          <w:rFonts w:hint="eastAsia"/>
          <w:lang w:eastAsia="zh-CN"/>
        </w:rPr>
        <w:t>频率</w:t>
      </w:r>
      <w:r w:rsidRPr="00EF5114">
        <w:rPr>
          <w:rFonts w:hint="eastAsia"/>
          <w:lang w:eastAsia="zh-CN"/>
        </w:rPr>
        <w:t>划分仍然有效，则审查结果合格；</w:t>
      </w:r>
    </w:p>
    <w:p w:rsidR="00057A88" w:rsidRPr="00EF5114" w:rsidRDefault="00057A88" w:rsidP="00057A88">
      <w:pPr>
        <w:pStyle w:val="enumlev1"/>
        <w:rPr>
          <w:lang w:eastAsia="zh-CN"/>
        </w:rPr>
      </w:pPr>
      <w:r w:rsidRPr="00EF5114">
        <w:rPr>
          <w:lang w:eastAsia="zh-CN"/>
        </w:rPr>
        <w:t>b)</w:t>
      </w:r>
      <w:r w:rsidRPr="00EF5114">
        <w:rPr>
          <w:lang w:eastAsia="zh-CN"/>
        </w:rPr>
        <w:tab/>
      </w:r>
      <w:r w:rsidRPr="00EF5114">
        <w:rPr>
          <w:rFonts w:hint="eastAsia"/>
          <w:lang w:eastAsia="zh-CN"/>
        </w:rPr>
        <w:t>如果在无线电通信局收到协调或通知资料时</w:t>
      </w:r>
      <w:r w:rsidRPr="00EF5114">
        <w:rPr>
          <w:rFonts w:ascii="SimSun" w:hAnsi="SimSun" w:cs="SimSun" w:hint="eastAsia"/>
          <w:lang w:eastAsia="zh-CN"/>
        </w:rPr>
        <w:t>，</w:t>
      </w:r>
      <w:r>
        <w:rPr>
          <w:rFonts w:ascii="SimSun" w:hAnsi="SimSun" w:cs="SimSun" w:hint="eastAsia"/>
          <w:lang w:eastAsia="zh-CN"/>
        </w:rPr>
        <w:t>大会尚未通过</w:t>
      </w:r>
      <w:r w:rsidRPr="00EF5114">
        <w:rPr>
          <w:rFonts w:ascii="SimSun" w:hAnsi="SimSun" w:cs="SimSun" w:hint="eastAsia"/>
          <w:lang w:eastAsia="zh-CN"/>
        </w:rPr>
        <w:t>相关</w:t>
      </w:r>
      <w:r>
        <w:rPr>
          <w:rFonts w:ascii="SimSun" w:hAnsi="SimSun" w:cs="SimSun" w:hint="eastAsia"/>
          <w:lang w:eastAsia="zh-CN"/>
        </w:rPr>
        <w:t>频率</w:t>
      </w:r>
      <w:r w:rsidRPr="00EF5114">
        <w:rPr>
          <w:rFonts w:ascii="SimSun" w:hAnsi="SimSun" w:cs="SimSun" w:hint="eastAsia"/>
          <w:lang w:eastAsia="zh-CN"/>
        </w:rPr>
        <w:t>划分</w:t>
      </w:r>
      <w:r w:rsidRPr="00EF5114">
        <w:rPr>
          <w:rFonts w:hint="eastAsia"/>
          <w:lang w:eastAsia="zh-CN"/>
        </w:rPr>
        <w:t>，</w:t>
      </w:r>
      <w:r w:rsidRPr="00EF5114">
        <w:rPr>
          <w:rFonts w:ascii="SimSun" w:hAnsi="SimSun" w:cs="SimSun" w:hint="eastAsia"/>
          <w:lang w:eastAsia="zh-CN"/>
        </w:rPr>
        <w:t>则审查结论不合格；</w:t>
      </w:r>
    </w:p>
    <w:p w:rsidR="00057A88" w:rsidRDefault="00057A88" w:rsidP="00057A88">
      <w:pPr>
        <w:pStyle w:val="enumlev1"/>
        <w:rPr>
          <w:rFonts w:ascii="SimSun" w:hAnsi="SimSun" w:cs="SimSun"/>
          <w:lang w:eastAsia="zh-CN"/>
        </w:rPr>
      </w:pPr>
      <w:r w:rsidRPr="00EF5114">
        <w:rPr>
          <w:lang w:eastAsia="zh-CN"/>
        </w:rPr>
        <w:t>c)</w:t>
      </w:r>
      <w:r w:rsidRPr="00EF5114">
        <w:rPr>
          <w:lang w:eastAsia="zh-CN"/>
        </w:rPr>
        <w:tab/>
      </w:r>
      <w:r w:rsidRPr="00EF5114">
        <w:rPr>
          <w:rFonts w:ascii="SimSun" w:hAnsi="SimSun" w:cs="SimSun" w:hint="eastAsia"/>
          <w:lang w:eastAsia="zh-CN"/>
        </w:rPr>
        <w:t>如果在无线电通信局收到协调或通知资料时，</w:t>
      </w:r>
      <w:r>
        <w:rPr>
          <w:rFonts w:ascii="SimSun" w:hAnsi="SimSun" w:cs="SimSun" w:hint="eastAsia"/>
          <w:lang w:eastAsia="zh-CN"/>
        </w:rPr>
        <w:t>大会已通过</w:t>
      </w:r>
      <w:r w:rsidRPr="00EF5114">
        <w:rPr>
          <w:rFonts w:ascii="SimSun" w:hAnsi="SimSun" w:cs="SimSun" w:hint="eastAsia"/>
          <w:lang w:eastAsia="zh-CN"/>
        </w:rPr>
        <w:t>相关</w:t>
      </w:r>
      <w:r>
        <w:rPr>
          <w:rFonts w:ascii="SimSun" w:hAnsi="SimSun" w:cs="SimSun" w:hint="eastAsia"/>
          <w:lang w:eastAsia="zh-CN"/>
        </w:rPr>
        <w:t>频率</w:t>
      </w:r>
      <w:r w:rsidRPr="00EF5114">
        <w:rPr>
          <w:rFonts w:ascii="SimSun" w:hAnsi="SimSun" w:cs="SimSun" w:hint="eastAsia"/>
          <w:lang w:eastAsia="zh-CN"/>
        </w:rPr>
        <w:t>划分</w:t>
      </w:r>
      <w:r w:rsidRPr="00EF5114">
        <w:rPr>
          <w:rFonts w:hint="eastAsia"/>
          <w:lang w:eastAsia="zh-CN"/>
        </w:rPr>
        <w:t>但尚未生效</w:t>
      </w:r>
      <w:r>
        <w:rPr>
          <w:rFonts w:hint="eastAsia"/>
          <w:lang w:eastAsia="zh-CN"/>
        </w:rPr>
        <w:t>，则审查结论为“有条件的合格”。</w:t>
      </w:r>
      <w:r w:rsidRPr="00EF5114">
        <w:rPr>
          <w:rFonts w:ascii="SimSun" w:hAnsi="SimSun" w:cs="SimSun" w:hint="eastAsia"/>
          <w:lang w:eastAsia="zh-CN"/>
        </w:rPr>
        <w:t>这一结论将允许需经过第</w:t>
      </w:r>
      <w:r>
        <w:rPr>
          <w:lang w:eastAsia="zh-CN"/>
        </w:rPr>
        <w:t>9</w:t>
      </w:r>
      <w:r w:rsidRPr="00EF5114">
        <w:rPr>
          <w:rFonts w:ascii="SimSun" w:hAnsi="SimSun" w:cs="SimSun" w:hint="eastAsia"/>
          <w:lang w:eastAsia="zh-CN"/>
        </w:rPr>
        <w:t>条第</w:t>
      </w:r>
      <w:r w:rsidRPr="00EF5114">
        <w:rPr>
          <w:lang w:eastAsia="zh-CN"/>
        </w:rPr>
        <w:t>II</w:t>
      </w:r>
      <w:r w:rsidRPr="00EF5114">
        <w:rPr>
          <w:rFonts w:ascii="SimSun" w:hAnsi="SimSun" w:cs="SimSun" w:hint="eastAsia"/>
          <w:lang w:eastAsia="zh-CN"/>
        </w:rPr>
        <w:t>节协调程序的网络协调其指配并在适用第</w:t>
      </w:r>
      <w:r w:rsidRPr="00EF5114">
        <w:rPr>
          <w:b/>
          <w:bCs/>
          <w:lang w:eastAsia="zh-CN"/>
        </w:rPr>
        <w:t>9.27</w:t>
      </w:r>
      <w:r w:rsidRPr="00EF5114">
        <w:rPr>
          <w:rFonts w:ascii="SimSun" w:hAnsi="SimSun" w:cs="SimSun" w:hint="eastAsia"/>
          <w:lang w:eastAsia="zh-CN"/>
        </w:rPr>
        <w:t>款的过程中被考虑在内，且无需经过第</w:t>
      </w:r>
      <w:r w:rsidRPr="00EF5114">
        <w:rPr>
          <w:lang w:eastAsia="zh-CN"/>
        </w:rPr>
        <w:t>9</w:t>
      </w:r>
      <w:r w:rsidRPr="00EF5114">
        <w:rPr>
          <w:rFonts w:ascii="SimSun" w:hAnsi="SimSun" w:cs="SimSun" w:hint="eastAsia"/>
          <w:lang w:eastAsia="zh-CN"/>
        </w:rPr>
        <w:t>条第</w:t>
      </w:r>
      <w:r w:rsidRPr="00EF5114">
        <w:rPr>
          <w:lang w:eastAsia="zh-CN"/>
        </w:rPr>
        <w:t>II</w:t>
      </w:r>
      <w:r w:rsidRPr="00EF5114">
        <w:rPr>
          <w:rFonts w:ascii="SimSun" w:hAnsi="SimSun" w:cs="SimSun" w:hint="eastAsia"/>
          <w:lang w:eastAsia="zh-CN"/>
        </w:rPr>
        <w:t>节协调程序的网络</w:t>
      </w:r>
      <w:r>
        <w:rPr>
          <w:rFonts w:ascii="SimSun" w:hAnsi="SimSun" w:cs="SimSun" w:hint="eastAsia"/>
          <w:lang w:eastAsia="zh-CN"/>
        </w:rPr>
        <w:t>也可</w:t>
      </w:r>
      <w:r w:rsidRPr="00EF5114">
        <w:rPr>
          <w:rFonts w:ascii="SimSun" w:hAnsi="SimSun" w:cs="SimSun" w:hint="eastAsia"/>
          <w:lang w:eastAsia="zh-CN"/>
        </w:rPr>
        <w:t>按照第</w:t>
      </w:r>
      <w:r w:rsidRPr="00EF5114">
        <w:rPr>
          <w:b/>
          <w:bCs/>
          <w:lang w:eastAsia="zh-CN"/>
        </w:rPr>
        <w:t>11.36</w:t>
      </w:r>
      <w:r w:rsidRPr="00EF5114">
        <w:rPr>
          <w:rFonts w:ascii="SimSun" w:hAnsi="SimSun" w:cs="SimSun" w:hint="eastAsia"/>
          <w:lang w:eastAsia="zh-CN"/>
        </w:rPr>
        <w:t>款进行处理。</w:t>
      </w:r>
    </w:p>
    <w:p w:rsidR="00057A88" w:rsidRDefault="00057A88" w:rsidP="00057A88">
      <w:pPr>
        <w:pStyle w:val="enumlev1"/>
        <w:rPr>
          <w:lang w:eastAsia="zh-CN"/>
        </w:rPr>
      </w:pPr>
      <w:r>
        <w:rPr>
          <w:lang w:eastAsia="zh-CN"/>
        </w:rPr>
        <w:t>d</w:t>
      </w:r>
      <w:r w:rsidRPr="00EF5114">
        <w:rPr>
          <w:lang w:eastAsia="zh-CN"/>
        </w:rPr>
        <w:t>)</w:t>
      </w:r>
      <w:r w:rsidRPr="00EF5114">
        <w:rPr>
          <w:lang w:eastAsia="zh-CN"/>
        </w:rPr>
        <w:tab/>
      </w:r>
      <w:r>
        <w:rPr>
          <w:rFonts w:ascii="SimSun" w:hAnsi="SimSun" w:cs="SimSun" w:hint="eastAsia"/>
          <w:lang w:eastAsia="zh-CN"/>
        </w:rPr>
        <w:t>在频率划分生效之后且经过确认，频率指配的投入使用日期确实在相关频率划分生效日期之后，</w:t>
      </w:r>
      <w:r>
        <w:rPr>
          <w:rFonts w:hint="eastAsia"/>
          <w:lang w:eastAsia="zh-CN"/>
        </w:rPr>
        <w:t>“有条件的合格”审查结论将变为合格。否则，审查结论将为不合格。</w:t>
      </w:r>
    </w:p>
    <w:p w:rsidR="00057A88" w:rsidRPr="00C64E21" w:rsidRDefault="00057A88" w:rsidP="00057A88">
      <w:pPr>
        <w:ind w:firstLine="510"/>
        <w:rPr>
          <w:lang w:eastAsia="zh-CN"/>
        </w:rPr>
      </w:pPr>
      <w:r w:rsidRPr="00C64E21">
        <w:rPr>
          <w:rFonts w:ascii="SimSun" w:eastAsia="SimSun" w:hAnsi="SimSun" w:cs="SimSun" w:hint="eastAsia"/>
          <w:lang w:eastAsia="zh-CN"/>
        </w:rPr>
        <w:t>除以上所述审查是否符合频率划分外，须采用</w:t>
      </w:r>
      <w:r w:rsidRPr="00C64E21">
        <w:rPr>
          <w:rFonts w:hint="eastAsia"/>
          <w:lang w:eastAsia="zh-CN"/>
        </w:rPr>
        <w:t>WRC</w:t>
      </w:r>
      <w:r w:rsidRPr="00C64E21">
        <w:rPr>
          <w:rFonts w:ascii="SimSun" w:eastAsia="SimSun" w:hAnsi="SimSun" w:cs="SimSun" w:hint="eastAsia"/>
          <w:lang w:eastAsia="zh-CN"/>
        </w:rPr>
        <w:t>通过的、在划分生效之时适用于新的或更新后的频率划分的条件（如功率限值、协调标准等），根据第</w:t>
      </w:r>
      <w:r w:rsidRPr="009D022A">
        <w:rPr>
          <w:rFonts w:hint="eastAsia"/>
          <w:b/>
          <w:bCs/>
          <w:lang w:eastAsia="zh-CN"/>
        </w:rPr>
        <w:t>9.36</w:t>
      </w:r>
      <w:r w:rsidRPr="00C64E21">
        <w:rPr>
          <w:rFonts w:ascii="SimSun" w:eastAsia="SimSun" w:hAnsi="SimSun" w:cs="SimSun" w:hint="eastAsia"/>
          <w:lang w:eastAsia="zh-CN"/>
        </w:rPr>
        <w:t>款对相关协调资料或通知资料进行审查并审查是否符合第</w:t>
      </w:r>
      <w:r w:rsidRPr="009D022A">
        <w:rPr>
          <w:rFonts w:hint="eastAsia"/>
          <w:b/>
          <w:bCs/>
          <w:lang w:eastAsia="zh-CN"/>
        </w:rPr>
        <w:t>11.31</w:t>
      </w:r>
      <w:r w:rsidRPr="00C64E21">
        <w:rPr>
          <w:rFonts w:ascii="SimSun" w:eastAsia="SimSun" w:hAnsi="SimSun" w:cs="SimSun" w:hint="eastAsia"/>
          <w:lang w:eastAsia="zh-CN"/>
        </w:rPr>
        <w:t>或</w:t>
      </w:r>
      <w:r w:rsidRPr="009D022A">
        <w:rPr>
          <w:rFonts w:hint="eastAsia"/>
          <w:b/>
          <w:bCs/>
          <w:lang w:eastAsia="zh-CN"/>
        </w:rPr>
        <w:t>11.32</w:t>
      </w:r>
      <w:r w:rsidRPr="00C64E21">
        <w:rPr>
          <w:rFonts w:ascii="SimSun" w:eastAsia="SimSun" w:hAnsi="SimSun" w:cs="SimSun" w:hint="eastAsia"/>
          <w:lang w:eastAsia="zh-CN"/>
        </w:rPr>
        <w:t>款。</w:t>
      </w:r>
    </w:p>
    <w:p w:rsidR="00540B4E" w:rsidRDefault="00540B4E" w:rsidP="00540B4E">
      <w:pPr>
        <w:jc w:val="center"/>
      </w:pPr>
      <w:r>
        <w:t>______________</w:t>
      </w:r>
    </w:p>
    <w:p w:rsidR="00E67915" w:rsidRPr="005909E8" w:rsidRDefault="00E67915" w:rsidP="00E36754">
      <w:pPr>
        <w:pStyle w:val="enumlev1"/>
        <w:rPr>
          <w:lang w:eastAsia="zh-CN"/>
        </w:rPr>
      </w:pPr>
    </w:p>
    <w:sectPr w:rsidR="00E67915" w:rsidRPr="005909E8" w:rsidSect="00196F0F">
      <w:headerReference w:type="even" r:id="rId7"/>
      <w:headerReference w:type="first" r:id="rId8"/>
      <w:footnotePr>
        <w:pos w:val="beneathText"/>
      </w:footnotePr>
      <w:pgSz w:w="11907" w:h="16840" w:code="9"/>
      <w:pgMar w:top="1701" w:right="851" w:bottom="1134" w:left="1985" w:header="720" w:footer="482" w:gutter="0"/>
      <w:cols w:space="720"/>
      <w:vAlign w:val="both"/>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6B1" w:rsidRDefault="00FC36B1">
      <w:r>
        <w:separator/>
      </w:r>
    </w:p>
  </w:endnote>
  <w:endnote w:type="continuationSeparator" w:id="0">
    <w:p w:rsidR="00FC36B1" w:rsidRDefault="00FC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6B1" w:rsidRDefault="00FC36B1">
      <w:r>
        <w:rPr>
          <w:b/>
        </w:rPr>
        <w:t>_______________</w:t>
      </w:r>
    </w:p>
  </w:footnote>
  <w:footnote w:type="continuationSeparator" w:id="0">
    <w:p w:rsidR="00FC36B1" w:rsidRDefault="00FC36B1">
      <w:r>
        <w:continuationSeparator/>
      </w:r>
    </w:p>
  </w:footnote>
  <w:footnote w:id="1">
    <w:p w:rsidR="00057A88" w:rsidRPr="009D022A" w:rsidRDefault="00057A88" w:rsidP="00057A88">
      <w:pPr>
        <w:pStyle w:val="FootnoteText"/>
        <w:rPr>
          <w:lang w:eastAsia="zh-CN"/>
        </w:rPr>
      </w:pPr>
      <w:r>
        <w:rPr>
          <w:rStyle w:val="FootnoteReference"/>
        </w:rPr>
        <w:footnoteRef/>
      </w:r>
      <w:r>
        <w:rPr>
          <w:lang w:eastAsia="zh-CN"/>
        </w:rPr>
        <w:t xml:space="preserve"> </w:t>
      </w:r>
      <w:r w:rsidRPr="007B7F24">
        <w:rPr>
          <w:lang w:val="en-US" w:eastAsia="zh-CN"/>
        </w:rPr>
        <w:tab/>
      </w:r>
      <w:r w:rsidRPr="00F71530">
        <w:rPr>
          <w:rFonts w:hint="eastAsia"/>
          <w:lang w:eastAsia="zh-CN"/>
        </w:rPr>
        <w:t>本《程序规则》指《</w:t>
      </w:r>
      <w:r w:rsidRPr="007A7766">
        <w:rPr>
          <w:rFonts w:hint="eastAsia"/>
          <w:lang w:eastAsia="zh-CN"/>
        </w:rPr>
        <w:t>无线电规则》第</w:t>
      </w:r>
      <w:r w:rsidRPr="007A7766">
        <w:rPr>
          <w:rFonts w:hint="eastAsia"/>
          <w:lang w:eastAsia="zh-CN"/>
        </w:rPr>
        <w:t>9</w:t>
      </w:r>
      <w:r w:rsidRPr="007A7766">
        <w:rPr>
          <w:rFonts w:hint="eastAsia"/>
          <w:lang w:eastAsia="zh-CN"/>
        </w:rPr>
        <w:t>和第</w:t>
      </w:r>
      <w:r w:rsidRPr="007A7766">
        <w:rPr>
          <w:rFonts w:hint="eastAsia"/>
          <w:lang w:eastAsia="zh-CN"/>
        </w:rPr>
        <w:t>11</w:t>
      </w:r>
      <w:r w:rsidRPr="007A7766">
        <w:rPr>
          <w:rFonts w:hint="eastAsia"/>
          <w:lang w:eastAsia="zh-CN"/>
        </w:rPr>
        <w:t>条</w:t>
      </w:r>
      <w:r>
        <w:rPr>
          <w:rFonts w:hint="eastAsia"/>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3119"/>
      <w:gridCol w:w="1701"/>
      <w:gridCol w:w="1701"/>
    </w:tblGrid>
    <w:tr w:rsidR="00196F0F" w:rsidTr="00196F0F">
      <w:trPr>
        <w:cantSplit/>
      </w:trPr>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en-US"/>
            </w:rPr>
          </w:pPr>
          <w:r>
            <w:rPr>
              <w:lang w:val="en-US"/>
            </w:rPr>
            <w:t>Part A1</w:t>
          </w:r>
        </w:p>
      </w:tc>
      <w:tc>
        <w:tcPr>
          <w:tcW w:w="3119"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en-US"/>
            </w:rPr>
          </w:pPr>
          <w:r w:rsidRPr="00196F0F">
            <w:rPr>
              <w:lang w:val="en-US"/>
            </w:rPr>
            <w:t>Effective date of entry in force</w:t>
          </w:r>
        </w:p>
      </w:tc>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24F8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fr-CH"/>
            </w:rPr>
          </w:pPr>
          <w:r>
            <w:rPr>
              <w:lang w:val="fr-CH"/>
            </w:rPr>
            <w:t>rev. 9</w:t>
          </w:r>
        </w:p>
      </w:tc>
    </w:tr>
  </w:tbl>
  <w:p w:rsidR="004B0044" w:rsidRDefault="004B00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3119"/>
      <w:gridCol w:w="1701"/>
      <w:gridCol w:w="1701"/>
    </w:tblGrid>
    <w:tr w:rsidR="00196F0F" w:rsidTr="00E1619C">
      <w:trPr>
        <w:cantSplit/>
        <w:jc w:val="right"/>
      </w:trPr>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en-US" w:eastAsia="zh-CN"/>
            </w:rPr>
          </w:pPr>
          <w:r>
            <w:rPr>
              <w:lang w:val="en-US"/>
            </w:rPr>
            <w:t>A1</w:t>
          </w:r>
          <w:r w:rsidR="003421AA">
            <w:rPr>
              <w:rFonts w:hint="eastAsia"/>
              <w:lang w:val="en-US" w:eastAsia="zh-CN"/>
            </w:rPr>
            <w:t>部分</w:t>
          </w:r>
        </w:p>
      </w:tc>
      <w:tc>
        <w:tcPr>
          <w:tcW w:w="3119" w:type="dxa"/>
          <w:tcBorders>
            <w:top w:val="single" w:sz="6" w:space="0" w:color="auto"/>
            <w:left w:val="single" w:sz="6" w:space="0" w:color="auto"/>
            <w:bottom w:val="single" w:sz="6" w:space="0" w:color="auto"/>
            <w:right w:val="single" w:sz="6" w:space="0" w:color="auto"/>
          </w:tcBorders>
        </w:tcPr>
        <w:p w:rsidR="00196F0F" w:rsidRDefault="003421AA" w:rsidP="00196F0F">
          <w:pPr>
            <w:pStyle w:val="HeaderRegProc"/>
            <w:rPr>
              <w:lang w:val="en-US" w:eastAsia="zh-CN"/>
            </w:rPr>
          </w:pPr>
          <w:r>
            <w:rPr>
              <w:rFonts w:hint="eastAsia"/>
              <w:lang w:val="en-US" w:eastAsia="zh-CN"/>
            </w:rPr>
            <w:t>生效日期</w:t>
          </w:r>
        </w:p>
      </w:tc>
      <w:tc>
        <w:tcPr>
          <w:tcW w:w="1701" w:type="dxa"/>
          <w:tcBorders>
            <w:top w:val="single" w:sz="6" w:space="0" w:color="auto"/>
            <w:left w:val="single" w:sz="6" w:space="0" w:color="auto"/>
            <w:bottom w:val="single" w:sz="6" w:space="0" w:color="auto"/>
            <w:right w:val="single" w:sz="6" w:space="0" w:color="auto"/>
          </w:tcBorders>
        </w:tcPr>
        <w:p w:rsidR="00196F0F" w:rsidRDefault="003421AA" w:rsidP="003421AA">
          <w:pPr>
            <w:pStyle w:val="HeaderRegProc"/>
            <w:rPr>
              <w:lang w:val="fr-CH" w:eastAsia="zh-CN"/>
            </w:rPr>
          </w:pPr>
          <w:r>
            <w:rPr>
              <w:rFonts w:hint="eastAsia"/>
              <w:lang w:val="fr-FR" w:eastAsia="zh-CN"/>
            </w:rPr>
            <w:t>第</w:t>
          </w:r>
          <w:r w:rsidR="00196F0F">
            <w:rPr>
              <w:lang w:val="fr-FR"/>
            </w:rPr>
            <w:t xml:space="preserve"> </w:t>
          </w:r>
          <w:r w:rsidR="00196F0F">
            <w:rPr>
              <w:rStyle w:val="PageNumber"/>
            </w:rPr>
            <w:fldChar w:fldCharType="begin"/>
          </w:r>
          <w:r w:rsidR="00196F0F">
            <w:rPr>
              <w:rStyle w:val="PageNumber"/>
            </w:rPr>
            <w:instrText xml:space="preserve"> PAGE </w:instrText>
          </w:r>
          <w:r w:rsidR="00196F0F">
            <w:rPr>
              <w:rStyle w:val="PageNumber"/>
            </w:rPr>
            <w:fldChar w:fldCharType="separate"/>
          </w:r>
          <w:r w:rsidR="00915254">
            <w:rPr>
              <w:rStyle w:val="PageNumber"/>
              <w:noProof/>
            </w:rPr>
            <w:t>1</w:t>
          </w:r>
          <w:r w:rsidR="00196F0F">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96F0F" w:rsidRDefault="003421AA" w:rsidP="007541D4">
          <w:pPr>
            <w:pStyle w:val="HeaderRegProc"/>
            <w:rPr>
              <w:lang w:val="fr-CH"/>
            </w:rPr>
          </w:pPr>
          <w:r>
            <w:rPr>
              <w:rFonts w:hint="eastAsia"/>
              <w:lang w:val="fr-CH" w:eastAsia="zh-CN"/>
            </w:rPr>
            <w:t>修订</w:t>
          </w:r>
          <w:r w:rsidR="00915254">
            <w:rPr>
              <w:lang w:val="fr-CH"/>
            </w:rPr>
            <w:t xml:space="preserve"> -</w:t>
          </w:r>
        </w:p>
      </w:tc>
    </w:tr>
  </w:tbl>
  <w:p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useFELayout/>
    <w:compatSetting w:name="compatibilityMode" w:uri="http://schemas.microsoft.com/office/word" w:val="12"/>
  </w:compat>
  <w:rsids>
    <w:rsidRoot w:val="00910747"/>
    <w:rsid w:val="00051710"/>
    <w:rsid w:val="00057A88"/>
    <w:rsid w:val="000F264F"/>
    <w:rsid w:val="00124F86"/>
    <w:rsid w:val="00196F0F"/>
    <w:rsid w:val="001D56EA"/>
    <w:rsid w:val="002B0706"/>
    <w:rsid w:val="002C18EA"/>
    <w:rsid w:val="00305A8C"/>
    <w:rsid w:val="003421AA"/>
    <w:rsid w:val="003809B6"/>
    <w:rsid w:val="003C7BCE"/>
    <w:rsid w:val="003D5CCB"/>
    <w:rsid w:val="003E610A"/>
    <w:rsid w:val="00404E18"/>
    <w:rsid w:val="00450730"/>
    <w:rsid w:val="004B0044"/>
    <w:rsid w:val="00503E9E"/>
    <w:rsid w:val="00540B4E"/>
    <w:rsid w:val="005909E8"/>
    <w:rsid w:val="00642765"/>
    <w:rsid w:val="006C4065"/>
    <w:rsid w:val="007054AB"/>
    <w:rsid w:val="007541D4"/>
    <w:rsid w:val="007801EB"/>
    <w:rsid w:val="007A126D"/>
    <w:rsid w:val="007C70D7"/>
    <w:rsid w:val="00814A83"/>
    <w:rsid w:val="00840D85"/>
    <w:rsid w:val="008E7106"/>
    <w:rsid w:val="00910747"/>
    <w:rsid w:val="00915254"/>
    <w:rsid w:val="009970C1"/>
    <w:rsid w:val="00A20629"/>
    <w:rsid w:val="00A25E08"/>
    <w:rsid w:val="00C07C1D"/>
    <w:rsid w:val="00C80872"/>
    <w:rsid w:val="00CF345E"/>
    <w:rsid w:val="00D04367"/>
    <w:rsid w:val="00DB3204"/>
    <w:rsid w:val="00E06BFA"/>
    <w:rsid w:val="00E36754"/>
    <w:rsid w:val="00E67915"/>
    <w:rsid w:val="00E8606A"/>
    <w:rsid w:val="00ED3C36"/>
    <w:rsid w:val="00FB2B30"/>
    <w:rsid w:val="00FC36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A8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057A88"/>
    <w:pPr>
      <w:tabs>
        <w:tab w:val="clear" w:pos="2268"/>
        <w:tab w:val="left" w:pos="2608"/>
        <w:tab w:val="left" w:pos="3345"/>
      </w:tabs>
      <w:overflowPunct/>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basedOn w:val="DefaultParagraphFont"/>
    <w:link w:val="FootnoteText"/>
    <w:rsid w:val="00E67915"/>
    <w:rPr>
      <w:lang w:val="en-GB" w:eastAsia="en-US"/>
    </w:rPr>
  </w:style>
  <w:style w:type="paragraph" w:customStyle="1" w:styleId="AnnexNotitle">
    <w:name w:val="Annex_No &amp; title"/>
    <w:basedOn w:val="Normal"/>
    <w:next w:val="Normal"/>
    <w:link w:val="AnnexNotitleChar"/>
    <w:rsid w:val="00057A88"/>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character" w:customStyle="1" w:styleId="AnnexNotitleChar">
    <w:name w:val="Annex_No &amp; title Char"/>
    <w:basedOn w:val="DefaultParagraphFont"/>
    <w:link w:val="AnnexNotitle"/>
    <w:rsid w:val="00057A88"/>
    <w:rPr>
      <w:b/>
      <w:sz w:val="28"/>
      <w:lang w:val="en-GB" w:eastAsia="en-US"/>
    </w:rPr>
  </w:style>
  <w:style w:type="character" w:customStyle="1" w:styleId="enumlev1Char">
    <w:name w:val="enumlev1 Char"/>
    <w:basedOn w:val="DefaultParagraphFont"/>
    <w:link w:val="enumlev1"/>
    <w:rsid w:val="00057A88"/>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E16F4-6086-46EC-86A8-9C936694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1115</TotalTime>
  <Pages>1</Pages>
  <Words>110</Words>
  <Characters>631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Gao, Lili</cp:lastModifiedBy>
  <cp:revision>9</cp:revision>
  <cp:lastPrinted>2016-06-06T13:44:00Z</cp:lastPrinted>
  <dcterms:created xsi:type="dcterms:W3CDTF">2016-06-06T06:48:00Z</dcterms:created>
  <dcterms:modified xsi:type="dcterms:W3CDTF">2017-04-12T07:57:00Z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