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9619D5">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CD2902" w:rsidRDefault="007A5DBE" w:rsidP="00D17295">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7</w:t>
      </w:r>
      <w:r w:rsidR="00CD2902">
        <w:rPr>
          <w:rFonts w:hint="cs"/>
          <w:b/>
          <w:bCs/>
          <w:sz w:val="28"/>
          <w:szCs w:val="40"/>
          <w:rtl/>
          <w:lang w:val="en-US" w:bidi="ar-EG"/>
        </w:rPr>
        <w:t xml:space="preserve"> </w:t>
      </w:r>
      <w:r w:rsidR="00D17295">
        <w:rPr>
          <w:rFonts w:hint="cs"/>
          <w:b/>
          <w:bCs/>
          <w:sz w:val="28"/>
          <w:szCs w:val="40"/>
          <w:rtl/>
          <w:lang w:val="en-US" w:bidi="ar-EG"/>
        </w:rPr>
        <w:t>ل</w:t>
      </w:r>
      <w:r w:rsidR="00CD2902">
        <w:rPr>
          <w:rFonts w:hint="cs"/>
          <w:b/>
          <w:bCs/>
          <w:sz w:val="28"/>
          <w:szCs w:val="40"/>
          <w:rtl/>
          <w:lang w:val="en-US" w:bidi="ar-EG"/>
        </w:rPr>
        <w:t>لوائح الراديو</w:t>
      </w:r>
    </w:p>
    <w:p w:rsidR="00BF3BC8" w:rsidRDefault="00260D59" w:rsidP="000C65B2">
      <w:pPr>
        <w:tabs>
          <w:tab w:val="clear" w:pos="794"/>
          <w:tab w:val="clear" w:pos="1191"/>
          <w:tab w:val="clear" w:pos="1588"/>
          <w:tab w:val="clear" w:pos="1985"/>
        </w:tabs>
        <w:spacing w:before="400"/>
        <w:rPr>
          <w:rtl/>
          <w:lang w:val="en-US"/>
        </w:rPr>
      </w:pPr>
      <w:r>
        <w:rPr>
          <w:lang w:val="en-US" w:bidi="ar-EG"/>
        </w:rPr>
        <w:t>1</w:t>
      </w:r>
      <w:r>
        <w:rPr>
          <w:rFonts w:hint="cs"/>
          <w:rtl/>
          <w:lang w:val="en-US"/>
        </w:rPr>
        <w:tab/>
      </w:r>
      <w:r w:rsidR="00784FC5">
        <w:rPr>
          <w:rFonts w:hint="cs"/>
          <w:rtl/>
          <w:lang w:val="en-US"/>
        </w:rPr>
        <w:t xml:space="preserve">نشأت حالات في الممارسة العملية يزيد فيها كفاف التنسيق حول محطة أرضية عن عدة مئات من الكيلومترات ويتراكب مع جزء صغير جداً فقط من أراضي إدارة ما (أقل من بضع عشرات من الكيلومترات). وبالنظر إلى استخدام عدة </w:t>
      </w:r>
      <w:r w:rsidR="000C65B2">
        <w:rPr>
          <w:rFonts w:hint="cs"/>
          <w:rtl/>
          <w:lang w:val="en-US"/>
        </w:rPr>
        <w:t>افتراضات</w:t>
      </w:r>
      <w:r w:rsidR="00784FC5">
        <w:rPr>
          <w:rFonts w:hint="cs"/>
          <w:rtl/>
          <w:lang w:val="en-US"/>
        </w:rPr>
        <w:t xml:space="preserve"> تتسم بالتحفظ في حساب مسافة التنسيق، قررت اللجنة عدم إجراء تنسيق عندما يقل التراكب عن </w:t>
      </w:r>
      <w:r w:rsidR="00784FC5">
        <w:rPr>
          <w:lang w:val="en-US"/>
        </w:rPr>
        <w:t>5</w:t>
      </w:r>
      <w:r w:rsidR="00784FC5">
        <w:rPr>
          <w:rFonts w:hint="cs"/>
          <w:rtl/>
          <w:lang w:val="en-US"/>
        </w:rPr>
        <w:t xml:space="preserve"> في المائة من مسافة التنسيق.</w:t>
      </w:r>
    </w:p>
    <w:p w:rsidR="00784FC5" w:rsidRDefault="00784FC5" w:rsidP="008D6001">
      <w:pPr>
        <w:tabs>
          <w:tab w:val="clear" w:pos="794"/>
          <w:tab w:val="clear" w:pos="1191"/>
          <w:tab w:val="clear" w:pos="1588"/>
          <w:tab w:val="clear" w:pos="1985"/>
        </w:tabs>
        <w:spacing w:before="400"/>
        <w:rPr>
          <w:rtl/>
          <w:lang w:val="en-US"/>
        </w:rPr>
      </w:pPr>
      <w:r>
        <w:rPr>
          <w:lang w:val="en-US"/>
        </w:rPr>
        <w:t>2</w:t>
      </w:r>
      <w:r>
        <w:rPr>
          <w:rFonts w:hint="cs"/>
          <w:rtl/>
          <w:lang w:val="en-US"/>
        </w:rPr>
        <w:tab/>
        <w:t xml:space="preserve">ويتطلب التفحص فيما يتعلق بتطبيق الأرقام </w:t>
      </w:r>
      <w:r w:rsidRPr="00784FC5">
        <w:rPr>
          <w:b/>
          <w:bCs/>
          <w:lang w:val="en-US"/>
        </w:rPr>
        <w:t>15</w:t>
      </w:r>
      <w:r>
        <w:rPr>
          <w:b/>
          <w:bCs/>
          <w:lang w:val="en-US"/>
        </w:rPr>
        <w:t>.</w:t>
      </w:r>
      <w:r w:rsidRPr="00784FC5">
        <w:rPr>
          <w:b/>
          <w:bCs/>
          <w:lang w:val="en-US"/>
        </w:rPr>
        <w:t>9</w:t>
      </w:r>
      <w:r>
        <w:rPr>
          <w:rFonts w:hint="cs"/>
          <w:rtl/>
          <w:lang w:val="en-US"/>
        </w:rPr>
        <w:t xml:space="preserve"> و</w:t>
      </w:r>
      <w:r w:rsidRPr="00784FC5">
        <w:rPr>
          <w:b/>
          <w:bCs/>
          <w:lang w:val="en-US"/>
        </w:rPr>
        <w:t>17</w:t>
      </w:r>
      <w:r>
        <w:rPr>
          <w:b/>
          <w:bCs/>
          <w:lang w:val="en-US"/>
        </w:rPr>
        <w:t>.</w:t>
      </w:r>
      <w:r w:rsidRPr="00784FC5">
        <w:rPr>
          <w:b/>
          <w:bCs/>
          <w:lang w:val="en-US"/>
        </w:rPr>
        <w:t>9</w:t>
      </w:r>
      <w:r>
        <w:rPr>
          <w:rFonts w:hint="cs"/>
          <w:rtl/>
          <w:lang w:val="en-US"/>
        </w:rPr>
        <w:t xml:space="preserve"> و</w:t>
      </w:r>
      <w:r w:rsidRPr="00784FC5">
        <w:rPr>
          <w:b/>
          <w:bCs/>
          <w:lang w:val="en-US"/>
        </w:rPr>
        <w:t>17A</w:t>
      </w:r>
      <w:r>
        <w:rPr>
          <w:b/>
          <w:bCs/>
          <w:lang w:val="en-US"/>
        </w:rPr>
        <w:t>.</w:t>
      </w:r>
      <w:r w:rsidRPr="00784FC5">
        <w:rPr>
          <w:b/>
          <w:bCs/>
          <w:lang w:val="en-US"/>
        </w:rPr>
        <w:t>9</w:t>
      </w:r>
      <w:r>
        <w:rPr>
          <w:rFonts w:hint="cs"/>
          <w:rtl/>
          <w:lang w:val="en-US"/>
        </w:rPr>
        <w:t xml:space="preserve"> تطبيق طريقة الحساب الواردة في التذييل </w:t>
      </w:r>
      <w:r w:rsidRPr="00784FC5">
        <w:rPr>
          <w:b/>
          <w:bCs/>
          <w:lang w:val="en-US"/>
        </w:rPr>
        <w:t>7</w:t>
      </w:r>
      <w:r>
        <w:rPr>
          <w:rFonts w:hint="cs"/>
          <w:rtl/>
          <w:lang w:val="en-US"/>
        </w:rPr>
        <w:t>، باستخدام قيم معلمات</w:t>
      </w:r>
      <w:r w:rsidR="00A54E86">
        <w:rPr>
          <w:rFonts w:hint="cs"/>
          <w:rtl/>
          <w:lang w:val="en-US"/>
        </w:rPr>
        <w:t xml:space="preserve"> النظام</w:t>
      </w:r>
      <w:r>
        <w:rPr>
          <w:rFonts w:hint="cs"/>
          <w:rtl/>
          <w:lang w:val="en-US"/>
        </w:rPr>
        <w:t xml:space="preserve"> المحددة في الجدولين </w:t>
      </w:r>
      <w:r>
        <w:rPr>
          <w:lang w:val="en-US"/>
        </w:rPr>
        <w:t>7</w:t>
      </w:r>
      <w:r>
        <w:rPr>
          <w:rFonts w:hint="cs"/>
          <w:rtl/>
          <w:lang w:val="en-US"/>
        </w:rPr>
        <w:t xml:space="preserve"> و</w:t>
      </w:r>
      <w:r>
        <w:rPr>
          <w:lang w:val="en-US"/>
        </w:rPr>
        <w:t>9</w:t>
      </w:r>
      <w:r>
        <w:rPr>
          <w:rFonts w:hint="cs"/>
          <w:rtl/>
          <w:lang w:val="en-US"/>
        </w:rPr>
        <w:t xml:space="preserve"> المتعلقين بهذه الطريقة</w:t>
      </w:r>
      <w:r w:rsidR="00A54E86">
        <w:rPr>
          <w:rFonts w:hint="cs"/>
          <w:rtl/>
          <w:lang w:val="en-US"/>
        </w:rPr>
        <w:t>.</w:t>
      </w:r>
      <w:r>
        <w:rPr>
          <w:rFonts w:hint="cs"/>
          <w:rtl/>
          <w:lang w:val="en-US"/>
        </w:rPr>
        <w:t xml:space="preserve"> ونظراً إلى أن هذين الجدولين يتضمنان مجموعات عديدة من المعلمات في أماكن عديدة (للتشكيل </w:t>
      </w:r>
      <w:r w:rsidR="008D6001">
        <w:rPr>
          <w:rFonts w:hint="cs"/>
          <w:rtl/>
          <w:lang w:val="en-US"/>
        </w:rPr>
        <w:t>التماثلي</w:t>
      </w:r>
      <w:r>
        <w:rPr>
          <w:rFonts w:hint="cs"/>
          <w:rtl/>
          <w:lang w:val="en-US"/>
        </w:rPr>
        <w:t xml:space="preserve"> والتشكيل الرقمي، مثلاً)، تسفر عن أكفة</w:t>
      </w:r>
      <w:r w:rsidR="00A54E86">
        <w:rPr>
          <w:rFonts w:hint="cs"/>
          <w:rtl/>
          <w:lang w:val="en-US"/>
        </w:rPr>
        <w:t xml:space="preserve"> تنسيق</w:t>
      </w:r>
      <w:r>
        <w:rPr>
          <w:rFonts w:hint="cs"/>
          <w:rtl/>
          <w:lang w:val="en-US"/>
        </w:rPr>
        <w:t xml:space="preserve"> مختلفة، وضماناً لاكتمال وسائل التحقق من التوافق مع متطلبات التنسيق، قررت اللجنة إصدار تعليمات إلى المكتب باستخدام مجموعة المعلمات التي تسفر عن أكبر منطقة تنسيق في نطاق تردد معين عند وجود مجموعات عديدة من المعلمات في هذين الجدولين. وإضافة إلى ذلك، ونظراً لنقص المعلومات اللازمة في بعض الأعمدة في جداول معلمات النظام، أصدرت اللجنة تعليمات إلى المكتب بتطبيق النهج التالي في هذا الصدد:</w:t>
      </w:r>
    </w:p>
    <w:p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7</w:t>
      </w:r>
      <w:r>
        <w:rPr>
          <w:rFonts w:hint="cs"/>
          <w:rtl/>
          <w:lang w:val="en-US"/>
        </w:rPr>
        <w:t xml:space="preserve"> </w:t>
      </w:r>
      <w:r w:rsidR="00A54E86">
        <w:rPr>
          <w:rFonts w:hint="cs"/>
          <w:rtl/>
          <w:lang w:val="en-US"/>
        </w:rPr>
        <w:t>لتحديد</w:t>
      </w:r>
      <w:r>
        <w:rPr>
          <w:rFonts w:hint="cs"/>
          <w:rtl/>
          <w:lang w:val="en-US"/>
        </w:rPr>
        <w:t xml:space="preserve"> منطقة التنسيق لمحطة إرسال أرضية في خدمة غير مذكورة في ذلك الجدول، ولكن لها توزيعاً بتساوي الحقوق، على أساس أن جميع المعلمات المتصلة بالمحطة الأرضية واللازمة للحساب موجودة في بطاقة التبليغ</w:t>
      </w:r>
      <w:r w:rsidR="008568C9">
        <w:rPr>
          <w:rFonts w:hint="cs"/>
          <w:rtl/>
          <w:lang w:val="en-US"/>
        </w:rPr>
        <w:t>؛</w:t>
      </w:r>
    </w:p>
    <w:p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8</w:t>
      </w:r>
      <w:r>
        <w:rPr>
          <w:rFonts w:hint="cs"/>
          <w:rtl/>
          <w:lang w:val="en-US"/>
        </w:rPr>
        <w:t xml:space="preserve"> </w:t>
      </w:r>
      <w:r w:rsidR="00A54E86">
        <w:rPr>
          <w:rFonts w:hint="cs"/>
          <w:rtl/>
          <w:lang w:val="en-US"/>
        </w:rPr>
        <w:t>لتحديد</w:t>
      </w:r>
      <w:r>
        <w:rPr>
          <w:rFonts w:hint="cs"/>
          <w:rtl/>
          <w:lang w:val="en-US"/>
        </w:rPr>
        <w:t xml:space="preserve"> منطقة</w:t>
      </w:r>
      <w:bookmarkStart w:id="0" w:name="_GoBack"/>
      <w:bookmarkEnd w:id="0"/>
      <w:r>
        <w:rPr>
          <w:rFonts w:hint="cs"/>
          <w:rtl/>
          <w:lang w:val="en-US"/>
        </w:rPr>
        <w:t xml:space="preserve"> التنسيق لمحطة استقبال أرضية في خدمة غير مذكورة في ذلك الجدول، ولكن لها توزيعاً بتساوي الحقوق، على أساس افتراض بأن خدمة الأرض المعنية تكون لها نفس القدرة التي تنطوي عليها خدمات الأرض الأخرى المعددة في الجدول فيما يتعلق بالتداخل (انظر أيضاً الفقرة </w:t>
      </w:r>
      <w:r>
        <w:rPr>
          <w:lang w:val="en-US"/>
        </w:rPr>
        <w:t>4</w:t>
      </w:r>
      <w:r>
        <w:rPr>
          <w:rFonts w:hint="cs"/>
          <w:rtl/>
          <w:lang w:val="en-US"/>
        </w:rPr>
        <w:t xml:space="preserve"> من القواعد الإجرائية المتعلقة بالرقم </w:t>
      </w:r>
      <w:r>
        <w:rPr>
          <w:b/>
          <w:bCs/>
          <w:lang w:val="en-US"/>
        </w:rPr>
        <w:t>17.11</w:t>
      </w:r>
      <w:r>
        <w:rPr>
          <w:rFonts w:hint="cs"/>
          <w:rtl/>
          <w:lang w:val="en-US"/>
        </w:rPr>
        <w:t>).</w:t>
      </w:r>
    </w:p>
    <w:p w:rsidR="00053879" w:rsidRDefault="00666F5E" w:rsidP="009619D5">
      <w:pPr>
        <w:tabs>
          <w:tab w:val="clear" w:pos="794"/>
          <w:tab w:val="clear" w:pos="1191"/>
          <w:tab w:val="clear" w:pos="1588"/>
          <w:tab w:val="clear" w:pos="1985"/>
        </w:tabs>
        <w:spacing w:before="600"/>
        <w:jc w:val="center"/>
        <w:rPr>
          <w:lang w:val="en-US"/>
        </w:rPr>
      </w:pPr>
      <w:r>
        <w:rPr>
          <w:lang w:val="en-US"/>
        </w:rPr>
        <w:t>____</w:t>
      </w:r>
      <w:r w:rsidR="00CD59D3">
        <w:rPr>
          <w:lang w:val="en-US"/>
        </w:rPr>
        <w:t>___</w:t>
      </w:r>
      <w:r>
        <w:rPr>
          <w:lang w:val="en-US"/>
        </w:rPr>
        <w:t>____________</w:t>
      </w:r>
    </w:p>
    <w:p w:rsidR="00EF4B57" w:rsidRDefault="00EF4B57" w:rsidP="009619D5">
      <w:pPr>
        <w:tabs>
          <w:tab w:val="clear" w:pos="794"/>
          <w:tab w:val="clear" w:pos="1191"/>
          <w:tab w:val="clear" w:pos="1588"/>
          <w:tab w:val="clear" w:pos="1985"/>
        </w:tabs>
        <w:spacing w:before="600"/>
        <w:jc w:val="center"/>
        <w:rPr>
          <w:lang w:val="en-US"/>
        </w:rPr>
      </w:pPr>
    </w:p>
    <w:p w:rsidR="00666F5E" w:rsidRDefault="00666F5E" w:rsidP="009619D5">
      <w:pPr>
        <w:tabs>
          <w:tab w:val="clear" w:pos="794"/>
          <w:tab w:val="clear" w:pos="1191"/>
          <w:tab w:val="clear" w:pos="1588"/>
          <w:tab w:val="clear" w:pos="1985"/>
        </w:tabs>
        <w:spacing w:before="600"/>
        <w:jc w:val="center"/>
        <w:rPr>
          <w:lang w:val="en-US"/>
        </w:rPr>
      </w:pPr>
    </w:p>
    <w:p w:rsidR="00666F5E" w:rsidRDefault="00666F5E" w:rsidP="009619D5">
      <w:pPr>
        <w:tabs>
          <w:tab w:val="clear" w:pos="794"/>
          <w:tab w:val="clear" w:pos="1191"/>
          <w:tab w:val="clear" w:pos="1588"/>
          <w:tab w:val="clear" w:pos="1985"/>
        </w:tabs>
        <w:spacing w:before="600"/>
        <w:jc w:val="center"/>
        <w:rPr>
          <w:lang w:val="en-US"/>
        </w:rPr>
      </w:pPr>
    </w:p>
    <w:p w:rsidR="00666F5E" w:rsidRDefault="00666F5E" w:rsidP="009619D5">
      <w:pPr>
        <w:tabs>
          <w:tab w:val="clear" w:pos="794"/>
          <w:tab w:val="clear" w:pos="1191"/>
          <w:tab w:val="clear" w:pos="1588"/>
          <w:tab w:val="clear" w:pos="1985"/>
        </w:tabs>
        <w:spacing w:before="600"/>
        <w:jc w:val="center"/>
        <w:rPr>
          <w:lang w:val="en-US"/>
        </w:rPr>
      </w:pPr>
    </w:p>
    <w:p w:rsidR="00EF4B57" w:rsidRDefault="00EF4B57" w:rsidP="009619D5">
      <w:pPr>
        <w:tabs>
          <w:tab w:val="clear" w:pos="794"/>
          <w:tab w:val="clear" w:pos="1191"/>
          <w:tab w:val="clear" w:pos="1588"/>
          <w:tab w:val="clear" w:pos="1985"/>
        </w:tabs>
        <w:spacing w:before="600"/>
        <w:jc w:val="center"/>
        <w:rPr>
          <w:rtl/>
          <w:lang w:val="en-US"/>
        </w:rPr>
        <w:sectPr w:rsidR="00EF4B57" w:rsidSect="00666F5E">
          <w:headerReference w:type="even" r:id="rId7"/>
          <w:headerReference w:type="default" r:id="rId8"/>
          <w:footerReference w:type="first" r:id="rId9"/>
          <w:pgSz w:w="11907" w:h="16834" w:code="9"/>
          <w:pgMar w:top="1701" w:right="1985" w:bottom="1134" w:left="851" w:header="720" w:footer="482" w:gutter="0"/>
          <w:paperSrc w:first="15" w:other="15"/>
          <w:cols w:space="720"/>
          <w:vAlign w:val="both"/>
          <w:bidi/>
          <w:rtlGutter/>
        </w:sectPr>
      </w:pPr>
    </w:p>
    <w:p w:rsidR="00EF4B57" w:rsidRPr="00784FC5" w:rsidRDefault="00EF4B57" w:rsidP="009619D5">
      <w:pPr>
        <w:tabs>
          <w:tab w:val="clear" w:pos="794"/>
          <w:tab w:val="clear" w:pos="1191"/>
          <w:tab w:val="clear" w:pos="1588"/>
          <w:tab w:val="clear" w:pos="1985"/>
        </w:tabs>
        <w:spacing w:before="600"/>
        <w:jc w:val="center"/>
        <w:rPr>
          <w:rtl/>
          <w:lang w:val="en-US"/>
        </w:rPr>
      </w:pPr>
    </w:p>
    <w:sectPr w:rsidR="00EF4B57" w:rsidRPr="00784FC5" w:rsidSect="000C65B2">
      <w:headerReference w:type="even" r:id="rId10"/>
      <w:foot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0B4" w:rsidRDefault="00FE30B4">
      <w:r>
        <w:separator/>
      </w:r>
    </w:p>
  </w:endnote>
  <w:endnote w:type="continuationSeparator" w:id="0">
    <w:p w:rsidR="00FE30B4" w:rsidRDefault="00FE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0B4" w:rsidRDefault="00D464DF">
    <w:pPr>
      <w:pStyle w:val="Footer"/>
    </w:pPr>
    <w:r>
      <w:fldChar w:fldCharType="begin"/>
    </w:r>
    <w:r>
      <w:instrText xml:space="preserve"> FILENAME \p \* MERGEFORMAT </w:instrText>
    </w:r>
    <w:r>
      <w:fldChar w:fldCharType="separate"/>
    </w:r>
    <w:r>
      <w:t>M:\COMP\COMP\Regl_proc\2017\Publication\Edition_2017-407878\word\A\19-A1-AP07-a.docx</w:t>
    </w:r>
    <w:r>
      <w:fldChar w:fldCharType="end"/>
    </w:r>
    <w:r w:rsidR="00FE30B4">
      <w:tab/>
    </w:r>
    <w:r w:rsidR="00FE30B4">
      <w:fldChar w:fldCharType="begin"/>
    </w:r>
    <w:r w:rsidR="00FE30B4">
      <w:instrText xml:space="preserve"> savedate \@ dd.MM.yy </w:instrText>
    </w:r>
    <w:r w:rsidR="00FE30B4">
      <w:fldChar w:fldCharType="separate"/>
    </w:r>
    <w:r>
      <w:t>18.05.17</w:t>
    </w:r>
    <w:r w:rsidR="00FE30B4">
      <w:fldChar w:fldCharType="end"/>
    </w:r>
    <w:r w:rsidR="00FE30B4">
      <w:tab/>
    </w:r>
    <w:r w:rsidR="00FE30B4">
      <w:fldChar w:fldCharType="begin"/>
    </w:r>
    <w:r w:rsidR="00FE30B4">
      <w:instrText xml:space="preserve"> printdate \@ dd.MM.yy </w:instrText>
    </w:r>
    <w:r w:rsidR="00FE30B4">
      <w:fldChar w:fldCharType="separate"/>
    </w:r>
    <w:r>
      <w:t>18.05.17</w:t>
    </w:r>
    <w:r w:rsidR="00FE30B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B57" w:rsidRPr="00EF4B57" w:rsidRDefault="00EF4B57" w:rsidP="00EF4B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0B4" w:rsidRDefault="00FE30B4">
      <w:r>
        <w:t>____________________</w:t>
      </w:r>
    </w:p>
  </w:footnote>
  <w:footnote w:type="continuationSeparator" w:id="0">
    <w:p w:rsidR="00FE30B4" w:rsidRDefault="00FE3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FE30B4" w:rsidRPr="000F2A0B">
      <w:tc>
        <w:tcPr>
          <w:tcW w:w="1701" w:type="dxa"/>
        </w:tcPr>
        <w:p w:rsidR="00FE30B4" w:rsidRPr="00913BF7" w:rsidRDefault="00FE30B4"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w:t>
          </w:r>
        </w:p>
      </w:tc>
      <w:tc>
        <w:tcPr>
          <w:tcW w:w="1701" w:type="dxa"/>
        </w:tcPr>
        <w:p w:rsidR="00FE30B4" w:rsidRPr="00A54E86" w:rsidRDefault="00FE30B4" w:rsidP="00913BF7">
          <w:pPr>
            <w:pStyle w:val="Header"/>
            <w:spacing w:after="40" w:line="280" w:lineRule="exact"/>
            <w:jc w:val="left"/>
            <w:rPr>
              <w:sz w:val="21"/>
              <w:szCs w:val="28"/>
              <w:lang w:val="en-US"/>
            </w:rPr>
          </w:pPr>
          <w:r>
            <w:rPr>
              <w:sz w:val="21"/>
              <w:szCs w:val="28"/>
              <w:lang w:val="en-US"/>
            </w:rPr>
            <w:t>AP7</w:t>
          </w:r>
        </w:p>
      </w:tc>
      <w:tc>
        <w:tcPr>
          <w:tcW w:w="1701" w:type="dxa"/>
        </w:tcPr>
        <w:p w:rsidR="00FE30B4" w:rsidRPr="000F2A0B" w:rsidRDefault="00FE30B4"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F4B57">
            <w:rPr>
              <w:rStyle w:val="PageNumber"/>
              <w:noProof/>
              <w:sz w:val="21"/>
              <w:szCs w:val="21"/>
              <w:rtl/>
            </w:rPr>
            <w:t>2</w:t>
          </w:r>
          <w:r w:rsidRPr="000F2A0B">
            <w:rPr>
              <w:rStyle w:val="PageNumber"/>
              <w:sz w:val="21"/>
              <w:szCs w:val="21"/>
            </w:rPr>
            <w:fldChar w:fldCharType="end"/>
          </w:r>
        </w:p>
      </w:tc>
      <w:tc>
        <w:tcPr>
          <w:tcW w:w="1701" w:type="dxa"/>
        </w:tcPr>
        <w:p w:rsidR="00FE30B4" w:rsidRPr="000F2A0B" w:rsidRDefault="00FE30B4" w:rsidP="00913BF7">
          <w:pPr>
            <w:pStyle w:val="Header"/>
            <w:spacing w:after="40" w:line="280" w:lineRule="exact"/>
            <w:jc w:val="left"/>
            <w:rPr>
              <w:sz w:val="21"/>
              <w:szCs w:val="28"/>
              <w:rtl/>
            </w:rPr>
          </w:pPr>
          <w:r w:rsidRPr="000F2A0B">
            <w:rPr>
              <w:rFonts w:hint="cs"/>
              <w:sz w:val="21"/>
              <w:szCs w:val="28"/>
              <w:rtl/>
            </w:rPr>
            <w:t>المراجعة -</w:t>
          </w:r>
        </w:p>
      </w:tc>
    </w:tr>
  </w:tbl>
  <w:p w:rsidR="00FE30B4" w:rsidRPr="007358FA" w:rsidRDefault="00FE30B4"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FE30B4" w:rsidRPr="000F2A0B">
      <w:trPr>
        <w:jc w:val="right"/>
      </w:trPr>
      <w:tc>
        <w:tcPr>
          <w:tcW w:w="1701" w:type="dxa"/>
        </w:tcPr>
        <w:p w:rsidR="00FE30B4" w:rsidRPr="00913BF7" w:rsidRDefault="00FE30B4" w:rsidP="00EF4B5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w:t>
          </w:r>
          <w:r w:rsidR="00202AB6">
            <w:rPr>
              <w:sz w:val="21"/>
              <w:szCs w:val="28"/>
              <w:lang w:val="en-US"/>
            </w:rPr>
            <w:t>A</w:t>
          </w:r>
        </w:p>
      </w:tc>
      <w:tc>
        <w:tcPr>
          <w:tcW w:w="1701" w:type="dxa"/>
        </w:tcPr>
        <w:p w:rsidR="00FE30B4" w:rsidRPr="00433E7A" w:rsidRDefault="00FE30B4" w:rsidP="00EF4B57">
          <w:pPr>
            <w:pStyle w:val="Header"/>
            <w:spacing w:before="40" w:after="40" w:line="280" w:lineRule="exact"/>
            <w:jc w:val="left"/>
            <w:rPr>
              <w:sz w:val="21"/>
              <w:szCs w:val="28"/>
              <w:lang w:val="en-US" w:bidi="ar-EG"/>
            </w:rPr>
          </w:pPr>
          <w:r>
            <w:rPr>
              <w:sz w:val="21"/>
              <w:szCs w:val="28"/>
              <w:lang w:val="en-US" w:bidi="ar-EG"/>
            </w:rPr>
            <w:t>AP7</w:t>
          </w:r>
        </w:p>
      </w:tc>
      <w:tc>
        <w:tcPr>
          <w:tcW w:w="1701" w:type="dxa"/>
        </w:tcPr>
        <w:p w:rsidR="00FE30B4" w:rsidRPr="000F2A0B" w:rsidRDefault="00FE30B4" w:rsidP="00EF4B57">
          <w:pPr>
            <w:pStyle w:val="Header"/>
            <w:spacing w:before="40" w:after="40" w:line="280" w:lineRule="exact"/>
            <w:jc w:val="left"/>
            <w:rPr>
              <w:sz w:val="21"/>
              <w:szCs w:val="28"/>
              <w:rtl/>
              <w:lang w:val="en-US"/>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464DF">
            <w:rPr>
              <w:rStyle w:val="PageNumber"/>
              <w:noProof/>
              <w:sz w:val="21"/>
              <w:szCs w:val="21"/>
              <w:rtl/>
            </w:rPr>
            <w:t>1</w:t>
          </w:r>
          <w:r w:rsidRPr="000F2A0B">
            <w:rPr>
              <w:rStyle w:val="PageNumber"/>
              <w:sz w:val="21"/>
              <w:szCs w:val="21"/>
            </w:rPr>
            <w:fldChar w:fldCharType="end"/>
          </w:r>
        </w:p>
      </w:tc>
      <w:tc>
        <w:tcPr>
          <w:tcW w:w="1701" w:type="dxa"/>
        </w:tcPr>
        <w:p w:rsidR="00FE30B4" w:rsidRPr="000F2A0B" w:rsidRDefault="00FE30B4" w:rsidP="00EF4B57">
          <w:pPr>
            <w:pStyle w:val="Header"/>
            <w:spacing w:before="40" w:after="40" w:line="280" w:lineRule="exact"/>
            <w:jc w:val="left"/>
            <w:rPr>
              <w:sz w:val="21"/>
              <w:szCs w:val="28"/>
              <w:rtl/>
            </w:rPr>
          </w:pPr>
          <w:r w:rsidRPr="000F2A0B">
            <w:rPr>
              <w:rFonts w:hint="cs"/>
              <w:sz w:val="21"/>
              <w:szCs w:val="28"/>
              <w:rtl/>
            </w:rPr>
            <w:t>المراجعة -</w:t>
          </w:r>
        </w:p>
      </w:tc>
    </w:tr>
  </w:tbl>
  <w:p w:rsidR="00FE30B4" w:rsidRPr="007358FA" w:rsidRDefault="00FE30B4">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4B57" w:rsidRPr="00EF4B57" w:rsidRDefault="00EF4B57" w:rsidP="00EF4B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53879"/>
    <w:rsid w:val="000C65B2"/>
    <w:rsid w:val="000E567F"/>
    <w:rsid w:val="000F2A0B"/>
    <w:rsid w:val="001139B6"/>
    <w:rsid w:val="001147B6"/>
    <w:rsid w:val="00130C60"/>
    <w:rsid w:val="00202AB6"/>
    <w:rsid w:val="0020710C"/>
    <w:rsid w:val="002301AE"/>
    <w:rsid w:val="002466FF"/>
    <w:rsid w:val="00247B75"/>
    <w:rsid w:val="00260D59"/>
    <w:rsid w:val="002631B1"/>
    <w:rsid w:val="002C0904"/>
    <w:rsid w:val="002C55F4"/>
    <w:rsid w:val="002D6D41"/>
    <w:rsid w:val="00360881"/>
    <w:rsid w:val="00385EBA"/>
    <w:rsid w:val="004036A6"/>
    <w:rsid w:val="00433E7A"/>
    <w:rsid w:val="0044702B"/>
    <w:rsid w:val="00463414"/>
    <w:rsid w:val="004F6B8B"/>
    <w:rsid w:val="0055056E"/>
    <w:rsid w:val="0066056C"/>
    <w:rsid w:val="00666F5E"/>
    <w:rsid w:val="006A45F7"/>
    <w:rsid w:val="006B3E33"/>
    <w:rsid w:val="006B42DC"/>
    <w:rsid w:val="006B5D10"/>
    <w:rsid w:val="006C1EF7"/>
    <w:rsid w:val="006E0FA5"/>
    <w:rsid w:val="007358FA"/>
    <w:rsid w:val="007460F7"/>
    <w:rsid w:val="00770B96"/>
    <w:rsid w:val="0078123B"/>
    <w:rsid w:val="00784FC5"/>
    <w:rsid w:val="007A5DBE"/>
    <w:rsid w:val="008568C9"/>
    <w:rsid w:val="00867AB1"/>
    <w:rsid w:val="00885EC1"/>
    <w:rsid w:val="008B0B84"/>
    <w:rsid w:val="008B631A"/>
    <w:rsid w:val="008D6001"/>
    <w:rsid w:val="00913BF7"/>
    <w:rsid w:val="009158D2"/>
    <w:rsid w:val="009619D5"/>
    <w:rsid w:val="00993C1C"/>
    <w:rsid w:val="009F171D"/>
    <w:rsid w:val="00A0604B"/>
    <w:rsid w:val="00A54E86"/>
    <w:rsid w:val="00A64B91"/>
    <w:rsid w:val="00A7482F"/>
    <w:rsid w:val="00AC41A3"/>
    <w:rsid w:val="00AD269C"/>
    <w:rsid w:val="00AF44BC"/>
    <w:rsid w:val="00B10079"/>
    <w:rsid w:val="00B70FCB"/>
    <w:rsid w:val="00B765E7"/>
    <w:rsid w:val="00BE0D0E"/>
    <w:rsid w:val="00BF3BC8"/>
    <w:rsid w:val="00CA31BF"/>
    <w:rsid w:val="00CA4B7C"/>
    <w:rsid w:val="00CD2902"/>
    <w:rsid w:val="00CD59D3"/>
    <w:rsid w:val="00D17295"/>
    <w:rsid w:val="00D4212D"/>
    <w:rsid w:val="00D464DF"/>
    <w:rsid w:val="00D55695"/>
    <w:rsid w:val="00DE66AC"/>
    <w:rsid w:val="00DE6CD7"/>
    <w:rsid w:val="00DF5487"/>
    <w:rsid w:val="00E003AC"/>
    <w:rsid w:val="00E03822"/>
    <w:rsid w:val="00E40169"/>
    <w:rsid w:val="00E7261D"/>
    <w:rsid w:val="00EB4871"/>
    <w:rsid w:val="00EB7F8D"/>
    <w:rsid w:val="00EC59CD"/>
    <w:rsid w:val="00EF4B57"/>
    <w:rsid w:val="00F419C1"/>
    <w:rsid w:val="00F4241A"/>
    <w:rsid w:val="00F6061F"/>
    <w:rsid w:val="00FE30B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139A9C-056C-497D-8B32-66C1563C7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85EB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7</TotalTime>
  <Pages>2</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8</cp:revision>
  <cp:lastPrinted>2017-05-18T13:45:00Z</cp:lastPrinted>
  <dcterms:created xsi:type="dcterms:W3CDTF">2012-09-07T09:54:00Z</dcterms:created>
  <dcterms:modified xsi:type="dcterms:W3CDTF">2017-05-18T13:45:00Z</dcterms:modified>
</cp:coreProperties>
</file>