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57E" w:rsidRPr="008A744A" w:rsidRDefault="0023157E" w:rsidP="00852985">
      <w:pPr>
        <w:pStyle w:val="Heading1"/>
        <w:spacing w:before="300"/>
        <w:jc w:val="center"/>
        <w:rPr>
          <w:color w:val="000000"/>
        </w:rPr>
      </w:pPr>
      <w:r w:rsidRPr="008A744A">
        <w:rPr>
          <w:color w:val="000000"/>
        </w:rPr>
        <w:t xml:space="preserve">PART  </w:t>
      </w:r>
      <w:r w:rsidRPr="008A744A">
        <w:rPr>
          <w:rStyle w:val="href"/>
        </w:rPr>
        <w:t>B</w:t>
      </w:r>
    </w:p>
    <w:p w:rsidR="0023157E" w:rsidRPr="008A744A" w:rsidRDefault="0023157E">
      <w:pPr>
        <w:pStyle w:val="Heading2"/>
        <w:ind w:left="0" w:firstLine="0"/>
        <w:jc w:val="center"/>
        <w:rPr>
          <w:color w:val="000000"/>
        </w:rPr>
      </w:pPr>
      <w:r w:rsidRPr="008A744A">
        <w:rPr>
          <w:color w:val="000000"/>
        </w:rPr>
        <w:t xml:space="preserve">SECTION  </w:t>
      </w:r>
      <w:r w:rsidRPr="008A744A">
        <w:rPr>
          <w:rStyle w:val="href2"/>
        </w:rPr>
        <w:t>B3</w:t>
      </w:r>
    </w:p>
    <w:p w:rsidR="0023157E" w:rsidRPr="008A744A" w:rsidRDefault="0023157E">
      <w:pPr>
        <w:pStyle w:val="Heading1"/>
        <w:ind w:left="0" w:firstLine="0"/>
        <w:jc w:val="center"/>
        <w:rPr>
          <w:color w:val="000000"/>
        </w:rPr>
      </w:pPr>
      <w:r w:rsidRPr="008A744A">
        <w:rPr>
          <w:color w:val="000000"/>
        </w:rPr>
        <w:t>Rules concerning calculation methodology for calculation of probability</w:t>
      </w:r>
      <w:r w:rsidRPr="008A744A">
        <w:rPr>
          <w:color w:val="000000"/>
        </w:rPr>
        <w:br/>
        <w:t>of harmful interference between space networks (</w:t>
      </w:r>
      <w:r w:rsidRPr="008A744A">
        <w:rPr>
          <w:i/>
          <w:color w:val="000000"/>
        </w:rPr>
        <w:t>C</w:t>
      </w:r>
      <w:r w:rsidRPr="008A744A">
        <w:rPr>
          <w:color w:val="000000"/>
        </w:rPr>
        <w:t>/</w:t>
      </w:r>
      <w:r w:rsidRPr="008A744A">
        <w:rPr>
          <w:i/>
          <w:color w:val="000000"/>
        </w:rPr>
        <w:t>I</w:t>
      </w:r>
      <w:r w:rsidRPr="008A744A">
        <w:rPr>
          <w:color w:val="000000"/>
        </w:rPr>
        <w:t xml:space="preserve"> ratios)</w:t>
      </w:r>
    </w:p>
    <w:p w:rsidR="0023157E" w:rsidRPr="008A744A" w:rsidRDefault="0023157E">
      <w:pPr>
        <w:pStyle w:val="Heading1"/>
        <w:rPr>
          <w:color w:val="000000"/>
        </w:rPr>
      </w:pPr>
      <w:r w:rsidRPr="008A744A">
        <w:t>1</w:t>
      </w:r>
      <w:r w:rsidRPr="008A744A">
        <w:rPr>
          <w:color w:val="000000"/>
        </w:rPr>
        <w:tab/>
        <w:t>Introduction</w:t>
      </w:r>
    </w:p>
    <w:p w:rsidR="0023157E" w:rsidRPr="008A744A" w:rsidRDefault="0023157E">
      <w:pPr>
        <w:rPr>
          <w:color w:val="000000"/>
        </w:rPr>
      </w:pPr>
      <w:r w:rsidRPr="008A744A">
        <w:rPr>
          <w:color w:val="000000"/>
        </w:rPr>
        <w:t xml:space="preserve">In application of the provisions of No. </w:t>
      </w:r>
      <w:r w:rsidRPr="008A744A">
        <w:rPr>
          <w:rStyle w:val="Artref"/>
          <w:b/>
          <w:color w:val="000000"/>
        </w:rPr>
        <w:t>11.32A</w:t>
      </w:r>
      <w:r w:rsidRPr="008A744A">
        <w:rPr>
          <w:color w:val="000000"/>
        </w:rPr>
        <w:t xml:space="preserve"> when, as a consequence of continuing disagreement (Nos. </w:t>
      </w:r>
      <w:r w:rsidRPr="008A744A">
        <w:rPr>
          <w:rStyle w:val="Artref"/>
          <w:b/>
          <w:color w:val="000000"/>
        </w:rPr>
        <w:t>9.63</w:t>
      </w:r>
      <w:r w:rsidRPr="008A744A">
        <w:rPr>
          <w:color w:val="000000"/>
        </w:rPr>
        <w:t xml:space="preserve"> to </w:t>
      </w:r>
      <w:r w:rsidRPr="008A744A">
        <w:rPr>
          <w:rStyle w:val="Artref"/>
          <w:b/>
          <w:color w:val="000000"/>
        </w:rPr>
        <w:t>9.65</w:t>
      </w:r>
      <w:r w:rsidRPr="008A744A">
        <w:rPr>
          <w:color w:val="000000"/>
        </w:rPr>
        <w:t xml:space="preserve">) between two (or a limited number of) administrations, the notifying administration requests the Radiocommunication Bureau, an examination of the probability of harmful interference under No. </w:t>
      </w:r>
      <w:r w:rsidRPr="008A744A">
        <w:rPr>
          <w:rStyle w:val="Artref"/>
          <w:b/>
          <w:color w:val="000000"/>
        </w:rPr>
        <w:t>11.32A</w:t>
      </w:r>
      <w:r w:rsidRPr="008A744A">
        <w:rPr>
          <w:color w:val="000000"/>
        </w:rPr>
        <w:t xml:space="preserve"> is carried out. For the calculation method and criteria to be used for the interference assessment as well as the Findings to be formulated with respect to coordination of their networks under No. </w:t>
      </w:r>
      <w:r w:rsidRPr="008A744A">
        <w:rPr>
          <w:rStyle w:val="Artref"/>
          <w:b/>
          <w:color w:val="000000"/>
        </w:rPr>
        <w:t>9.7</w:t>
      </w:r>
      <w:r w:rsidRPr="008A744A">
        <w:rPr>
          <w:color w:val="000000"/>
        </w:rPr>
        <w:t>, the Bureau shall proceed as follows.</w:t>
      </w:r>
    </w:p>
    <w:p w:rsidR="0023157E" w:rsidRPr="008A744A" w:rsidRDefault="0023157E">
      <w:pPr>
        <w:pStyle w:val="Heading1"/>
        <w:rPr>
          <w:color w:val="000000"/>
          <w:u w:val="single"/>
        </w:rPr>
      </w:pPr>
      <w:r w:rsidRPr="008A744A">
        <w:rPr>
          <w:color w:val="000000"/>
        </w:rPr>
        <w:t>2</w:t>
      </w:r>
      <w:r w:rsidRPr="008A744A">
        <w:rPr>
          <w:color w:val="000000"/>
        </w:rPr>
        <w:tab/>
        <w:t>Probability of harmful interference</w:t>
      </w:r>
    </w:p>
    <w:p w:rsidR="0023157E" w:rsidRPr="008A744A" w:rsidRDefault="0023157E">
      <w:pPr>
        <w:rPr>
          <w:color w:val="000000"/>
        </w:rPr>
      </w:pPr>
      <w:r w:rsidRPr="008A744A">
        <w:rPr>
          <w:color w:val="000000"/>
        </w:rPr>
        <w:t>The Bureau, in performing its mandatory tasks relating to the application of the above-mentioned provisions, shall proceed as follows:</w:t>
      </w:r>
    </w:p>
    <w:p w:rsidR="0023157E" w:rsidRPr="008A744A" w:rsidRDefault="0023157E" w:rsidP="00852985">
      <w:pPr>
        <w:rPr>
          <w:color w:val="000000"/>
        </w:rPr>
      </w:pPr>
      <w:r w:rsidRPr="008A744A">
        <w:rPr>
          <w:color w:val="000000"/>
        </w:rPr>
        <w:t>2.1</w:t>
      </w:r>
      <w:r w:rsidRPr="008A744A">
        <w:rPr>
          <w:color w:val="000000"/>
        </w:rPr>
        <w:tab/>
        <w:t>Recommendation ITU-R S.741-2, shall be used to examine the subject assignments with respect to the provisions of No.</w:t>
      </w:r>
      <w:r w:rsidR="00852985" w:rsidRPr="008A744A">
        <w:rPr>
          <w:color w:val="000000"/>
        </w:rPr>
        <w:t> </w:t>
      </w:r>
      <w:r w:rsidRPr="008A744A">
        <w:rPr>
          <w:rStyle w:val="Artref"/>
          <w:b/>
          <w:color w:val="000000"/>
        </w:rPr>
        <w:t>11.32A</w:t>
      </w:r>
      <w:r w:rsidRPr="008A744A">
        <w:rPr>
          <w:color w:val="000000"/>
        </w:rPr>
        <w:t>.</w:t>
      </w:r>
    </w:p>
    <w:p w:rsidR="0023157E" w:rsidRPr="008A744A" w:rsidRDefault="0023157E" w:rsidP="008A744A">
      <w:pPr>
        <w:rPr>
          <w:color w:val="000000"/>
        </w:rPr>
      </w:pPr>
      <w:r w:rsidRPr="008A744A">
        <w:rPr>
          <w:color w:val="000000"/>
        </w:rPr>
        <w:t>2.2</w:t>
      </w:r>
      <w:r w:rsidRPr="008A744A">
        <w:rPr>
          <w:color w:val="000000"/>
        </w:rPr>
        <w:tab/>
        <w:t>The Bureau shall use the mutually agreed criteria provided by the administrations concerned for accepted interference in the format appearing in Table</w:t>
      </w:r>
      <w:r w:rsidR="00852985" w:rsidRPr="008A744A">
        <w:rPr>
          <w:color w:val="000000"/>
        </w:rPr>
        <w:t xml:space="preserve"> </w:t>
      </w:r>
      <w:r w:rsidRPr="008A744A">
        <w:rPr>
          <w:color w:val="000000"/>
        </w:rPr>
        <w:t>2 of Recommen</w:t>
      </w:r>
      <w:r w:rsidR="008A744A" w:rsidRPr="008A744A">
        <w:rPr>
          <w:color w:val="000000"/>
        </w:rPr>
        <w:softHyphen/>
      </w:r>
      <w:r w:rsidRPr="008A744A">
        <w:rPr>
          <w:color w:val="000000"/>
        </w:rPr>
        <w:t>dation</w:t>
      </w:r>
      <w:r w:rsidR="008A744A" w:rsidRPr="008A744A">
        <w:rPr>
          <w:color w:val="000000"/>
        </w:rPr>
        <w:t>  </w:t>
      </w:r>
      <w:r w:rsidRPr="008A744A">
        <w:rPr>
          <w:color w:val="000000"/>
        </w:rPr>
        <w:t>ITU</w:t>
      </w:r>
      <w:r w:rsidR="00852985" w:rsidRPr="008A744A">
        <w:rPr>
          <w:color w:val="000000"/>
        </w:rPr>
        <w:noBreakHyphen/>
      </w:r>
      <w:r w:rsidRPr="008A744A">
        <w:rPr>
          <w:color w:val="000000"/>
        </w:rPr>
        <w:t>R S.741-2, or, in the absence of such information, the Bureau shall use the single entry limits defined in Table 2 of § 3.2 below, which is derived from Table</w:t>
      </w:r>
      <w:r w:rsidR="00852985" w:rsidRPr="008A744A">
        <w:rPr>
          <w:color w:val="000000"/>
        </w:rPr>
        <w:t xml:space="preserve"> </w:t>
      </w:r>
      <w:r w:rsidRPr="008A744A">
        <w:rPr>
          <w:color w:val="000000"/>
        </w:rPr>
        <w:t>2 of Recom</w:t>
      </w:r>
      <w:r w:rsidR="008A744A" w:rsidRPr="008A744A">
        <w:rPr>
          <w:color w:val="000000"/>
        </w:rPr>
        <w:softHyphen/>
      </w:r>
      <w:r w:rsidRPr="008A744A">
        <w:rPr>
          <w:color w:val="000000"/>
        </w:rPr>
        <w:t>mendation ITU</w:t>
      </w:r>
      <w:r w:rsidR="00852985" w:rsidRPr="008A744A">
        <w:rPr>
          <w:color w:val="000000"/>
        </w:rPr>
        <w:noBreakHyphen/>
      </w:r>
      <w:r w:rsidRPr="008A744A">
        <w:rPr>
          <w:color w:val="000000"/>
        </w:rPr>
        <w:t>R S.741-2, together with the information submitted in accordance with Appendix </w:t>
      </w:r>
      <w:r w:rsidRPr="008A744A">
        <w:rPr>
          <w:rStyle w:val="Appref"/>
          <w:b/>
          <w:bCs/>
          <w:color w:val="000000"/>
        </w:rPr>
        <w:t>4</w:t>
      </w:r>
      <w:r w:rsidRPr="008A744A">
        <w:rPr>
          <w:color w:val="000000"/>
        </w:rPr>
        <w:t>.</w:t>
      </w:r>
    </w:p>
    <w:p w:rsidR="0023157E" w:rsidRPr="008A744A" w:rsidRDefault="0023157E">
      <w:pPr>
        <w:pStyle w:val="enumlev1"/>
        <w:ind w:left="0" w:firstLine="0"/>
        <w:rPr>
          <w:color w:val="000000"/>
        </w:rPr>
      </w:pPr>
      <w:r w:rsidRPr="008A744A">
        <w:rPr>
          <w:color w:val="000000"/>
        </w:rPr>
        <w:t>2.2.1</w:t>
      </w:r>
      <w:r w:rsidRPr="008A744A">
        <w:rPr>
          <w:color w:val="000000"/>
        </w:rPr>
        <w:tab/>
        <w:t>In the case where this information is provided by the administrations concerned:</w:t>
      </w:r>
    </w:p>
    <w:p w:rsidR="0023157E" w:rsidRPr="008A744A" w:rsidRDefault="0023157E">
      <w:pPr>
        <w:pStyle w:val="enumlev1"/>
        <w:rPr>
          <w:color w:val="000000"/>
        </w:rPr>
      </w:pPr>
      <w:r w:rsidRPr="008A744A">
        <w:rPr>
          <w:i/>
          <w:color w:val="000000"/>
        </w:rPr>
        <w:t>a)</w:t>
      </w:r>
      <w:r w:rsidRPr="008A744A">
        <w:rPr>
          <w:color w:val="000000"/>
        </w:rPr>
        <w:tab/>
        <w:t xml:space="preserve">The probability of harmful interference is considered to be negligible if the </w:t>
      </w:r>
      <w:r w:rsidRPr="008A744A">
        <w:rPr>
          <w:i/>
          <w:color w:val="000000"/>
        </w:rPr>
        <w:t>C</w:t>
      </w:r>
      <w:r w:rsidRPr="008A744A">
        <w:rPr>
          <w:color w:val="000000"/>
        </w:rPr>
        <w:t>/</w:t>
      </w:r>
      <w:r w:rsidRPr="008A744A">
        <w:rPr>
          <w:i/>
          <w:color w:val="000000"/>
        </w:rPr>
        <w:t>I</w:t>
      </w:r>
      <w:r w:rsidRPr="008A744A">
        <w:rPr>
          <w:color w:val="000000"/>
        </w:rPr>
        <w:t xml:space="preserve"> calcula</w:t>
      </w:r>
      <w:r w:rsidR="008A744A" w:rsidRPr="008A744A">
        <w:rPr>
          <w:color w:val="000000"/>
        </w:rPr>
        <w:softHyphen/>
      </w:r>
      <w:r w:rsidRPr="008A744A">
        <w:rPr>
          <w:color w:val="000000"/>
        </w:rPr>
        <w:t>tion shows that the applicable criteria for a particular examination between two networks concerned are satisfied. The finding in Column 13A3 shall thus be favourable.</w:t>
      </w:r>
    </w:p>
    <w:p w:rsidR="0023157E" w:rsidRPr="008A744A" w:rsidRDefault="0023157E" w:rsidP="008A744A">
      <w:pPr>
        <w:pStyle w:val="enumlev1"/>
        <w:rPr>
          <w:color w:val="000000"/>
        </w:rPr>
      </w:pPr>
      <w:r w:rsidRPr="008A744A">
        <w:rPr>
          <w:i/>
          <w:color w:val="000000"/>
        </w:rPr>
        <w:t>b)</w:t>
      </w:r>
      <w:r w:rsidRPr="008A744A">
        <w:rPr>
          <w:color w:val="000000"/>
        </w:rPr>
        <w:tab/>
        <w:t xml:space="preserve">The probability of harmful interference is considered not to be negligible, if the </w:t>
      </w:r>
      <w:r w:rsidRPr="008A744A">
        <w:rPr>
          <w:i/>
          <w:color w:val="000000"/>
        </w:rPr>
        <w:t>C</w:t>
      </w:r>
      <w:r w:rsidRPr="008A744A">
        <w:rPr>
          <w:color w:val="000000"/>
        </w:rPr>
        <w:t>/</w:t>
      </w:r>
      <w:r w:rsidRPr="008A744A">
        <w:rPr>
          <w:i/>
          <w:color w:val="000000"/>
        </w:rPr>
        <w:t>I</w:t>
      </w:r>
      <w:r w:rsidR="008A744A" w:rsidRPr="008A744A">
        <w:rPr>
          <w:color w:val="000000"/>
        </w:rPr>
        <w:t>  </w:t>
      </w:r>
      <w:r w:rsidRPr="008A744A">
        <w:rPr>
          <w:color w:val="000000"/>
        </w:rPr>
        <w:t>calculation shows that the applicable criteria for a particular examination between two</w:t>
      </w:r>
      <w:r w:rsidR="008A744A" w:rsidRPr="008A744A">
        <w:rPr>
          <w:color w:val="000000"/>
        </w:rPr>
        <w:t>  </w:t>
      </w:r>
      <w:r w:rsidRPr="008A744A">
        <w:rPr>
          <w:color w:val="000000"/>
        </w:rPr>
        <w:t>networks concerned are not satisfied. The finding in Column</w:t>
      </w:r>
      <w:r w:rsidR="00852985" w:rsidRPr="008A744A">
        <w:rPr>
          <w:color w:val="000000"/>
        </w:rPr>
        <w:t> </w:t>
      </w:r>
      <w:r w:rsidRPr="008A744A">
        <w:rPr>
          <w:color w:val="000000"/>
        </w:rPr>
        <w:t>13A3 shall be unfavourable.</w:t>
      </w:r>
    </w:p>
    <w:p w:rsidR="0023157E" w:rsidRPr="008A744A" w:rsidRDefault="0023157E">
      <w:pPr>
        <w:pStyle w:val="enumlev1"/>
        <w:ind w:left="0" w:firstLine="0"/>
        <w:rPr>
          <w:color w:val="000000"/>
        </w:rPr>
      </w:pPr>
      <w:r w:rsidRPr="008A744A">
        <w:rPr>
          <w:color w:val="000000"/>
        </w:rPr>
        <w:br w:type="page"/>
      </w:r>
      <w:r w:rsidRPr="008A744A">
        <w:rPr>
          <w:color w:val="000000"/>
        </w:rPr>
        <w:lastRenderedPageBreak/>
        <w:t>2.2.2</w:t>
      </w:r>
      <w:r w:rsidRPr="008A744A">
        <w:rPr>
          <w:color w:val="000000"/>
        </w:rPr>
        <w:tab/>
        <w:t>In the case where this information is not provided by the administrations concerned:</w:t>
      </w:r>
    </w:p>
    <w:p w:rsidR="0023157E" w:rsidRPr="008A744A" w:rsidRDefault="0023157E" w:rsidP="008A744A">
      <w:pPr>
        <w:pStyle w:val="enumlev1"/>
        <w:rPr>
          <w:color w:val="000000"/>
        </w:rPr>
      </w:pPr>
      <w:r w:rsidRPr="008A744A">
        <w:rPr>
          <w:i/>
          <w:color w:val="000000"/>
        </w:rPr>
        <w:t>a)</w:t>
      </w:r>
      <w:r w:rsidRPr="008A744A">
        <w:rPr>
          <w:color w:val="000000"/>
        </w:rPr>
        <w:tab/>
        <w:t>The probability of harmful interference is considered to be negligible if the interference is less than or equal to the single-entry interference limits indicated in Table 2 of §</w:t>
      </w:r>
      <w:r w:rsidR="00852985" w:rsidRPr="008A744A">
        <w:rPr>
          <w:color w:val="000000"/>
        </w:rPr>
        <w:t> </w:t>
      </w:r>
      <w:r w:rsidRPr="008A744A">
        <w:rPr>
          <w:color w:val="000000"/>
        </w:rPr>
        <w:t>3.2 below. The finding in Column</w:t>
      </w:r>
      <w:r w:rsidR="008A744A" w:rsidRPr="008A744A">
        <w:rPr>
          <w:color w:val="000000"/>
        </w:rPr>
        <w:t> </w:t>
      </w:r>
      <w:r w:rsidRPr="008A744A">
        <w:rPr>
          <w:color w:val="000000"/>
        </w:rPr>
        <w:t>13A3 shall be favourable.</w:t>
      </w:r>
    </w:p>
    <w:p w:rsidR="0023157E" w:rsidRPr="008A744A" w:rsidRDefault="0023157E" w:rsidP="008A744A">
      <w:pPr>
        <w:pStyle w:val="enumlev1"/>
        <w:rPr>
          <w:color w:val="000000"/>
        </w:rPr>
      </w:pPr>
      <w:r w:rsidRPr="008A744A">
        <w:rPr>
          <w:i/>
          <w:color w:val="000000"/>
        </w:rPr>
        <w:t>b)</w:t>
      </w:r>
      <w:r w:rsidRPr="008A744A">
        <w:rPr>
          <w:color w:val="000000"/>
        </w:rPr>
        <w:tab/>
        <w:t>The probability of harmful interference is considered not to be negligible, if the inter</w:t>
      </w:r>
      <w:r w:rsidR="00852985" w:rsidRPr="008A744A">
        <w:rPr>
          <w:color w:val="000000"/>
        </w:rPr>
        <w:softHyphen/>
      </w:r>
      <w:r w:rsidRPr="008A744A">
        <w:rPr>
          <w:color w:val="000000"/>
        </w:rPr>
        <w:t>ference is greater than the single-entry interference limits indicated in Table 2 of § 3.2 below. The finding in Column</w:t>
      </w:r>
      <w:r w:rsidR="008A744A" w:rsidRPr="008A744A">
        <w:rPr>
          <w:color w:val="000000"/>
        </w:rPr>
        <w:t> </w:t>
      </w:r>
      <w:r w:rsidRPr="008A744A">
        <w:rPr>
          <w:color w:val="000000"/>
        </w:rPr>
        <w:t>13A3 shall be unfavourable.</w:t>
      </w:r>
    </w:p>
    <w:p w:rsidR="0023157E" w:rsidRPr="008A744A" w:rsidRDefault="0023157E">
      <w:pPr>
        <w:pStyle w:val="Heading1"/>
        <w:rPr>
          <w:color w:val="000000"/>
        </w:rPr>
      </w:pPr>
      <w:r w:rsidRPr="008A744A">
        <w:rPr>
          <w:color w:val="000000"/>
        </w:rPr>
        <w:t>3</w:t>
      </w:r>
      <w:r w:rsidRPr="008A744A">
        <w:rPr>
          <w:color w:val="000000"/>
        </w:rPr>
        <w:tab/>
        <w:t>Methodology</w:t>
      </w:r>
    </w:p>
    <w:p w:rsidR="0023157E" w:rsidRPr="008A744A" w:rsidRDefault="0023157E">
      <w:pPr>
        <w:rPr>
          <w:color w:val="000000"/>
        </w:rPr>
      </w:pPr>
      <w:r w:rsidRPr="008A744A">
        <w:rPr>
          <w:color w:val="000000"/>
        </w:rPr>
        <w:t>To perform the above-mentioned compatibility analysis the following methodology will be used.</w:t>
      </w:r>
    </w:p>
    <w:p w:rsidR="0023157E" w:rsidRPr="008A744A" w:rsidRDefault="0023157E" w:rsidP="00852985">
      <w:pPr>
        <w:rPr>
          <w:color w:val="000000"/>
        </w:rPr>
      </w:pPr>
      <w:r w:rsidRPr="008A744A">
        <w:rPr>
          <w:color w:val="000000"/>
        </w:rPr>
        <w:t xml:space="preserve">The methodology is based on Recommendation ITU-R S.741-2. A set of </w:t>
      </w:r>
      <w:r w:rsidRPr="008A744A">
        <w:rPr>
          <w:iCs/>
          <w:color w:val="000000"/>
        </w:rPr>
        <w:t>carrier-to-inter</w:t>
      </w:r>
      <w:r w:rsidR="00852985" w:rsidRPr="008A744A">
        <w:rPr>
          <w:iCs/>
          <w:color w:val="000000"/>
        </w:rPr>
        <w:softHyphen/>
      </w:r>
      <w:r w:rsidRPr="008A744A">
        <w:rPr>
          <w:iCs/>
          <w:color w:val="000000"/>
        </w:rPr>
        <w:t>ference</w:t>
      </w:r>
      <w:r w:rsidRPr="008A744A">
        <w:rPr>
          <w:i/>
          <w:color w:val="000000"/>
        </w:rPr>
        <w:t xml:space="preserve"> </w:t>
      </w:r>
      <w:r w:rsidRPr="008A744A">
        <w:rPr>
          <w:iCs/>
          <w:color w:val="000000"/>
        </w:rPr>
        <w:t>(</w:t>
      </w:r>
      <w:r w:rsidRPr="008A744A">
        <w:rPr>
          <w:i/>
          <w:color w:val="000000"/>
        </w:rPr>
        <w:t>C</w:t>
      </w:r>
      <w:r w:rsidRPr="008A744A">
        <w:rPr>
          <w:iCs/>
          <w:color w:val="000000"/>
        </w:rPr>
        <w:t>/</w:t>
      </w:r>
      <w:r w:rsidRPr="008A744A">
        <w:rPr>
          <w:i/>
          <w:color w:val="000000"/>
        </w:rPr>
        <w:t>I</w:t>
      </w:r>
      <w:r w:rsidR="00852985" w:rsidRPr="008A744A">
        <w:rPr>
          <w:rFonts w:ascii="Tms Rmn" w:hAnsi="Tms Rmn"/>
          <w:iCs/>
          <w:color w:val="000000"/>
          <w:sz w:val="12"/>
        </w:rPr>
        <w:t> </w:t>
      </w:r>
      <w:r w:rsidRPr="008A744A">
        <w:rPr>
          <w:iCs/>
          <w:color w:val="000000"/>
        </w:rPr>
        <w:t>)</w:t>
      </w:r>
      <w:r w:rsidRPr="008A744A">
        <w:rPr>
          <w:i/>
          <w:color w:val="000000"/>
        </w:rPr>
        <w:t xml:space="preserve"> </w:t>
      </w:r>
      <w:r w:rsidRPr="008A744A">
        <w:rPr>
          <w:color w:val="000000"/>
        </w:rPr>
        <w:t>calculations are performed following the geometrical considerations of Recom</w:t>
      </w:r>
      <w:r w:rsidR="00852985" w:rsidRPr="008A744A">
        <w:rPr>
          <w:color w:val="000000"/>
        </w:rPr>
        <w:softHyphen/>
      </w:r>
      <w:r w:rsidRPr="008A744A">
        <w:rPr>
          <w:color w:val="000000"/>
        </w:rPr>
        <w:t xml:space="preserve">mendation ITU-R S.740 and an </w:t>
      </w:r>
      <w:r w:rsidRPr="008A744A">
        <w:rPr>
          <w:iCs/>
          <w:color w:val="000000"/>
        </w:rPr>
        <w:t>interference</w:t>
      </w:r>
      <w:r w:rsidRPr="008A744A">
        <w:rPr>
          <w:i/>
          <w:color w:val="000000"/>
        </w:rPr>
        <w:t xml:space="preserve"> </w:t>
      </w:r>
      <w:r w:rsidRPr="008A744A">
        <w:rPr>
          <w:iCs/>
          <w:color w:val="000000"/>
        </w:rPr>
        <w:t>adjustment factor</w:t>
      </w:r>
      <w:r w:rsidRPr="008A744A">
        <w:rPr>
          <w:i/>
          <w:color w:val="000000"/>
        </w:rPr>
        <w:t xml:space="preserve"> </w:t>
      </w:r>
      <w:r w:rsidRPr="008A744A">
        <w:rPr>
          <w:color w:val="000000"/>
        </w:rPr>
        <w:t xml:space="preserve">is calculated as shown below to take into consideration the frequency offset situations as well as the difference in the bandwidths between the wanted and the interfering carriers. These </w:t>
      </w:r>
      <w:r w:rsidRPr="008A744A">
        <w:rPr>
          <w:i/>
          <w:color w:val="000000"/>
        </w:rPr>
        <w:t>C</w:t>
      </w:r>
      <w:r w:rsidRPr="008A744A">
        <w:rPr>
          <w:color w:val="000000"/>
        </w:rPr>
        <w:t>/</w:t>
      </w:r>
      <w:r w:rsidRPr="008A744A">
        <w:rPr>
          <w:i/>
          <w:color w:val="000000"/>
        </w:rPr>
        <w:t>I</w:t>
      </w:r>
      <w:r w:rsidRPr="008A744A">
        <w:rPr>
          <w:color w:val="000000"/>
        </w:rPr>
        <w:t xml:space="preserve"> values are then compared with the </w:t>
      </w:r>
      <w:r w:rsidRPr="008A744A">
        <w:rPr>
          <w:iCs/>
          <w:color w:val="000000"/>
        </w:rPr>
        <w:t>required</w:t>
      </w:r>
      <w:r w:rsidRPr="008A744A">
        <w:rPr>
          <w:i/>
          <w:color w:val="000000"/>
        </w:rPr>
        <w:t xml:space="preserve"> C</w:t>
      </w:r>
      <w:r w:rsidRPr="008A744A">
        <w:rPr>
          <w:iCs/>
          <w:color w:val="000000"/>
        </w:rPr>
        <w:t>/</w:t>
      </w:r>
      <w:r w:rsidRPr="008A744A">
        <w:rPr>
          <w:i/>
          <w:color w:val="000000"/>
        </w:rPr>
        <w:t xml:space="preserve">I </w:t>
      </w:r>
      <w:r w:rsidRPr="008A744A">
        <w:rPr>
          <w:color w:val="000000"/>
        </w:rPr>
        <w:t xml:space="preserve">values derived from the criteria appearing in Table 2 of § 3.2 below which contains a set of single entry interference criteria to protect different types of carriers. In the case of required </w:t>
      </w:r>
      <w:r w:rsidRPr="008A744A">
        <w:rPr>
          <w:i/>
          <w:color w:val="000000"/>
        </w:rPr>
        <w:t>C</w:t>
      </w:r>
      <w:r w:rsidRPr="008A744A">
        <w:rPr>
          <w:color w:val="000000"/>
        </w:rPr>
        <w:t>/</w:t>
      </w:r>
      <w:r w:rsidRPr="008A744A">
        <w:rPr>
          <w:i/>
          <w:color w:val="000000"/>
        </w:rPr>
        <w:t>I</w:t>
      </w:r>
      <w:r w:rsidRPr="008A744A">
        <w:rPr>
          <w:color w:val="000000"/>
        </w:rPr>
        <w:t xml:space="preserve"> values agreed by administrations and communicated to the Bureau, the calculated </w:t>
      </w:r>
      <w:r w:rsidRPr="008A744A">
        <w:rPr>
          <w:i/>
          <w:color w:val="000000"/>
        </w:rPr>
        <w:t>C</w:t>
      </w:r>
      <w:r w:rsidRPr="008A744A">
        <w:rPr>
          <w:color w:val="000000"/>
        </w:rPr>
        <w:t>/</w:t>
      </w:r>
      <w:r w:rsidRPr="008A744A">
        <w:rPr>
          <w:i/>
          <w:color w:val="000000"/>
        </w:rPr>
        <w:t>I</w:t>
      </w:r>
      <w:r w:rsidRPr="008A744A">
        <w:rPr>
          <w:color w:val="000000"/>
        </w:rPr>
        <w:t xml:space="preserve"> values will be compared with these mutually agreed </w:t>
      </w:r>
      <w:r w:rsidRPr="008A744A">
        <w:rPr>
          <w:i/>
          <w:color w:val="000000"/>
        </w:rPr>
        <w:t>C</w:t>
      </w:r>
      <w:r w:rsidRPr="008A744A">
        <w:rPr>
          <w:color w:val="000000"/>
        </w:rPr>
        <w:t>/</w:t>
      </w:r>
      <w:r w:rsidRPr="008A744A">
        <w:rPr>
          <w:i/>
          <w:color w:val="000000"/>
        </w:rPr>
        <w:t>I</w:t>
      </w:r>
      <w:r w:rsidR="00852985" w:rsidRPr="008A744A">
        <w:rPr>
          <w:color w:val="000000"/>
        </w:rPr>
        <w:t> </w:t>
      </w:r>
      <w:r w:rsidRPr="008A744A">
        <w:rPr>
          <w:color w:val="000000"/>
        </w:rPr>
        <w:t>values.</w:t>
      </w:r>
    </w:p>
    <w:p w:rsidR="0023157E" w:rsidRPr="008A744A" w:rsidRDefault="0023157E" w:rsidP="00852985">
      <w:pPr>
        <w:rPr>
          <w:color w:val="000000"/>
        </w:rPr>
      </w:pPr>
      <w:r w:rsidRPr="008A744A">
        <w:rPr>
          <w:color w:val="000000"/>
        </w:rPr>
        <w:t xml:space="preserve">Thereafter, a set of margins </w:t>
      </w:r>
      <w:r w:rsidRPr="008A744A">
        <w:rPr>
          <w:i/>
          <w:color w:val="000000"/>
        </w:rPr>
        <w:t>M</w:t>
      </w:r>
      <w:r w:rsidRPr="008A744A">
        <w:rPr>
          <w:color w:val="000000"/>
        </w:rPr>
        <w:t xml:space="preserve"> (</w:t>
      </w:r>
      <w:r w:rsidRPr="008A744A">
        <w:rPr>
          <w:i/>
          <w:color w:val="000000"/>
        </w:rPr>
        <w:t>C</w:t>
      </w:r>
      <w:r w:rsidRPr="008A744A">
        <w:rPr>
          <w:color w:val="000000"/>
        </w:rPr>
        <w:t>/</w:t>
      </w:r>
      <w:r w:rsidRPr="008A744A">
        <w:rPr>
          <w:i/>
          <w:color w:val="000000"/>
        </w:rPr>
        <w:t>I</w:t>
      </w:r>
      <w:r w:rsidRPr="008A744A">
        <w:rPr>
          <w:color w:val="000000"/>
        </w:rPr>
        <w:t xml:space="preserve"> calculated – </w:t>
      </w:r>
      <w:r w:rsidRPr="008A744A">
        <w:rPr>
          <w:i/>
          <w:color w:val="000000"/>
        </w:rPr>
        <w:t>C</w:t>
      </w:r>
      <w:r w:rsidRPr="008A744A">
        <w:rPr>
          <w:color w:val="000000"/>
        </w:rPr>
        <w:t>/</w:t>
      </w:r>
      <w:r w:rsidRPr="008A744A">
        <w:rPr>
          <w:i/>
          <w:color w:val="000000"/>
        </w:rPr>
        <w:t>I</w:t>
      </w:r>
      <w:r w:rsidRPr="008A744A">
        <w:rPr>
          <w:color w:val="000000"/>
        </w:rPr>
        <w:t xml:space="preserve"> required) are derived. It should be noted that to evaluate the </w:t>
      </w:r>
      <w:r w:rsidRPr="008A744A">
        <w:rPr>
          <w:i/>
          <w:color w:val="000000"/>
        </w:rPr>
        <w:t>C</w:t>
      </w:r>
      <w:r w:rsidRPr="008A744A">
        <w:rPr>
          <w:color w:val="000000"/>
        </w:rPr>
        <w:t>/</w:t>
      </w:r>
      <w:r w:rsidRPr="008A744A">
        <w:rPr>
          <w:i/>
          <w:color w:val="000000"/>
        </w:rPr>
        <w:t>I</w:t>
      </w:r>
      <w:r w:rsidRPr="008A744A">
        <w:rPr>
          <w:color w:val="000000"/>
        </w:rPr>
        <w:t xml:space="preserve"> required, a set of carrier-to-noise ratio (</w:t>
      </w:r>
      <w:r w:rsidRPr="008A744A">
        <w:rPr>
          <w:i/>
          <w:color w:val="000000"/>
        </w:rPr>
        <w:t>C</w:t>
      </w:r>
      <w:r w:rsidRPr="008A744A">
        <w:rPr>
          <w:color w:val="000000"/>
        </w:rPr>
        <w:t>/</w:t>
      </w:r>
      <w:r w:rsidRPr="008A744A">
        <w:rPr>
          <w:i/>
          <w:color w:val="000000"/>
        </w:rPr>
        <w:t>N</w:t>
      </w:r>
      <w:r w:rsidR="00852985" w:rsidRPr="008A744A">
        <w:rPr>
          <w:rFonts w:ascii="Tms Rmn" w:hAnsi="Tms Rmn"/>
          <w:iCs/>
          <w:color w:val="000000"/>
          <w:sz w:val="12"/>
        </w:rPr>
        <w:t> </w:t>
      </w:r>
      <w:r w:rsidRPr="008A744A">
        <w:rPr>
          <w:color w:val="000000"/>
        </w:rPr>
        <w:t xml:space="preserve">) objectives are used (performance) and a </w:t>
      </w:r>
      <w:r w:rsidRPr="008A744A">
        <w:rPr>
          <w:i/>
          <w:color w:val="000000"/>
        </w:rPr>
        <w:t>K</w:t>
      </w:r>
      <w:r w:rsidRPr="008A744A">
        <w:rPr>
          <w:color w:val="000000"/>
        </w:rPr>
        <w:t xml:space="preserve"> value, generally of either 12.2 or 14.0 dB, is added in accordance with the above-mentioned Table 2 of § 3.2 below. It should also be noted that these values correspond to a maximum permissible interference of 6% or</w:t>
      </w:r>
      <w:r w:rsidR="00852985" w:rsidRPr="008A744A">
        <w:rPr>
          <w:color w:val="000000"/>
        </w:rPr>
        <w:t xml:space="preserve"> </w:t>
      </w:r>
      <w:r w:rsidRPr="008A744A">
        <w:rPr>
          <w:color w:val="000000"/>
        </w:rPr>
        <w:t xml:space="preserve">4% of the total noise power </w:t>
      </w:r>
      <w:r w:rsidRPr="008A744A">
        <w:rPr>
          <w:i/>
          <w:color w:val="000000"/>
        </w:rPr>
        <w:t>N</w:t>
      </w:r>
      <w:r w:rsidRPr="008A744A">
        <w:rPr>
          <w:color w:val="000000"/>
        </w:rPr>
        <w:t xml:space="preserve"> of the protected assignments (performance). The </w:t>
      </w:r>
      <w:r w:rsidRPr="008A744A">
        <w:rPr>
          <w:i/>
          <w:color w:val="000000"/>
        </w:rPr>
        <w:t>C</w:t>
      </w:r>
      <w:r w:rsidRPr="008A744A">
        <w:rPr>
          <w:color w:val="000000"/>
        </w:rPr>
        <w:t>/</w:t>
      </w:r>
      <w:r w:rsidRPr="008A744A">
        <w:rPr>
          <w:i/>
          <w:color w:val="000000"/>
        </w:rPr>
        <w:t>N</w:t>
      </w:r>
      <w:r w:rsidRPr="008A744A">
        <w:rPr>
          <w:color w:val="000000"/>
        </w:rPr>
        <w:t xml:space="preserve"> objectives, submitted to the Bureau in accordance with Appendix </w:t>
      </w:r>
      <w:r w:rsidRPr="008A744A">
        <w:rPr>
          <w:rStyle w:val="Appref"/>
          <w:b/>
          <w:color w:val="000000"/>
        </w:rPr>
        <w:t>4</w:t>
      </w:r>
      <w:r w:rsidRPr="008A744A">
        <w:rPr>
          <w:color w:val="000000"/>
        </w:rPr>
        <w:t xml:space="preserve"> (Annex 2 item C.8.e.1) by the administration responsible for the satellite network under examination, will be used to assess the probability of harmful inter</w:t>
      </w:r>
      <w:r w:rsidR="00852985" w:rsidRPr="008A744A">
        <w:rPr>
          <w:color w:val="000000"/>
        </w:rPr>
        <w:softHyphen/>
      </w:r>
      <w:r w:rsidRPr="008A744A">
        <w:rPr>
          <w:color w:val="000000"/>
        </w:rPr>
        <w:t xml:space="preserve">ference received by this satellite network. To assess the probability of harmful interference generated by this satellite network into other satellite networks, </w:t>
      </w:r>
      <w:r w:rsidRPr="008A744A">
        <w:rPr>
          <w:i/>
          <w:color w:val="000000"/>
        </w:rPr>
        <w:t>C</w:t>
      </w:r>
      <w:r w:rsidRPr="008A744A">
        <w:rPr>
          <w:color w:val="000000"/>
        </w:rPr>
        <w:t>/</w:t>
      </w:r>
      <w:r w:rsidRPr="008A744A">
        <w:rPr>
          <w:i/>
          <w:color w:val="000000"/>
        </w:rPr>
        <w:t>N</w:t>
      </w:r>
      <w:r w:rsidRPr="008A744A">
        <w:rPr>
          <w:color w:val="000000"/>
        </w:rPr>
        <w:t xml:space="preserve"> objectives submitted by responsible administrations for those other networks will be used only if they are lower than the corresponding calculated </w:t>
      </w:r>
      <w:r w:rsidRPr="008A744A">
        <w:rPr>
          <w:i/>
          <w:color w:val="000000"/>
        </w:rPr>
        <w:t>C</w:t>
      </w:r>
      <w:r w:rsidRPr="008A744A">
        <w:rPr>
          <w:color w:val="000000"/>
        </w:rPr>
        <w:t>/</w:t>
      </w:r>
      <w:r w:rsidRPr="008A744A">
        <w:rPr>
          <w:i/>
          <w:color w:val="000000"/>
        </w:rPr>
        <w:t>N</w:t>
      </w:r>
      <w:r w:rsidRPr="008A744A">
        <w:rPr>
          <w:color w:val="000000"/>
        </w:rPr>
        <w:t xml:space="preserve"> values for those networks. Otherwise, those calculated </w:t>
      </w:r>
      <w:r w:rsidRPr="008A744A">
        <w:rPr>
          <w:i/>
          <w:color w:val="000000"/>
        </w:rPr>
        <w:t>C</w:t>
      </w:r>
      <w:r w:rsidRPr="008A744A">
        <w:rPr>
          <w:color w:val="000000"/>
        </w:rPr>
        <w:t>/</w:t>
      </w:r>
      <w:r w:rsidRPr="008A744A">
        <w:rPr>
          <w:i/>
          <w:color w:val="000000"/>
        </w:rPr>
        <w:t>N</w:t>
      </w:r>
      <w:r w:rsidR="00852985" w:rsidRPr="008A744A">
        <w:rPr>
          <w:color w:val="000000"/>
        </w:rPr>
        <w:t> </w:t>
      </w:r>
      <w:r w:rsidRPr="008A744A">
        <w:rPr>
          <w:color w:val="000000"/>
        </w:rPr>
        <w:t>values will be used. If</w:t>
      </w:r>
      <w:r w:rsidRPr="008A744A">
        <w:rPr>
          <w:color w:val="000000"/>
          <w:position w:val="6"/>
          <w:sz w:val="18"/>
        </w:rPr>
        <w:t xml:space="preserve"> </w:t>
      </w:r>
      <w:r w:rsidRPr="008A744A">
        <w:rPr>
          <w:color w:val="000000"/>
        </w:rPr>
        <w:t xml:space="preserve">no </w:t>
      </w:r>
      <w:r w:rsidRPr="008A744A">
        <w:rPr>
          <w:i/>
          <w:color w:val="000000"/>
        </w:rPr>
        <w:t>C</w:t>
      </w:r>
      <w:r w:rsidRPr="008A744A">
        <w:rPr>
          <w:color w:val="000000"/>
        </w:rPr>
        <w:t>/</w:t>
      </w:r>
      <w:r w:rsidRPr="008A744A">
        <w:rPr>
          <w:i/>
          <w:color w:val="000000"/>
        </w:rPr>
        <w:t>N</w:t>
      </w:r>
      <w:r w:rsidRPr="008A744A">
        <w:rPr>
          <w:color w:val="000000"/>
        </w:rPr>
        <w:t xml:space="preserve"> objectives were submitted by responsible administrations (this was not required in the past) those calculated </w:t>
      </w:r>
      <w:r w:rsidRPr="008A744A">
        <w:rPr>
          <w:i/>
          <w:color w:val="000000"/>
        </w:rPr>
        <w:t>C</w:t>
      </w:r>
      <w:r w:rsidRPr="008A744A">
        <w:rPr>
          <w:color w:val="000000"/>
        </w:rPr>
        <w:t>/</w:t>
      </w:r>
      <w:r w:rsidRPr="008A744A">
        <w:rPr>
          <w:i/>
          <w:color w:val="000000"/>
        </w:rPr>
        <w:t>N</w:t>
      </w:r>
      <w:r w:rsidRPr="008A744A">
        <w:rPr>
          <w:color w:val="000000"/>
        </w:rPr>
        <w:t xml:space="preserve"> values will be used.</w:t>
      </w:r>
    </w:p>
    <w:p w:rsidR="0023157E" w:rsidRPr="008A744A" w:rsidRDefault="0023157E">
      <w:pPr>
        <w:spacing w:after="120"/>
        <w:rPr>
          <w:color w:val="000000"/>
        </w:rPr>
      </w:pPr>
      <w:r w:rsidRPr="008A744A">
        <w:rPr>
          <w:color w:val="000000"/>
        </w:rPr>
        <w:t xml:space="preserve">In respect of </w:t>
      </w:r>
      <w:r w:rsidRPr="008A744A">
        <w:rPr>
          <w:i/>
          <w:color w:val="000000"/>
        </w:rPr>
        <w:t>C</w:t>
      </w:r>
      <w:r w:rsidRPr="008A744A">
        <w:rPr>
          <w:color w:val="000000"/>
        </w:rPr>
        <w:t>/</w:t>
      </w:r>
      <w:r w:rsidRPr="008A744A">
        <w:rPr>
          <w:i/>
          <w:color w:val="000000"/>
        </w:rPr>
        <w:t>N</w:t>
      </w:r>
      <w:r w:rsidRPr="008A744A">
        <w:rPr>
          <w:color w:val="000000"/>
        </w:rPr>
        <w:t xml:space="preserve"> ratio calculations, Table 2 of Recommendation ITU-R S.741-2 (see below) defines “</w:t>
      </w:r>
      <w:r w:rsidRPr="008A744A">
        <w:rPr>
          <w:i/>
          <w:color w:val="000000"/>
        </w:rPr>
        <w:t>C</w:t>
      </w:r>
      <w:r w:rsidRPr="008A744A">
        <w:rPr>
          <w:color w:val="000000"/>
        </w:rPr>
        <w:t>/</w:t>
      </w:r>
      <w:r w:rsidRPr="008A744A">
        <w:rPr>
          <w:i/>
          <w:color w:val="000000"/>
        </w:rPr>
        <w:t>N</w:t>
      </w:r>
      <w:r w:rsidR="008A744A" w:rsidRPr="008A744A">
        <w:rPr>
          <w:rFonts w:ascii="Tms Rmn" w:hAnsi="Tms Rmn"/>
          <w:iCs/>
          <w:color w:val="000000"/>
          <w:sz w:val="12"/>
        </w:rPr>
        <w:t> </w:t>
      </w:r>
      <w:r w:rsidRPr="008A744A">
        <w:rPr>
          <w:color w:val="000000"/>
        </w:rPr>
        <w:t xml:space="preserve">” as a “ratio (dB) of carrier to total noise power which includes all internal system noise and interference from other systems”. Therefore, and to comply with this </w:t>
      </w:r>
      <w:r w:rsidRPr="008A744A">
        <w:rPr>
          <w:color w:val="000000"/>
        </w:rPr>
        <w:br w:type="page"/>
      </w:r>
      <w:r w:rsidRPr="008A744A">
        <w:rPr>
          <w:color w:val="000000"/>
        </w:rPr>
        <w:lastRenderedPageBreak/>
        <w:t xml:space="preserve">definition, an </w:t>
      </w:r>
      <w:r w:rsidRPr="008A744A">
        <w:rPr>
          <w:iCs/>
          <w:color w:val="000000"/>
        </w:rPr>
        <w:t>additional margin</w:t>
      </w:r>
      <w:r w:rsidRPr="008A744A">
        <w:rPr>
          <w:color w:val="000000"/>
        </w:rPr>
        <w:t xml:space="preserve"> of 0.46 dB for cases involving wanted analogue TV emissions and 1.87 dB for other wanted emissions will be added to the margins calculated on the basis of the internal system noise values provided by the concerned administrations. Attachment 2 contains the calculation methodology used for deriving the above-mentioned additional margin.</w:t>
      </w:r>
    </w:p>
    <w:p w:rsidR="0023157E" w:rsidRPr="008A744A" w:rsidRDefault="0023157E">
      <w:pPr>
        <w:pStyle w:val="Heading2"/>
        <w:rPr>
          <w:color w:val="000000"/>
        </w:rPr>
      </w:pPr>
      <w:r w:rsidRPr="008A744A">
        <w:rPr>
          <w:color w:val="000000"/>
        </w:rPr>
        <w:t>3.1</w:t>
      </w:r>
      <w:r w:rsidRPr="008A744A">
        <w:rPr>
          <w:color w:val="000000"/>
        </w:rPr>
        <w:tab/>
        <w:t>Interfering cases</w:t>
      </w:r>
    </w:p>
    <w:p w:rsidR="0023157E" w:rsidRPr="008A744A" w:rsidRDefault="0023157E">
      <w:pPr>
        <w:rPr>
          <w:color w:val="000000"/>
        </w:rPr>
      </w:pPr>
      <w:r w:rsidRPr="008A744A">
        <w:rPr>
          <w:color w:val="000000"/>
        </w:rPr>
        <w:t xml:space="preserve">Table 1 below presents a summary of the different interfering situations to be dealt with when performing </w:t>
      </w:r>
      <w:r w:rsidRPr="008A744A">
        <w:rPr>
          <w:i/>
          <w:color w:val="000000"/>
        </w:rPr>
        <w:t>C</w:t>
      </w:r>
      <w:r w:rsidRPr="008A744A">
        <w:rPr>
          <w:color w:val="000000"/>
        </w:rPr>
        <w:t>/</w:t>
      </w:r>
      <w:r w:rsidRPr="008A744A">
        <w:rPr>
          <w:i/>
          <w:color w:val="000000"/>
        </w:rPr>
        <w:t>I</w:t>
      </w:r>
      <w:r w:rsidRPr="008A744A">
        <w:rPr>
          <w:color w:val="000000"/>
        </w:rPr>
        <w:t xml:space="preserve"> calculations.</w:t>
      </w:r>
    </w:p>
    <w:p w:rsidR="0023157E" w:rsidRPr="008A744A" w:rsidRDefault="0023157E" w:rsidP="008A744A">
      <w:pPr>
        <w:spacing w:before="0"/>
        <w:rPr>
          <w:color w:val="000000"/>
          <w:sz w:val="12"/>
          <w:szCs w:val="12"/>
        </w:rPr>
      </w:pPr>
    </w:p>
    <w:p w:rsidR="0023157E" w:rsidRPr="008A744A" w:rsidRDefault="0023157E">
      <w:pPr>
        <w:pStyle w:val="Table"/>
        <w:rPr>
          <w:color w:val="000000"/>
        </w:rPr>
      </w:pPr>
      <w:r w:rsidRPr="008A744A">
        <w:rPr>
          <w:color w:val="000000"/>
        </w:rPr>
        <w:t xml:space="preserve">TABLE </w:t>
      </w:r>
      <w:r w:rsidR="00852985" w:rsidRPr="008A744A">
        <w:rPr>
          <w:color w:val="000000"/>
        </w:rPr>
        <w:t xml:space="preserve"> </w:t>
      </w:r>
      <w:r w:rsidRPr="008A744A">
        <w:rPr>
          <w:color w:val="000000"/>
        </w:rPr>
        <w:t>1</w:t>
      </w:r>
    </w:p>
    <w:p w:rsidR="0023157E" w:rsidRPr="008A744A" w:rsidRDefault="0023157E">
      <w:pPr>
        <w:pStyle w:val="TableTitle"/>
        <w:rPr>
          <w:color w:val="000000"/>
        </w:rPr>
      </w:pPr>
      <w:r w:rsidRPr="008A744A">
        <w:rPr>
          <w:color w:val="000000"/>
        </w:rPr>
        <w:t>Interference cases</w:t>
      </w:r>
    </w:p>
    <w:p w:rsidR="008A744A" w:rsidRPr="008A744A" w:rsidRDefault="008A744A" w:rsidP="008A744A">
      <w:pPr>
        <w:spacing w:before="0"/>
        <w:rPr>
          <w:sz w:val="6"/>
          <w:szCs w:val="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
        <w:gridCol w:w="1843"/>
        <w:gridCol w:w="1701"/>
        <w:gridCol w:w="2126"/>
        <w:gridCol w:w="1701"/>
        <w:gridCol w:w="1693"/>
        <w:gridCol w:w="8"/>
      </w:tblGrid>
      <w:tr w:rsidR="0023157E" w:rsidRPr="008A744A" w:rsidTr="00852985">
        <w:tblPrEx>
          <w:tblCellMar>
            <w:top w:w="0" w:type="dxa"/>
            <w:bottom w:w="0" w:type="dxa"/>
          </w:tblCellMar>
        </w:tblPrEx>
        <w:trPr>
          <w:gridAfter w:val="1"/>
          <w:wAfter w:w="8" w:type="dxa"/>
        </w:trPr>
        <w:tc>
          <w:tcPr>
            <w:tcW w:w="1851" w:type="dxa"/>
            <w:gridSpan w:val="2"/>
            <w:tcBorders>
              <w:top w:val="single" w:sz="6" w:space="0" w:color="auto"/>
              <w:left w:val="single" w:sz="6" w:space="0" w:color="auto"/>
              <w:bottom w:val="single" w:sz="6" w:space="0" w:color="auto"/>
              <w:right w:val="single" w:sz="6" w:space="0" w:color="auto"/>
              <w:tl2br w:val="single" w:sz="6" w:space="0" w:color="auto"/>
            </w:tcBorders>
          </w:tcPr>
          <w:p w:rsidR="0023157E" w:rsidRPr="008A744A" w:rsidRDefault="0023157E" w:rsidP="008A744A">
            <w:pPr>
              <w:pStyle w:val="Tablehead0"/>
              <w:framePr w:hSpace="181" w:wrap="notBeside" w:vAnchor="text" w:hAnchor="text" w:xAlign="center" w:y="1"/>
              <w:spacing w:before="120" w:after="0"/>
              <w:jc w:val="right"/>
              <w:rPr>
                <w:color w:val="000000"/>
                <w:sz w:val="20"/>
                <w:lang w:val="en-GB"/>
              </w:rPr>
            </w:pPr>
            <w:r w:rsidRPr="008A744A">
              <w:rPr>
                <w:color w:val="000000"/>
                <w:sz w:val="20"/>
                <w:lang w:val="en-GB"/>
              </w:rPr>
              <w:t>Desired</w:t>
            </w:r>
          </w:p>
          <w:p w:rsidR="0023157E" w:rsidRPr="008A744A" w:rsidRDefault="0023157E" w:rsidP="008A744A">
            <w:pPr>
              <w:pStyle w:val="Tablehead0"/>
              <w:framePr w:hSpace="181" w:wrap="notBeside" w:vAnchor="text" w:hAnchor="text" w:xAlign="center" w:y="1"/>
              <w:spacing w:beforeLines="120" w:afterLines="120"/>
              <w:jc w:val="left"/>
              <w:rPr>
                <w:color w:val="000000"/>
                <w:sz w:val="20"/>
                <w:lang w:val="en-GB"/>
              </w:rPr>
            </w:pPr>
          </w:p>
          <w:p w:rsidR="0023157E" w:rsidRPr="008A744A" w:rsidRDefault="0023157E" w:rsidP="008A744A">
            <w:pPr>
              <w:pStyle w:val="Tablehead0"/>
              <w:framePr w:hSpace="181" w:wrap="notBeside" w:vAnchor="text" w:hAnchor="text" w:xAlign="center" w:y="1"/>
              <w:spacing w:before="0" w:after="120"/>
              <w:jc w:val="left"/>
              <w:rPr>
                <w:color w:val="000000"/>
                <w:sz w:val="20"/>
                <w:lang w:val="en-GB"/>
              </w:rPr>
            </w:pPr>
            <w:r w:rsidRPr="008A744A">
              <w:rPr>
                <w:color w:val="000000"/>
                <w:sz w:val="20"/>
                <w:lang w:val="en-GB"/>
              </w:rPr>
              <w:t>Interfering</w:t>
            </w:r>
          </w:p>
        </w:tc>
        <w:tc>
          <w:tcPr>
            <w:tcW w:w="1701" w:type="dxa"/>
            <w:tcBorders>
              <w:top w:val="single" w:sz="6" w:space="0" w:color="auto"/>
              <w:left w:val="single" w:sz="6" w:space="0" w:color="auto"/>
              <w:bottom w:val="single" w:sz="6" w:space="0" w:color="auto"/>
              <w:right w:val="single" w:sz="6" w:space="0" w:color="auto"/>
            </w:tcBorders>
            <w:vAlign w:val="center"/>
          </w:tcPr>
          <w:p w:rsidR="0023157E" w:rsidRPr="008A744A" w:rsidRDefault="0023157E" w:rsidP="008A744A">
            <w:pPr>
              <w:pStyle w:val="Tablehead0"/>
              <w:framePr w:hSpace="181" w:wrap="notBeside" w:vAnchor="text" w:hAnchor="text" w:xAlign="center" w:y="1"/>
              <w:spacing w:before="120" w:after="120"/>
              <w:rPr>
                <w:color w:val="000000"/>
                <w:sz w:val="20"/>
                <w:lang w:val="en-GB"/>
              </w:rPr>
            </w:pPr>
            <w:r w:rsidRPr="008A744A">
              <w:rPr>
                <w:color w:val="000000"/>
                <w:sz w:val="20"/>
                <w:lang w:val="en-GB"/>
              </w:rPr>
              <w:t>Digital</w:t>
            </w:r>
          </w:p>
        </w:tc>
        <w:tc>
          <w:tcPr>
            <w:tcW w:w="2126" w:type="dxa"/>
            <w:tcBorders>
              <w:top w:val="single" w:sz="6" w:space="0" w:color="auto"/>
              <w:left w:val="single" w:sz="6" w:space="0" w:color="auto"/>
              <w:bottom w:val="single" w:sz="6" w:space="0" w:color="auto"/>
              <w:right w:val="single" w:sz="6" w:space="0" w:color="auto"/>
            </w:tcBorders>
            <w:vAlign w:val="center"/>
          </w:tcPr>
          <w:p w:rsidR="0023157E" w:rsidRPr="008A744A" w:rsidRDefault="0023157E" w:rsidP="008A744A">
            <w:pPr>
              <w:pStyle w:val="Tablehead0"/>
              <w:framePr w:hSpace="181" w:wrap="notBeside" w:vAnchor="text" w:hAnchor="text" w:xAlign="center" w:y="1"/>
              <w:spacing w:before="120" w:after="120"/>
              <w:rPr>
                <w:color w:val="000000"/>
                <w:sz w:val="20"/>
                <w:lang w:val="en-GB"/>
              </w:rPr>
            </w:pPr>
            <w:r w:rsidRPr="008A744A">
              <w:rPr>
                <w:color w:val="000000"/>
                <w:sz w:val="20"/>
                <w:lang w:val="en-GB"/>
              </w:rPr>
              <w:t>Analogue</w:t>
            </w:r>
            <w:r w:rsidRPr="008A744A">
              <w:rPr>
                <w:color w:val="000000"/>
                <w:sz w:val="20"/>
                <w:lang w:val="en-GB"/>
              </w:rPr>
              <w:br/>
              <w:t>(TV-FM)</w:t>
            </w:r>
          </w:p>
        </w:tc>
        <w:tc>
          <w:tcPr>
            <w:tcW w:w="1701" w:type="dxa"/>
            <w:tcBorders>
              <w:top w:val="single" w:sz="6" w:space="0" w:color="auto"/>
              <w:left w:val="single" w:sz="6" w:space="0" w:color="auto"/>
              <w:bottom w:val="single" w:sz="6" w:space="0" w:color="auto"/>
              <w:right w:val="single" w:sz="6" w:space="0" w:color="auto"/>
            </w:tcBorders>
            <w:vAlign w:val="center"/>
          </w:tcPr>
          <w:p w:rsidR="0023157E" w:rsidRPr="008A744A" w:rsidRDefault="0023157E" w:rsidP="008A744A">
            <w:pPr>
              <w:pStyle w:val="Tablehead0"/>
              <w:framePr w:hSpace="181" w:wrap="notBeside" w:vAnchor="text" w:hAnchor="text" w:xAlign="center" w:y="1"/>
              <w:spacing w:before="120" w:after="120"/>
              <w:rPr>
                <w:color w:val="000000"/>
                <w:sz w:val="20"/>
                <w:lang w:val="en-GB"/>
              </w:rPr>
            </w:pPr>
            <w:r w:rsidRPr="008A744A">
              <w:rPr>
                <w:color w:val="000000"/>
                <w:sz w:val="20"/>
                <w:lang w:val="en-GB"/>
              </w:rPr>
              <w:t>Analogue</w:t>
            </w:r>
            <w:r w:rsidRPr="008A744A">
              <w:rPr>
                <w:color w:val="000000"/>
                <w:sz w:val="20"/>
                <w:lang w:val="en-GB"/>
              </w:rPr>
              <w:br/>
              <w:t>(other than</w:t>
            </w:r>
            <w:r w:rsidRPr="008A744A">
              <w:rPr>
                <w:color w:val="000000"/>
                <w:sz w:val="20"/>
                <w:lang w:val="en-GB"/>
              </w:rPr>
              <w:br/>
              <w:t>TV-FM)</w:t>
            </w:r>
          </w:p>
        </w:tc>
        <w:tc>
          <w:tcPr>
            <w:tcW w:w="1693" w:type="dxa"/>
            <w:tcBorders>
              <w:top w:val="single" w:sz="6" w:space="0" w:color="auto"/>
              <w:left w:val="single" w:sz="6" w:space="0" w:color="auto"/>
              <w:bottom w:val="single" w:sz="6" w:space="0" w:color="auto"/>
              <w:right w:val="single" w:sz="6" w:space="0" w:color="auto"/>
            </w:tcBorders>
            <w:vAlign w:val="center"/>
          </w:tcPr>
          <w:p w:rsidR="0023157E" w:rsidRPr="008A744A" w:rsidRDefault="0023157E" w:rsidP="008A744A">
            <w:pPr>
              <w:pStyle w:val="Tablehead0"/>
              <w:framePr w:hSpace="181" w:wrap="notBeside" w:vAnchor="text" w:hAnchor="text" w:xAlign="center" w:y="1"/>
              <w:spacing w:before="120" w:after="120"/>
              <w:rPr>
                <w:color w:val="000000"/>
                <w:sz w:val="20"/>
                <w:lang w:val="en-GB"/>
              </w:rPr>
            </w:pPr>
            <w:r w:rsidRPr="008A744A">
              <w:rPr>
                <w:color w:val="000000"/>
                <w:sz w:val="20"/>
                <w:lang w:val="en-GB"/>
              </w:rPr>
              <w:t>Other</w:t>
            </w:r>
          </w:p>
        </w:tc>
      </w:tr>
      <w:tr w:rsidR="0023157E" w:rsidRPr="008A744A">
        <w:tblPrEx>
          <w:tblCellMar>
            <w:top w:w="0" w:type="dxa"/>
            <w:bottom w:w="0" w:type="dxa"/>
          </w:tblCellMar>
        </w:tblPrEx>
        <w:trPr>
          <w:gridAfter w:val="1"/>
          <w:wAfter w:w="8" w:type="dxa"/>
        </w:trPr>
        <w:tc>
          <w:tcPr>
            <w:tcW w:w="1851" w:type="dxa"/>
            <w:gridSpan w:val="2"/>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Digital</w:t>
            </w:r>
          </w:p>
        </w:tc>
        <w:tc>
          <w:tcPr>
            <w:tcW w:w="1701"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1</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(I)</w:t>
            </w:r>
          </w:p>
        </w:tc>
        <w:tc>
          <w:tcPr>
            <w:tcW w:w="2126"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1</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(II)</w:t>
            </w:r>
          </w:p>
        </w:tc>
        <w:tc>
          <w:tcPr>
            <w:tcW w:w="1701"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1</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(III)</w:t>
            </w:r>
          </w:p>
        </w:tc>
        <w:tc>
          <w:tcPr>
            <w:tcW w:w="1693"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1</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(XI)</w:t>
            </w:r>
          </w:p>
        </w:tc>
      </w:tr>
      <w:tr w:rsidR="0023157E" w:rsidRPr="008A744A">
        <w:tblPrEx>
          <w:tblCellMar>
            <w:top w:w="0" w:type="dxa"/>
            <w:bottom w:w="0" w:type="dxa"/>
          </w:tblCellMar>
        </w:tblPrEx>
        <w:trPr>
          <w:gridAfter w:val="1"/>
          <w:wAfter w:w="8" w:type="dxa"/>
        </w:trPr>
        <w:tc>
          <w:tcPr>
            <w:tcW w:w="1851" w:type="dxa"/>
            <w:gridSpan w:val="2"/>
            <w:tcBorders>
              <w:top w:val="single" w:sz="6" w:space="0" w:color="auto"/>
              <w:left w:val="single" w:sz="6" w:space="0" w:color="auto"/>
              <w:bottom w:val="nil"/>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Analogue (TV-FM)</w:t>
            </w:r>
          </w:p>
        </w:tc>
        <w:tc>
          <w:tcPr>
            <w:tcW w:w="1701" w:type="dxa"/>
            <w:tcBorders>
              <w:top w:val="single" w:sz="6" w:space="0" w:color="auto"/>
              <w:left w:val="single" w:sz="6" w:space="0" w:color="auto"/>
              <w:bottom w:val="nil"/>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tc>
        <w:tc>
          <w:tcPr>
            <w:tcW w:w="2126" w:type="dxa"/>
            <w:tcBorders>
              <w:top w:val="single" w:sz="6" w:space="0" w:color="auto"/>
              <w:left w:val="single" w:sz="6" w:space="0" w:color="auto"/>
              <w:bottom w:val="nil"/>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E836D2">
              <w:rPr>
                <w:i/>
                <w:color w:val="000000"/>
                <w:sz w:val="20"/>
                <w:u w:val="single"/>
                <w:lang w:val="en-GB"/>
              </w:rPr>
              <w:t>Co-frequency</w:t>
            </w:r>
            <w:r w:rsidRPr="008A744A">
              <w:rPr>
                <w:color w:val="000000"/>
                <w:sz w:val="20"/>
                <w:lang w:val="en-GB"/>
              </w:rPr>
              <w:t>:</w:t>
            </w:r>
          </w:p>
          <w:p w:rsidR="0023157E" w:rsidRPr="008A744A" w:rsidRDefault="0023157E" w:rsidP="008A744A">
            <w:pPr>
              <w:pStyle w:val="Tabletext0"/>
              <w:framePr w:hSpace="181" w:wrap="notBeside" w:vAnchor="text" w:hAnchor="text" w:xAlign="center" w:y="1"/>
              <w:tabs>
                <w:tab w:val="clear" w:pos="284"/>
                <w:tab w:val="left" w:pos="134"/>
              </w:tabs>
              <w:spacing w:before="60" w:after="60"/>
              <w:ind w:left="134" w:hanging="134"/>
              <w:rPr>
                <w:color w:val="000000"/>
                <w:sz w:val="20"/>
                <w:lang w:val="en-GB"/>
              </w:rPr>
            </w:pPr>
            <w:r w:rsidRPr="008A744A">
              <w:rPr>
                <w:color w:val="000000"/>
                <w:sz w:val="20"/>
                <w:lang w:val="en-GB"/>
              </w:rPr>
              <w:tab/>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1</w:t>
            </w:r>
          </w:p>
          <w:p w:rsidR="0023157E" w:rsidRPr="008A744A" w:rsidRDefault="0023157E" w:rsidP="008A744A">
            <w:pPr>
              <w:pStyle w:val="Tabletext0"/>
              <w:framePr w:hSpace="181" w:wrap="notBeside" w:vAnchor="text" w:hAnchor="text" w:xAlign="center" w:y="1"/>
              <w:spacing w:before="60" w:after="60"/>
              <w:jc w:val="center"/>
              <w:rPr>
                <w:i/>
                <w:color w:val="000000"/>
                <w:sz w:val="20"/>
                <w:lang w:val="en-GB"/>
              </w:rPr>
            </w:pPr>
            <w:r w:rsidRPr="008A744A">
              <w:rPr>
                <w:color w:val="000000"/>
                <w:sz w:val="20"/>
                <w:lang w:val="en-GB"/>
              </w:rPr>
              <w:t>(X)</w:t>
            </w:r>
          </w:p>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E836D2">
              <w:rPr>
                <w:i/>
                <w:color w:val="000000"/>
                <w:sz w:val="20"/>
                <w:u w:val="single"/>
                <w:lang w:val="en-GB"/>
              </w:rPr>
              <w:t>Non co-frequency</w:t>
            </w:r>
            <w:r w:rsidRPr="008A744A">
              <w:rPr>
                <w:color w:val="000000"/>
                <w:sz w:val="20"/>
                <w:lang w:val="en-GB"/>
              </w:rPr>
              <w:t>:</w:t>
            </w:r>
          </w:p>
          <w:p w:rsidR="0023157E" w:rsidRPr="008A744A" w:rsidRDefault="0023157E" w:rsidP="008A744A">
            <w:pPr>
              <w:pStyle w:val="Tabletext0"/>
              <w:framePr w:hSpace="181" w:wrap="notBeside" w:vAnchor="text" w:hAnchor="text" w:xAlign="center" w:y="1"/>
              <w:tabs>
                <w:tab w:val="clear" w:pos="284"/>
                <w:tab w:val="left" w:pos="134"/>
              </w:tabs>
              <w:spacing w:before="60" w:after="60"/>
              <w:ind w:left="134" w:hanging="134"/>
              <w:rPr>
                <w:color w:val="000000"/>
                <w:sz w:val="20"/>
                <w:lang w:val="en-GB"/>
              </w:rPr>
            </w:pPr>
            <w:r w:rsidRPr="008A744A">
              <w:rPr>
                <w:color w:val="000000"/>
                <w:sz w:val="20"/>
                <w:lang w:val="en-GB"/>
              </w:rPr>
              <w:tab/>
              <w:t>use relative protection ratio mask</w:t>
            </w:r>
            <w:r w:rsidRPr="008A744A">
              <w:rPr>
                <w:color w:val="000000"/>
                <w:sz w:val="20"/>
                <w:vertAlign w:val="superscript"/>
                <w:lang w:val="en-GB"/>
              </w:rPr>
              <w:t>3</w:t>
            </w:r>
          </w:p>
        </w:tc>
        <w:tc>
          <w:tcPr>
            <w:tcW w:w="1701" w:type="dxa"/>
            <w:tcBorders>
              <w:top w:val="single" w:sz="6" w:space="0" w:color="auto"/>
              <w:left w:val="single" w:sz="6" w:space="0" w:color="auto"/>
              <w:bottom w:val="nil"/>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tc>
        <w:tc>
          <w:tcPr>
            <w:tcW w:w="1693" w:type="dxa"/>
            <w:tcBorders>
              <w:top w:val="single" w:sz="6" w:space="0" w:color="auto"/>
              <w:left w:val="single" w:sz="6" w:space="0" w:color="auto"/>
              <w:bottom w:val="nil"/>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tc>
      </w:tr>
      <w:tr w:rsidR="0023157E" w:rsidRPr="008A744A">
        <w:tblPrEx>
          <w:tblCellMar>
            <w:top w:w="0" w:type="dxa"/>
            <w:bottom w:w="0" w:type="dxa"/>
          </w:tblCellMar>
        </w:tblPrEx>
        <w:trPr>
          <w:gridAfter w:val="1"/>
          <w:wAfter w:w="8" w:type="dxa"/>
        </w:trPr>
        <w:tc>
          <w:tcPr>
            <w:tcW w:w="1851" w:type="dxa"/>
            <w:gridSpan w:val="2"/>
            <w:tcBorders>
              <w:top w:val="nil"/>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p>
        </w:tc>
        <w:tc>
          <w:tcPr>
            <w:tcW w:w="1701" w:type="dxa"/>
            <w:tcBorders>
              <w:top w:val="nil"/>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(IV)</w:t>
            </w:r>
          </w:p>
        </w:tc>
        <w:tc>
          <w:tcPr>
            <w:tcW w:w="2126" w:type="dxa"/>
            <w:tcBorders>
              <w:top w:val="nil"/>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jc w:val="center"/>
              <w:rPr>
                <w:i/>
                <w:color w:val="000000"/>
                <w:sz w:val="20"/>
                <w:u w:val="single"/>
                <w:lang w:val="en-GB"/>
              </w:rPr>
            </w:pPr>
            <w:r w:rsidRPr="008A744A">
              <w:rPr>
                <w:color w:val="000000"/>
                <w:sz w:val="20"/>
                <w:lang w:val="en-GB"/>
              </w:rPr>
              <w:t>(V)</w:t>
            </w:r>
          </w:p>
        </w:tc>
        <w:tc>
          <w:tcPr>
            <w:tcW w:w="1701" w:type="dxa"/>
            <w:tcBorders>
              <w:top w:val="nil"/>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(VI)</w:t>
            </w:r>
          </w:p>
        </w:tc>
        <w:tc>
          <w:tcPr>
            <w:tcW w:w="1693" w:type="dxa"/>
            <w:tcBorders>
              <w:top w:val="nil"/>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(XII)</w:t>
            </w:r>
          </w:p>
        </w:tc>
      </w:tr>
      <w:tr w:rsidR="0023157E" w:rsidRPr="008A744A">
        <w:tblPrEx>
          <w:tblCellMar>
            <w:top w:w="0" w:type="dxa"/>
            <w:bottom w:w="0" w:type="dxa"/>
          </w:tblCellMar>
        </w:tblPrEx>
        <w:trPr>
          <w:gridAfter w:val="1"/>
          <w:wAfter w:w="8" w:type="dxa"/>
        </w:trPr>
        <w:tc>
          <w:tcPr>
            <w:tcW w:w="1851" w:type="dxa"/>
            <w:gridSpan w:val="2"/>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Analogue</w:t>
            </w:r>
            <w:r w:rsidRPr="008A744A">
              <w:rPr>
                <w:color w:val="000000"/>
                <w:sz w:val="20"/>
                <w:lang w:val="en-GB"/>
              </w:rPr>
              <w:br/>
              <w:t>(other than TV-FM)</w:t>
            </w:r>
          </w:p>
        </w:tc>
        <w:tc>
          <w:tcPr>
            <w:tcW w:w="1701"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(VII)</w:t>
            </w:r>
          </w:p>
        </w:tc>
        <w:tc>
          <w:tcPr>
            <w:tcW w:w="2126"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(VIII)</w:t>
            </w:r>
          </w:p>
        </w:tc>
        <w:tc>
          <w:tcPr>
            <w:tcW w:w="1701"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(IX)</w:t>
            </w:r>
          </w:p>
        </w:tc>
        <w:tc>
          <w:tcPr>
            <w:tcW w:w="1693"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position w:val="6"/>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(XIII)</w:t>
            </w:r>
          </w:p>
        </w:tc>
      </w:tr>
      <w:tr w:rsidR="0023157E" w:rsidRPr="008A744A">
        <w:tblPrEx>
          <w:tblCellMar>
            <w:top w:w="0" w:type="dxa"/>
            <w:bottom w:w="0" w:type="dxa"/>
          </w:tblCellMar>
        </w:tblPrEx>
        <w:trPr>
          <w:gridAfter w:val="1"/>
          <w:wAfter w:w="8" w:type="dxa"/>
        </w:trPr>
        <w:tc>
          <w:tcPr>
            <w:tcW w:w="1851" w:type="dxa"/>
            <w:gridSpan w:val="2"/>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sz w:val="20"/>
                <w:lang w:val="en-GB"/>
              </w:rPr>
            </w:pPr>
            <w:r w:rsidRPr="008A744A">
              <w:rPr>
                <w:color w:val="000000"/>
                <w:sz w:val="20"/>
                <w:lang w:val="en-GB"/>
              </w:rPr>
              <w:t>Other</w:t>
            </w:r>
          </w:p>
        </w:tc>
        <w:tc>
          <w:tcPr>
            <w:tcW w:w="1701"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position w:val="6"/>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(XIV)</w:t>
            </w:r>
          </w:p>
        </w:tc>
        <w:tc>
          <w:tcPr>
            <w:tcW w:w="2126"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position w:val="6"/>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(XV)</w:t>
            </w:r>
          </w:p>
        </w:tc>
        <w:tc>
          <w:tcPr>
            <w:tcW w:w="1701"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position w:val="6"/>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(XVI)</w:t>
            </w:r>
          </w:p>
        </w:tc>
        <w:tc>
          <w:tcPr>
            <w:tcW w:w="1693" w:type="dxa"/>
            <w:tcBorders>
              <w:top w:val="single" w:sz="6" w:space="0" w:color="auto"/>
              <w:left w:val="single" w:sz="6" w:space="0" w:color="auto"/>
              <w:bottom w:val="single" w:sz="6" w:space="0" w:color="auto"/>
              <w:right w:val="single" w:sz="6" w:space="0" w:color="auto"/>
            </w:tcBorders>
          </w:tcPr>
          <w:p w:rsidR="0023157E" w:rsidRPr="008A744A" w:rsidRDefault="0023157E" w:rsidP="008A744A">
            <w:pPr>
              <w:pStyle w:val="Tabletext0"/>
              <w:framePr w:hSpace="181" w:wrap="notBeside" w:vAnchor="text" w:hAnchor="text" w:xAlign="center" w:y="1"/>
              <w:spacing w:before="60" w:after="60"/>
              <w:rPr>
                <w:color w:val="000000"/>
                <w:position w:val="6"/>
                <w:sz w:val="20"/>
                <w:lang w:val="en-GB"/>
              </w:rPr>
            </w:pPr>
            <w:r w:rsidRPr="008A744A">
              <w:rPr>
                <w:color w:val="000000"/>
                <w:sz w:val="20"/>
                <w:lang w:val="en-GB"/>
              </w:rPr>
              <w:t xml:space="preserve">Use </w:t>
            </w:r>
            <w:r w:rsidRPr="008A744A">
              <w:rPr>
                <w:i/>
                <w:color w:val="000000"/>
                <w:sz w:val="20"/>
                <w:lang w:val="en-GB"/>
              </w:rPr>
              <w:t>C</w:t>
            </w:r>
            <w:r w:rsidRPr="008A744A">
              <w:rPr>
                <w:color w:val="000000"/>
                <w:sz w:val="20"/>
                <w:lang w:val="en-GB"/>
              </w:rPr>
              <w:t>/</w:t>
            </w:r>
            <w:r w:rsidRPr="008A744A">
              <w:rPr>
                <w:i/>
                <w:color w:val="000000"/>
                <w:sz w:val="20"/>
                <w:lang w:val="en-GB"/>
              </w:rPr>
              <w:t>I</w:t>
            </w:r>
            <w:r w:rsidRPr="008A744A">
              <w:rPr>
                <w:color w:val="000000"/>
                <w:sz w:val="20"/>
                <w:lang w:val="en-GB"/>
              </w:rPr>
              <w:t xml:space="preserve"> plus interference adjustment factor</w:t>
            </w:r>
            <w:r w:rsidRPr="008A744A">
              <w:rPr>
                <w:color w:val="000000"/>
                <w:sz w:val="20"/>
                <w:vertAlign w:val="superscript"/>
                <w:lang w:val="en-GB"/>
              </w:rPr>
              <w:t>2</w:t>
            </w:r>
          </w:p>
          <w:p w:rsidR="0023157E" w:rsidRPr="008A744A" w:rsidRDefault="0023157E" w:rsidP="008A744A">
            <w:pPr>
              <w:pStyle w:val="Tabletext0"/>
              <w:framePr w:hSpace="181" w:wrap="notBeside" w:vAnchor="text" w:hAnchor="text" w:xAlign="center" w:y="1"/>
              <w:spacing w:before="60" w:after="60"/>
              <w:jc w:val="center"/>
              <w:rPr>
                <w:color w:val="000000"/>
                <w:sz w:val="20"/>
                <w:lang w:val="en-GB"/>
              </w:rPr>
            </w:pPr>
            <w:r w:rsidRPr="008A744A">
              <w:rPr>
                <w:color w:val="000000"/>
                <w:sz w:val="20"/>
                <w:lang w:val="en-GB"/>
              </w:rPr>
              <w:t>(XVII)</w:t>
            </w:r>
          </w:p>
        </w:tc>
      </w:tr>
      <w:tr w:rsidR="0023157E" w:rsidRPr="008A744A">
        <w:tblPrEx>
          <w:tblCellMar>
            <w:top w:w="0" w:type="dxa"/>
            <w:bottom w:w="0" w:type="dxa"/>
          </w:tblCellMar>
        </w:tblPrEx>
        <w:trPr>
          <w:gridBefore w:val="1"/>
          <w:wBefore w:w="8" w:type="dxa"/>
        </w:trPr>
        <w:tc>
          <w:tcPr>
            <w:tcW w:w="9072" w:type="dxa"/>
            <w:gridSpan w:val="6"/>
            <w:tcBorders>
              <w:top w:val="single" w:sz="6" w:space="0" w:color="auto"/>
              <w:left w:val="nil"/>
              <w:bottom w:val="nil"/>
              <w:right w:val="nil"/>
            </w:tcBorders>
          </w:tcPr>
          <w:p w:rsidR="0023157E" w:rsidRPr="008A744A" w:rsidRDefault="0023157E" w:rsidP="00852985">
            <w:pPr>
              <w:pStyle w:val="TableLegend"/>
              <w:framePr w:hSpace="181" w:wrap="notBeside" w:vAnchor="text" w:hAnchor="text" w:xAlign="center" w:y="1"/>
              <w:tabs>
                <w:tab w:val="clear" w:pos="284"/>
                <w:tab w:val="clear" w:pos="567"/>
                <w:tab w:val="clear" w:pos="851"/>
                <w:tab w:val="clear" w:pos="1134"/>
                <w:tab w:val="left" w:pos="170"/>
              </w:tabs>
              <w:spacing w:before="200" w:after="40"/>
              <w:ind w:left="-113" w:right="57"/>
            </w:pPr>
            <w:r w:rsidRPr="008A744A">
              <w:rPr>
                <w:color w:val="000000"/>
                <w:vertAlign w:val="superscript"/>
              </w:rPr>
              <w:t>1</w:t>
            </w:r>
            <w:r w:rsidRPr="008A744A">
              <w:rPr>
                <w:color w:val="000000"/>
              </w:rPr>
              <w:tab/>
              <w:t>Interference adjustment factor for Cases I, II, III, X and XI is the same (see § 2.1.1 of Attachment 1).</w:t>
            </w:r>
          </w:p>
          <w:p w:rsidR="0023157E" w:rsidRPr="008A744A" w:rsidRDefault="0023157E" w:rsidP="00852985">
            <w:pPr>
              <w:pStyle w:val="TableLegend"/>
              <w:framePr w:hSpace="181" w:wrap="notBeside" w:vAnchor="text" w:hAnchor="text" w:xAlign="center" w:y="1"/>
              <w:tabs>
                <w:tab w:val="clear" w:pos="284"/>
                <w:tab w:val="clear" w:pos="567"/>
                <w:tab w:val="clear" w:pos="851"/>
                <w:tab w:val="clear" w:pos="1134"/>
                <w:tab w:val="left" w:pos="170"/>
              </w:tabs>
              <w:spacing w:before="80" w:after="40"/>
              <w:ind w:left="-113" w:right="57"/>
              <w:rPr>
                <w:color w:val="000000"/>
              </w:rPr>
            </w:pPr>
            <w:r w:rsidRPr="008A744A">
              <w:rPr>
                <w:color w:val="000000"/>
                <w:vertAlign w:val="superscript"/>
              </w:rPr>
              <w:t>2</w:t>
            </w:r>
            <w:r w:rsidRPr="008A744A">
              <w:rPr>
                <w:color w:val="000000"/>
                <w:position w:val="6"/>
                <w:sz w:val="16"/>
              </w:rPr>
              <w:tab/>
            </w:r>
            <w:r w:rsidRPr="008A744A">
              <w:rPr>
                <w:color w:val="000000"/>
              </w:rPr>
              <w:t>Interference adjustment factor for Cases IV, VI to IX and XII to XVII is the same (see § 3.5 below).</w:t>
            </w:r>
          </w:p>
          <w:p w:rsidR="0023157E" w:rsidRPr="008A744A" w:rsidRDefault="0023157E" w:rsidP="00852985">
            <w:pPr>
              <w:pStyle w:val="TableLegend"/>
              <w:framePr w:hSpace="181" w:wrap="notBeside" w:vAnchor="text" w:hAnchor="text" w:xAlign="center" w:y="1"/>
              <w:tabs>
                <w:tab w:val="clear" w:pos="284"/>
                <w:tab w:val="clear" w:pos="567"/>
                <w:tab w:val="clear" w:pos="851"/>
                <w:tab w:val="clear" w:pos="1134"/>
                <w:tab w:val="left" w:pos="170"/>
              </w:tabs>
              <w:spacing w:before="80" w:after="40"/>
              <w:ind w:left="-113" w:right="57"/>
              <w:rPr>
                <w:color w:val="000000"/>
              </w:rPr>
            </w:pPr>
            <w:r w:rsidRPr="008A744A">
              <w:rPr>
                <w:color w:val="000000"/>
                <w:vertAlign w:val="superscript"/>
              </w:rPr>
              <w:t>3</w:t>
            </w:r>
            <w:r w:rsidRPr="008A744A">
              <w:rPr>
                <w:color w:val="000000"/>
                <w:vertAlign w:val="superscript"/>
              </w:rPr>
              <w:tab/>
            </w:r>
            <w:r w:rsidRPr="008A744A">
              <w:rPr>
                <w:color w:val="000000"/>
              </w:rPr>
              <w:t>See § 3.1 of Attachment 1.</w:t>
            </w:r>
          </w:p>
        </w:tc>
      </w:tr>
    </w:tbl>
    <w:p w:rsidR="0023157E" w:rsidRPr="008A744A" w:rsidRDefault="0023157E">
      <w:pPr>
        <w:pStyle w:val="TableFin"/>
        <w:rPr>
          <w:color w:val="000000"/>
        </w:rPr>
      </w:pPr>
    </w:p>
    <w:p w:rsidR="008A744A" w:rsidRPr="008A744A" w:rsidRDefault="008A744A" w:rsidP="008A744A">
      <w:pPr>
        <w:spacing w:before="0"/>
      </w:pPr>
    </w:p>
    <w:p w:rsidR="0023157E" w:rsidRPr="008A744A" w:rsidRDefault="0023157E" w:rsidP="00852985">
      <w:pPr>
        <w:rPr>
          <w:color w:val="000000"/>
        </w:rPr>
      </w:pPr>
      <w:r w:rsidRPr="008A744A">
        <w:rPr>
          <w:color w:val="000000"/>
        </w:rPr>
        <w:br w:type="page"/>
      </w:r>
      <w:r w:rsidRPr="008A744A">
        <w:rPr>
          <w:color w:val="000000"/>
        </w:rPr>
        <w:lastRenderedPageBreak/>
        <w:t xml:space="preserve">The selection of an interference case defined in Table 1 above requires the identification of the type of each carrier. Taking into account the information submitted to the Bureau by administrations in accordance with Appendix </w:t>
      </w:r>
      <w:r w:rsidRPr="008A744A">
        <w:rPr>
          <w:rStyle w:val="Appref"/>
          <w:b/>
          <w:color w:val="000000"/>
        </w:rPr>
        <w:t>4</w:t>
      </w:r>
      <w:r w:rsidRPr="008A744A">
        <w:rPr>
          <w:color w:val="000000"/>
        </w:rPr>
        <w:t xml:space="preserve"> (i.e. the class of emission as defined in Annex 2 item C.7.a), the Bureau shall use the following carrier type definition:</w:t>
      </w:r>
    </w:p>
    <w:p w:rsidR="0023157E" w:rsidRPr="008A744A" w:rsidRDefault="0023157E">
      <w:pPr>
        <w:pStyle w:val="enumlev1"/>
        <w:rPr>
          <w:color w:val="000000"/>
        </w:rPr>
      </w:pPr>
      <w:r w:rsidRPr="008A744A">
        <w:rPr>
          <w:color w:val="000000"/>
        </w:rPr>
        <w:t>–</w:t>
      </w:r>
      <w:r w:rsidRPr="008A744A">
        <w:rPr>
          <w:color w:val="000000"/>
        </w:rPr>
        <w:tab/>
        <w:t>Analogue (TV-FM):</w:t>
      </w:r>
    </w:p>
    <w:p w:rsidR="0023157E" w:rsidRPr="008A744A" w:rsidRDefault="0023157E">
      <w:pPr>
        <w:spacing w:before="60"/>
        <w:ind w:left="425"/>
        <w:rPr>
          <w:color w:val="000000"/>
        </w:rPr>
      </w:pPr>
      <w:r w:rsidRPr="008A744A">
        <w:rPr>
          <w:color w:val="000000"/>
        </w:rPr>
        <w:t>When the Class of Emission (item C.7.a of Annex 2 to Appendix </w:t>
      </w:r>
      <w:r w:rsidRPr="008A744A">
        <w:rPr>
          <w:rStyle w:val="Appref"/>
          <w:b/>
          <w:color w:val="000000"/>
        </w:rPr>
        <w:t>4</w:t>
      </w:r>
      <w:r w:rsidRPr="008A744A">
        <w:rPr>
          <w:color w:val="000000"/>
        </w:rPr>
        <w:t>)</w:t>
      </w:r>
      <w:r w:rsidRPr="008A744A">
        <w:rPr>
          <w:b/>
          <w:bCs/>
          <w:color w:val="000000"/>
        </w:rPr>
        <w:t xml:space="preserve"> </w:t>
      </w:r>
      <w:r w:rsidRPr="008A744A">
        <w:rPr>
          <w:color w:val="000000"/>
        </w:rPr>
        <w:t>is defined with “F” for the first character and with “F” or “W” for the third character.</w:t>
      </w:r>
    </w:p>
    <w:p w:rsidR="0023157E" w:rsidRPr="008A744A" w:rsidRDefault="0023157E">
      <w:pPr>
        <w:pStyle w:val="enumlev1"/>
        <w:rPr>
          <w:rFonts w:eastAsia="Arial Unicode MS"/>
          <w:color w:val="000000"/>
        </w:rPr>
      </w:pPr>
      <w:r w:rsidRPr="008A744A">
        <w:rPr>
          <w:color w:val="000000"/>
        </w:rPr>
        <w:t>–</w:t>
      </w:r>
      <w:r w:rsidRPr="008A744A">
        <w:rPr>
          <w:color w:val="000000"/>
        </w:rPr>
        <w:tab/>
        <w:t>Analogue (other than TV-FM):</w:t>
      </w:r>
    </w:p>
    <w:p w:rsidR="0023157E" w:rsidRPr="008A744A" w:rsidRDefault="0023157E">
      <w:pPr>
        <w:spacing w:before="60"/>
        <w:ind w:left="425"/>
        <w:rPr>
          <w:color w:val="000000"/>
        </w:rPr>
      </w:pPr>
      <w:r w:rsidRPr="008A744A">
        <w:rPr>
          <w:color w:val="000000"/>
        </w:rPr>
        <w:t>When the first character of the Class of Emission is “F” and the third character is anything other than “F” or “W”.</w:t>
      </w:r>
    </w:p>
    <w:p w:rsidR="0023157E" w:rsidRPr="008A744A" w:rsidRDefault="0023157E">
      <w:pPr>
        <w:pStyle w:val="enumlev1"/>
        <w:rPr>
          <w:bCs/>
          <w:color w:val="000000"/>
        </w:rPr>
      </w:pPr>
      <w:r w:rsidRPr="008A744A">
        <w:rPr>
          <w:bCs/>
          <w:color w:val="000000"/>
        </w:rPr>
        <w:t>–</w:t>
      </w:r>
      <w:r w:rsidRPr="008A744A">
        <w:rPr>
          <w:bCs/>
          <w:color w:val="000000"/>
        </w:rPr>
        <w:tab/>
        <w:t>Digital:</w:t>
      </w:r>
    </w:p>
    <w:p w:rsidR="0023157E" w:rsidRPr="008A744A" w:rsidRDefault="0023157E">
      <w:pPr>
        <w:spacing w:before="60"/>
        <w:ind w:left="425"/>
        <w:rPr>
          <w:color w:val="000000"/>
        </w:rPr>
      </w:pPr>
      <w:r w:rsidRPr="008A744A">
        <w:rPr>
          <w:color w:val="000000"/>
        </w:rPr>
        <w:t>When the first character of the Class of Emission is “G”.</w:t>
      </w:r>
    </w:p>
    <w:p w:rsidR="0023157E" w:rsidRPr="008A744A" w:rsidRDefault="0023157E">
      <w:pPr>
        <w:pStyle w:val="enumlev1"/>
        <w:rPr>
          <w:color w:val="000000"/>
          <w:szCs w:val="24"/>
        </w:rPr>
      </w:pPr>
      <w:r w:rsidRPr="008A744A">
        <w:rPr>
          <w:color w:val="000000"/>
          <w:szCs w:val="24"/>
        </w:rPr>
        <w:t>–</w:t>
      </w:r>
      <w:r w:rsidRPr="008A744A">
        <w:rPr>
          <w:color w:val="000000"/>
          <w:szCs w:val="24"/>
        </w:rPr>
        <w:tab/>
        <w:t>Other:</w:t>
      </w:r>
    </w:p>
    <w:p w:rsidR="0023157E" w:rsidRPr="008A744A" w:rsidRDefault="0023157E">
      <w:pPr>
        <w:spacing w:before="60"/>
        <w:ind w:left="425"/>
        <w:rPr>
          <w:color w:val="000000"/>
        </w:rPr>
      </w:pPr>
      <w:r w:rsidRPr="008A744A">
        <w:rPr>
          <w:color w:val="000000"/>
        </w:rPr>
        <w:t>When the first character of the Class of Emission is anything other than “F” or “G”.</w:t>
      </w:r>
    </w:p>
    <w:p w:rsidR="0023157E" w:rsidRPr="008A744A" w:rsidRDefault="0023157E">
      <w:pPr>
        <w:pStyle w:val="Heading2"/>
        <w:rPr>
          <w:color w:val="000000"/>
        </w:rPr>
      </w:pPr>
      <w:r w:rsidRPr="008A744A">
        <w:rPr>
          <w:color w:val="000000"/>
        </w:rPr>
        <w:t>3.2</w:t>
      </w:r>
      <w:r w:rsidRPr="008A744A">
        <w:rPr>
          <w:color w:val="000000"/>
        </w:rPr>
        <w:tab/>
        <w:t xml:space="preserve">Margin </w:t>
      </w:r>
      <w:r w:rsidRPr="008A744A">
        <w:rPr>
          <w:i/>
          <w:color w:val="000000"/>
        </w:rPr>
        <w:t>M</w:t>
      </w:r>
      <w:r w:rsidRPr="008A744A">
        <w:rPr>
          <w:color w:val="000000"/>
        </w:rPr>
        <w:t xml:space="preserve">, </w:t>
      </w:r>
      <w:r w:rsidRPr="008A744A">
        <w:rPr>
          <w:i/>
          <w:color w:val="000000"/>
        </w:rPr>
        <w:t>C</w:t>
      </w:r>
      <w:r w:rsidRPr="008A744A">
        <w:rPr>
          <w:color w:val="000000"/>
        </w:rPr>
        <w:t>/</w:t>
      </w:r>
      <w:r w:rsidRPr="008A744A">
        <w:rPr>
          <w:i/>
          <w:color w:val="000000"/>
        </w:rPr>
        <w:t>I</w:t>
      </w:r>
      <w:r w:rsidRPr="008A744A">
        <w:rPr>
          <w:color w:val="000000"/>
        </w:rPr>
        <w:t xml:space="preserve">, </w:t>
      </w:r>
      <w:r w:rsidRPr="008A744A">
        <w:rPr>
          <w:i/>
          <w:color w:val="000000"/>
        </w:rPr>
        <w:t>C</w:t>
      </w:r>
      <w:r w:rsidRPr="008A744A">
        <w:rPr>
          <w:color w:val="000000"/>
        </w:rPr>
        <w:t>/</w:t>
      </w:r>
      <w:r w:rsidRPr="008A744A">
        <w:rPr>
          <w:i/>
          <w:color w:val="000000"/>
        </w:rPr>
        <w:t>N</w:t>
      </w:r>
      <w:r w:rsidRPr="008A744A">
        <w:rPr>
          <w:color w:val="000000"/>
        </w:rPr>
        <w:t xml:space="preserve"> algorithms</w:t>
      </w:r>
    </w:p>
    <w:p w:rsidR="0023157E" w:rsidRPr="008A744A" w:rsidRDefault="0023157E">
      <w:pPr>
        <w:rPr>
          <w:color w:val="000000"/>
        </w:rPr>
      </w:pPr>
      <w:r w:rsidRPr="008A744A">
        <w:rPr>
          <w:color w:val="000000"/>
        </w:rPr>
        <w:t>The algorithms described in Attachment 1 shall be used to evaluate compliance with the mutually accepted interference criteria or with the single entry limits established in Table 2.</w:t>
      </w:r>
    </w:p>
    <w:p w:rsidR="0023157E" w:rsidRPr="008A744A" w:rsidRDefault="0023157E" w:rsidP="008A744A">
      <w:pPr>
        <w:rPr>
          <w:color w:val="000000"/>
        </w:rPr>
      </w:pPr>
      <w:r w:rsidRPr="008A744A">
        <w:rPr>
          <w:color w:val="000000"/>
        </w:rPr>
        <w:t xml:space="preserve">Table 2 provided below takes into account the information submitted to the Bureau by administrations in accordance with Appendix </w:t>
      </w:r>
      <w:r w:rsidRPr="008A744A">
        <w:rPr>
          <w:rStyle w:val="Appref"/>
          <w:b/>
          <w:color w:val="000000"/>
        </w:rPr>
        <w:t>4</w:t>
      </w:r>
      <w:r w:rsidRPr="008A744A">
        <w:rPr>
          <w:color w:val="000000"/>
        </w:rPr>
        <w:t xml:space="preserve"> and the carrier type definition in § 3.1 above and is a simplification of Table</w:t>
      </w:r>
      <w:r w:rsidR="008A744A" w:rsidRPr="008A744A">
        <w:rPr>
          <w:color w:val="000000"/>
        </w:rPr>
        <w:t> </w:t>
      </w:r>
      <w:r w:rsidRPr="008A744A">
        <w:rPr>
          <w:color w:val="000000"/>
        </w:rPr>
        <w:t>2 of Recommendation ITU</w:t>
      </w:r>
      <w:r w:rsidR="00852985" w:rsidRPr="008A744A">
        <w:rPr>
          <w:color w:val="000000"/>
        </w:rPr>
        <w:noBreakHyphen/>
      </w:r>
      <w:r w:rsidRPr="008A744A">
        <w:rPr>
          <w:color w:val="000000"/>
        </w:rPr>
        <w:t>R</w:t>
      </w:r>
      <w:r w:rsidR="00852985" w:rsidRPr="008A744A">
        <w:rPr>
          <w:color w:val="000000"/>
        </w:rPr>
        <w:t> </w:t>
      </w:r>
      <w:r w:rsidRPr="008A744A">
        <w:rPr>
          <w:color w:val="000000"/>
        </w:rPr>
        <w:t>S.741</w:t>
      </w:r>
      <w:r w:rsidR="00852985" w:rsidRPr="008A744A">
        <w:rPr>
          <w:color w:val="000000"/>
        </w:rPr>
        <w:noBreakHyphen/>
      </w:r>
      <w:r w:rsidRPr="008A744A">
        <w:rPr>
          <w:color w:val="000000"/>
        </w:rPr>
        <w:t>2.</w:t>
      </w:r>
    </w:p>
    <w:p w:rsidR="0023157E" w:rsidRPr="008A744A" w:rsidRDefault="0023157E">
      <w:pPr>
        <w:rPr>
          <w:color w:val="000000"/>
        </w:rPr>
      </w:pPr>
    </w:p>
    <w:p w:rsidR="0023157E" w:rsidRPr="008A744A" w:rsidRDefault="0023157E">
      <w:pPr>
        <w:rPr>
          <w:color w:val="000000"/>
        </w:rPr>
      </w:pPr>
    </w:p>
    <w:p w:rsidR="0023157E" w:rsidRPr="008A744A" w:rsidRDefault="0023157E">
      <w:pPr>
        <w:rPr>
          <w:color w:val="000000"/>
        </w:rPr>
      </w:pPr>
    </w:p>
    <w:p w:rsidR="0023157E" w:rsidRPr="008A744A" w:rsidRDefault="0023157E">
      <w:pPr>
        <w:rPr>
          <w:color w:val="000000"/>
        </w:rPr>
      </w:pPr>
    </w:p>
    <w:p w:rsidR="00852985" w:rsidRPr="008A744A" w:rsidRDefault="00852985">
      <w:pPr>
        <w:rPr>
          <w:color w:val="000000"/>
        </w:rPr>
      </w:pPr>
    </w:p>
    <w:p w:rsidR="00852985" w:rsidRPr="008A744A" w:rsidRDefault="00852985">
      <w:pPr>
        <w:rPr>
          <w:color w:val="000000"/>
        </w:rPr>
      </w:pPr>
    </w:p>
    <w:p w:rsidR="00852985" w:rsidRPr="008A744A" w:rsidRDefault="00852985">
      <w:pPr>
        <w:rPr>
          <w:color w:val="000000"/>
        </w:rPr>
      </w:pPr>
    </w:p>
    <w:p w:rsidR="00852985" w:rsidRPr="008A744A" w:rsidRDefault="00852985">
      <w:pPr>
        <w:rPr>
          <w:color w:val="000000"/>
        </w:rPr>
      </w:pPr>
    </w:p>
    <w:p w:rsidR="00852985" w:rsidRPr="008A744A" w:rsidRDefault="00852985">
      <w:pPr>
        <w:rPr>
          <w:color w:val="000000"/>
        </w:rPr>
      </w:pPr>
    </w:p>
    <w:p w:rsidR="00852985" w:rsidRPr="008A744A" w:rsidRDefault="00852985">
      <w:pPr>
        <w:rPr>
          <w:color w:val="000000"/>
        </w:rPr>
      </w:pPr>
    </w:p>
    <w:p w:rsidR="00852985" w:rsidRPr="008A744A" w:rsidRDefault="00852985">
      <w:pPr>
        <w:rPr>
          <w:color w:val="000000"/>
        </w:rPr>
      </w:pPr>
    </w:p>
    <w:p w:rsidR="0023157E" w:rsidRPr="008A744A" w:rsidRDefault="0023157E">
      <w:pPr>
        <w:pStyle w:val="Table"/>
        <w:rPr>
          <w:color w:val="000000"/>
        </w:rPr>
      </w:pPr>
      <w:r w:rsidRPr="008A744A">
        <w:rPr>
          <w:color w:val="000000"/>
        </w:rPr>
        <w:br w:type="page"/>
      </w:r>
      <w:r w:rsidRPr="008A744A">
        <w:rPr>
          <w:color w:val="000000"/>
        </w:rPr>
        <w:lastRenderedPageBreak/>
        <w:t>TABLE  2</w:t>
      </w:r>
    </w:p>
    <w:p w:rsidR="0023157E" w:rsidRPr="008A744A" w:rsidRDefault="0023157E">
      <w:pPr>
        <w:pStyle w:val="TableTitle"/>
        <w:rPr>
          <w:color w:val="000000"/>
        </w:rPr>
      </w:pPr>
      <w:r w:rsidRPr="008A744A">
        <w:rPr>
          <w:color w:val="000000"/>
        </w:rPr>
        <w:t>Single entry interference (SEI) protection criteria</w:t>
      </w:r>
    </w:p>
    <w:p w:rsidR="008A744A" w:rsidRPr="008A744A" w:rsidRDefault="008A744A" w:rsidP="008A744A">
      <w:pPr>
        <w:spacing w:before="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5"/>
        <w:gridCol w:w="4768"/>
        <w:gridCol w:w="1134"/>
        <w:gridCol w:w="1275"/>
      </w:tblGrid>
      <w:tr w:rsidR="0023157E" w:rsidRPr="008A744A">
        <w:tblPrEx>
          <w:tblCellMar>
            <w:top w:w="0" w:type="dxa"/>
            <w:bottom w:w="0" w:type="dxa"/>
          </w:tblCellMar>
        </w:tblPrEx>
        <w:trPr>
          <w:cantSplit/>
        </w:trPr>
        <w:tc>
          <w:tcPr>
            <w:tcW w:w="1715" w:type="dxa"/>
            <w:tcBorders>
              <w:tl2br w:val="single" w:sz="4" w:space="0" w:color="auto"/>
            </w:tcBorders>
            <w:vAlign w:val="center"/>
          </w:tcPr>
          <w:p w:rsidR="0023157E" w:rsidRPr="008A744A" w:rsidRDefault="0023157E" w:rsidP="00852985">
            <w:pPr>
              <w:pStyle w:val="Tablehead0"/>
              <w:framePr w:hSpace="181" w:wrap="notBeside" w:vAnchor="text" w:hAnchor="text" w:xAlign="center" w:y="1"/>
              <w:spacing w:before="160" w:after="160"/>
              <w:jc w:val="right"/>
              <w:rPr>
                <w:color w:val="000000"/>
                <w:sz w:val="20"/>
                <w:lang w:val="en-GB"/>
              </w:rPr>
            </w:pPr>
            <w:r w:rsidRPr="008A744A">
              <w:rPr>
                <w:color w:val="000000"/>
                <w:sz w:val="20"/>
                <w:lang w:val="en-GB"/>
              </w:rPr>
              <w:t>Interfering</w:t>
            </w:r>
            <w:r w:rsidRPr="008A744A">
              <w:rPr>
                <w:color w:val="000000"/>
                <w:sz w:val="20"/>
                <w:lang w:val="en-GB"/>
              </w:rPr>
              <w:br/>
              <w:t>carrier</w:t>
            </w:r>
            <w:r w:rsidRPr="008A744A">
              <w:rPr>
                <w:color w:val="000000"/>
                <w:sz w:val="20"/>
                <w:lang w:val="en-GB"/>
              </w:rPr>
              <w:br/>
              <w:t>type</w:t>
            </w:r>
          </w:p>
          <w:p w:rsidR="0023157E" w:rsidRPr="008A744A" w:rsidRDefault="0023157E" w:rsidP="00852985">
            <w:pPr>
              <w:pStyle w:val="Tablehead0"/>
              <w:framePr w:hSpace="181" w:wrap="notBeside" w:vAnchor="text" w:hAnchor="text" w:xAlign="center" w:y="1"/>
              <w:spacing w:before="160" w:after="160"/>
              <w:jc w:val="left"/>
              <w:rPr>
                <w:color w:val="000000"/>
                <w:sz w:val="20"/>
                <w:lang w:val="en-GB"/>
              </w:rPr>
            </w:pPr>
            <w:r w:rsidRPr="008A744A">
              <w:rPr>
                <w:color w:val="000000"/>
                <w:sz w:val="20"/>
                <w:lang w:val="en-GB"/>
              </w:rPr>
              <w:t>Desired</w:t>
            </w:r>
            <w:r w:rsidRPr="008A744A">
              <w:rPr>
                <w:color w:val="000000"/>
                <w:sz w:val="20"/>
                <w:lang w:val="en-GB"/>
              </w:rPr>
              <w:br/>
              <w:t>carrier type</w:t>
            </w:r>
          </w:p>
        </w:tc>
        <w:tc>
          <w:tcPr>
            <w:tcW w:w="4768" w:type="dxa"/>
            <w:vAlign w:val="center"/>
          </w:tcPr>
          <w:p w:rsidR="0023157E" w:rsidRPr="008A744A" w:rsidRDefault="0023157E" w:rsidP="00852985">
            <w:pPr>
              <w:pStyle w:val="Tablehead0"/>
              <w:framePr w:hSpace="181" w:wrap="notBeside" w:vAnchor="text" w:hAnchor="text" w:xAlign="center" w:y="1"/>
              <w:spacing w:before="160" w:after="160"/>
              <w:rPr>
                <w:color w:val="000000"/>
                <w:sz w:val="20"/>
                <w:szCs w:val="24"/>
                <w:lang w:val="en-GB"/>
              </w:rPr>
            </w:pPr>
            <w:r w:rsidRPr="008A744A">
              <w:rPr>
                <w:rFonts w:ascii="Times New Roman Bold" w:hAnsi="Times New Roman Bold"/>
                <w:color w:val="000000"/>
                <w:sz w:val="20"/>
                <w:szCs w:val="24"/>
                <w:lang w:val="en-GB"/>
              </w:rPr>
              <w:t>Analogue (TV-FM) or</w:t>
            </w:r>
            <w:r w:rsidRPr="008A744A">
              <w:rPr>
                <w:color w:val="000000"/>
                <w:sz w:val="20"/>
                <w:szCs w:val="24"/>
                <w:lang w:val="en-GB"/>
              </w:rPr>
              <w:t xml:space="preserve"> other</w:t>
            </w:r>
          </w:p>
        </w:tc>
        <w:tc>
          <w:tcPr>
            <w:tcW w:w="1134" w:type="dxa"/>
            <w:vAlign w:val="center"/>
          </w:tcPr>
          <w:p w:rsidR="0023157E" w:rsidRPr="008A744A" w:rsidRDefault="0023157E" w:rsidP="00852985">
            <w:pPr>
              <w:pStyle w:val="Tablehead0"/>
              <w:framePr w:hSpace="181" w:wrap="notBeside" w:vAnchor="text" w:hAnchor="text" w:xAlign="center" w:y="1"/>
              <w:spacing w:before="160" w:after="160"/>
              <w:rPr>
                <w:caps/>
                <w:color w:val="000000"/>
                <w:sz w:val="20"/>
                <w:szCs w:val="24"/>
                <w:lang w:val="en-GB"/>
              </w:rPr>
            </w:pPr>
            <w:r w:rsidRPr="008A744A">
              <w:rPr>
                <w:caps/>
                <w:color w:val="000000"/>
                <w:sz w:val="20"/>
                <w:szCs w:val="24"/>
                <w:lang w:val="en-GB"/>
              </w:rPr>
              <w:t>D</w:t>
            </w:r>
            <w:r w:rsidRPr="008A744A">
              <w:rPr>
                <w:color w:val="000000"/>
                <w:sz w:val="20"/>
                <w:szCs w:val="24"/>
                <w:lang w:val="en-GB"/>
              </w:rPr>
              <w:t>igital</w:t>
            </w:r>
          </w:p>
        </w:tc>
        <w:tc>
          <w:tcPr>
            <w:tcW w:w="1275" w:type="dxa"/>
            <w:vAlign w:val="center"/>
          </w:tcPr>
          <w:p w:rsidR="0023157E" w:rsidRPr="008A744A" w:rsidRDefault="0023157E" w:rsidP="00852985">
            <w:pPr>
              <w:pStyle w:val="Tablehead0"/>
              <w:framePr w:hSpace="181" w:wrap="notBeside" w:vAnchor="text" w:hAnchor="text" w:xAlign="center" w:y="1"/>
              <w:spacing w:before="160" w:after="160"/>
              <w:rPr>
                <w:caps/>
                <w:color w:val="000000"/>
                <w:sz w:val="20"/>
                <w:szCs w:val="24"/>
                <w:lang w:val="en-GB"/>
              </w:rPr>
            </w:pPr>
            <w:r w:rsidRPr="008A744A">
              <w:rPr>
                <w:rFonts w:ascii="Times New Roman Bold" w:hAnsi="Times New Roman Bold"/>
                <w:color w:val="000000"/>
                <w:sz w:val="20"/>
                <w:szCs w:val="24"/>
                <w:lang w:val="en-GB"/>
              </w:rPr>
              <w:t>Analogue (other than TV-FM)</w:t>
            </w:r>
          </w:p>
        </w:tc>
      </w:tr>
      <w:tr w:rsidR="0023157E" w:rsidRPr="008A744A">
        <w:tblPrEx>
          <w:tblCellMar>
            <w:top w:w="0" w:type="dxa"/>
            <w:bottom w:w="0" w:type="dxa"/>
          </w:tblCellMar>
        </w:tblPrEx>
        <w:trPr>
          <w:cantSplit/>
        </w:trPr>
        <w:tc>
          <w:tcPr>
            <w:tcW w:w="1715" w:type="dxa"/>
            <w:vAlign w:val="center"/>
          </w:tcPr>
          <w:p w:rsidR="0023157E" w:rsidRPr="008A744A" w:rsidRDefault="0023157E" w:rsidP="00852985">
            <w:pPr>
              <w:pStyle w:val="Tabletext0"/>
              <w:framePr w:hSpace="181" w:wrap="notBeside" w:vAnchor="text" w:hAnchor="text" w:xAlign="center" w:y="1"/>
              <w:spacing w:before="80" w:after="80"/>
              <w:ind w:right="-57"/>
              <w:rPr>
                <w:color w:val="000000"/>
                <w:sz w:val="20"/>
                <w:lang w:val="en-GB"/>
              </w:rPr>
            </w:pPr>
            <w:r w:rsidRPr="008A744A">
              <w:rPr>
                <w:color w:val="000000"/>
                <w:sz w:val="20"/>
                <w:lang w:val="en-GB"/>
              </w:rPr>
              <w:t>Analogue (TV</w:t>
            </w:r>
            <w:r w:rsidRPr="008A744A">
              <w:rPr>
                <w:color w:val="000000"/>
                <w:sz w:val="20"/>
                <w:lang w:val="en-GB"/>
              </w:rPr>
              <w:noBreakHyphen/>
              <w:t>FM)</w:t>
            </w:r>
          </w:p>
        </w:tc>
        <w:tc>
          <w:tcPr>
            <w:tcW w:w="7177" w:type="dxa"/>
            <w:gridSpan w:val="3"/>
            <w:vAlign w:val="center"/>
          </w:tcPr>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i/>
                <w:iCs/>
                <w:color w:val="000000"/>
                <w:sz w:val="20"/>
                <w:lang w:val="en-GB"/>
              </w:rPr>
              <w:t>C</w:t>
            </w:r>
            <w:r w:rsidRPr="008A744A">
              <w:rPr>
                <w:color w:val="000000"/>
                <w:sz w:val="20"/>
                <w:lang w:val="en-GB"/>
              </w:rPr>
              <w:t>/</w:t>
            </w:r>
            <w:r w:rsidRPr="008A744A">
              <w:rPr>
                <w:i/>
                <w:iCs/>
                <w:color w:val="000000"/>
                <w:sz w:val="20"/>
                <w:lang w:val="en-GB"/>
              </w:rPr>
              <w:t>N</w:t>
            </w:r>
            <w:r w:rsidRPr="008A744A">
              <w:rPr>
                <w:color w:val="000000"/>
                <w:sz w:val="20"/>
                <w:lang w:val="en-GB"/>
              </w:rPr>
              <w:t xml:space="preserve"> + 14 (dB)</w:t>
            </w:r>
          </w:p>
        </w:tc>
      </w:tr>
      <w:tr w:rsidR="0023157E" w:rsidRPr="008A744A">
        <w:tblPrEx>
          <w:tblCellMar>
            <w:top w:w="0" w:type="dxa"/>
            <w:bottom w:w="0" w:type="dxa"/>
          </w:tblCellMar>
        </w:tblPrEx>
        <w:trPr>
          <w:cantSplit/>
          <w:trHeight w:val="1592"/>
        </w:trPr>
        <w:tc>
          <w:tcPr>
            <w:tcW w:w="1715" w:type="dxa"/>
            <w:tcBorders>
              <w:bottom w:val="single" w:sz="4" w:space="0" w:color="auto"/>
            </w:tcBorders>
          </w:tcPr>
          <w:p w:rsidR="0023157E" w:rsidRPr="008A744A" w:rsidRDefault="0023157E" w:rsidP="00852985">
            <w:pPr>
              <w:pStyle w:val="Tabletext0"/>
              <w:framePr w:hSpace="181" w:wrap="notBeside" w:vAnchor="text" w:hAnchor="text" w:xAlign="center" w:y="1"/>
              <w:spacing w:before="80" w:after="80"/>
              <w:rPr>
                <w:color w:val="000000"/>
                <w:sz w:val="20"/>
                <w:lang w:val="en-GB"/>
              </w:rPr>
            </w:pPr>
            <w:r w:rsidRPr="008A744A">
              <w:rPr>
                <w:color w:val="000000"/>
                <w:sz w:val="20"/>
                <w:lang w:val="en-GB"/>
              </w:rPr>
              <w:t>Digital</w:t>
            </w:r>
          </w:p>
        </w:tc>
        <w:tc>
          <w:tcPr>
            <w:tcW w:w="4768" w:type="dxa"/>
            <w:tcBorders>
              <w:bottom w:val="single" w:sz="4" w:space="0" w:color="auto"/>
            </w:tcBorders>
            <w:vAlign w:val="center"/>
          </w:tcPr>
          <w:p w:rsidR="0023157E" w:rsidRPr="008A744A" w:rsidRDefault="0023157E" w:rsidP="00852985">
            <w:pPr>
              <w:pStyle w:val="Tabletext0"/>
              <w:framePr w:hSpace="181" w:wrap="notBeside" w:vAnchor="text" w:hAnchor="text" w:xAlign="center" w:y="1"/>
              <w:spacing w:before="80" w:after="80"/>
              <w:jc w:val="center"/>
              <w:rPr>
                <w:iCs/>
                <w:color w:val="000000"/>
                <w:sz w:val="20"/>
                <w:lang w:val="en-GB"/>
              </w:rPr>
            </w:pPr>
            <w:r w:rsidRPr="008A744A">
              <w:rPr>
                <w:iCs/>
                <w:color w:val="000000"/>
                <w:sz w:val="20"/>
                <w:lang w:val="en-GB"/>
              </w:rPr>
              <w:t xml:space="preserve">If DeNeBd </w:t>
            </w:r>
            <w:r w:rsidRPr="008A744A">
              <w:rPr>
                <w:iCs/>
                <w:color w:val="000000"/>
                <w:sz w:val="20"/>
                <w:lang w:val="en-GB"/>
              </w:rPr>
              <w:sym w:font="Symbol" w:char="F0A3"/>
            </w:r>
            <w:r w:rsidRPr="008A744A">
              <w:rPr>
                <w:iCs/>
                <w:color w:val="000000"/>
                <w:sz w:val="20"/>
                <w:lang w:val="en-GB"/>
              </w:rPr>
              <w:t xml:space="preserve"> InEqBd then</w:t>
            </w:r>
          </w:p>
          <w:p w:rsidR="0023157E" w:rsidRPr="008A744A" w:rsidRDefault="0023157E" w:rsidP="00852985">
            <w:pPr>
              <w:pStyle w:val="Tabletext0"/>
              <w:framePr w:hSpace="181" w:wrap="notBeside" w:vAnchor="text" w:hAnchor="text" w:xAlign="center" w:y="1"/>
              <w:spacing w:before="80" w:after="80"/>
              <w:jc w:val="center"/>
              <w:rPr>
                <w:iCs/>
                <w:color w:val="000000"/>
                <w:sz w:val="20"/>
                <w:lang w:val="en-GB"/>
              </w:rPr>
            </w:pPr>
            <w:r w:rsidRPr="008A744A">
              <w:rPr>
                <w:i/>
                <w:color w:val="000000"/>
                <w:sz w:val="20"/>
                <w:lang w:val="en-GB"/>
              </w:rPr>
              <w:t>C</w:t>
            </w:r>
            <w:r w:rsidRPr="008A744A">
              <w:rPr>
                <w:iCs/>
                <w:color w:val="000000"/>
                <w:sz w:val="20"/>
                <w:lang w:val="en-GB"/>
              </w:rPr>
              <w:t>/</w:t>
            </w:r>
            <w:r w:rsidRPr="008A744A">
              <w:rPr>
                <w:i/>
                <w:color w:val="000000"/>
                <w:sz w:val="20"/>
                <w:lang w:val="en-GB"/>
              </w:rPr>
              <w:t>N</w:t>
            </w:r>
            <w:r w:rsidRPr="008A744A">
              <w:rPr>
                <w:iCs/>
                <w:color w:val="000000"/>
                <w:sz w:val="20"/>
                <w:lang w:val="en-GB"/>
              </w:rPr>
              <w:t xml:space="preserve"> + 9.4 + 3.5 log (</w:t>
            </w:r>
            <w:r w:rsidRPr="008A744A">
              <w:rPr>
                <w:rFonts w:ascii="Symbol" w:hAnsi="Symbol"/>
                <w:color w:val="000000"/>
                <w:sz w:val="20"/>
                <w:lang w:val="en-GB"/>
              </w:rPr>
              <w:t></w:t>
            </w:r>
            <w:r w:rsidRPr="008A744A">
              <w:rPr>
                <w:iCs/>
                <w:color w:val="000000"/>
                <w:sz w:val="20"/>
                <w:lang w:val="en-GB"/>
              </w:rPr>
              <w:t>) – 6 log (</w:t>
            </w:r>
            <w:r w:rsidRPr="008A744A">
              <w:rPr>
                <w:i/>
                <w:color w:val="000000"/>
                <w:sz w:val="20"/>
                <w:lang w:val="en-GB"/>
              </w:rPr>
              <w:t>i</w:t>
            </w:r>
            <w:r w:rsidRPr="008A744A">
              <w:rPr>
                <w:iCs/>
                <w:color w:val="000000"/>
                <w:sz w:val="20"/>
                <w:lang w:val="en-GB"/>
              </w:rPr>
              <w:t>/10) (dB)</w:t>
            </w:r>
          </w:p>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iCs/>
                <w:color w:val="000000"/>
                <w:sz w:val="20"/>
                <w:lang w:val="en-GB"/>
              </w:rPr>
              <w:t xml:space="preserve">(i.e., </w:t>
            </w:r>
            <w:r w:rsidRPr="008A744A">
              <w:rPr>
                <w:i/>
                <w:color w:val="000000"/>
                <w:sz w:val="20"/>
                <w:lang w:val="en-GB"/>
              </w:rPr>
              <w:t>C</w:t>
            </w:r>
            <w:r w:rsidRPr="008A744A">
              <w:rPr>
                <w:iCs/>
                <w:color w:val="000000"/>
                <w:sz w:val="20"/>
                <w:lang w:val="en-GB"/>
              </w:rPr>
              <w:t>/</w:t>
            </w:r>
            <w:r w:rsidRPr="008A744A">
              <w:rPr>
                <w:i/>
                <w:color w:val="000000"/>
                <w:sz w:val="20"/>
                <w:lang w:val="en-GB"/>
              </w:rPr>
              <w:t>N</w:t>
            </w:r>
            <w:r w:rsidRPr="008A744A">
              <w:rPr>
                <w:iCs/>
                <w:color w:val="000000"/>
                <w:sz w:val="20"/>
                <w:lang w:val="en-GB"/>
              </w:rPr>
              <w:t xml:space="preserve"> + 5.5 + 3.5 log (DeNeBd (MHz)))</w:t>
            </w:r>
          </w:p>
          <w:p w:rsidR="0023157E" w:rsidRPr="008A744A" w:rsidRDefault="0023157E" w:rsidP="00852985">
            <w:pPr>
              <w:pStyle w:val="Tabletext0"/>
              <w:framePr w:hSpace="181" w:wrap="notBeside" w:vAnchor="text" w:hAnchor="text" w:xAlign="center" w:y="1"/>
              <w:spacing w:before="80" w:after="80"/>
              <w:jc w:val="center"/>
              <w:rPr>
                <w:iCs/>
                <w:color w:val="000000"/>
                <w:sz w:val="20"/>
                <w:lang w:val="en-GB"/>
              </w:rPr>
            </w:pPr>
            <w:r w:rsidRPr="008A744A">
              <w:rPr>
                <w:iCs/>
                <w:color w:val="000000"/>
                <w:sz w:val="20"/>
                <w:lang w:val="en-GB"/>
              </w:rPr>
              <w:t>Otherwise if DeNeBd &gt; InEqBd then</w:t>
            </w:r>
          </w:p>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i/>
                <w:iCs/>
                <w:color w:val="000000"/>
                <w:sz w:val="20"/>
                <w:lang w:val="en-GB"/>
              </w:rPr>
              <w:t>C</w:t>
            </w:r>
            <w:r w:rsidRPr="008A744A">
              <w:rPr>
                <w:color w:val="000000"/>
                <w:sz w:val="20"/>
                <w:lang w:val="en-GB"/>
              </w:rPr>
              <w:t>/</w:t>
            </w:r>
            <w:r w:rsidRPr="008A744A">
              <w:rPr>
                <w:i/>
                <w:iCs/>
                <w:color w:val="000000"/>
                <w:sz w:val="20"/>
                <w:lang w:val="en-GB"/>
              </w:rPr>
              <w:t>N</w:t>
            </w:r>
            <w:r w:rsidRPr="008A744A">
              <w:rPr>
                <w:color w:val="000000"/>
                <w:sz w:val="20"/>
                <w:lang w:val="en-GB"/>
              </w:rPr>
              <w:t xml:space="preserve"> + 12.2 (dB)</w:t>
            </w:r>
          </w:p>
        </w:tc>
        <w:tc>
          <w:tcPr>
            <w:tcW w:w="2409" w:type="dxa"/>
            <w:gridSpan w:val="2"/>
            <w:tcBorders>
              <w:bottom w:val="single" w:sz="4" w:space="0" w:color="auto"/>
            </w:tcBorders>
            <w:vAlign w:val="center"/>
          </w:tcPr>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i/>
                <w:iCs/>
                <w:color w:val="000000"/>
                <w:sz w:val="20"/>
                <w:lang w:val="en-GB"/>
              </w:rPr>
              <w:t>C</w:t>
            </w:r>
            <w:r w:rsidRPr="008A744A">
              <w:rPr>
                <w:color w:val="000000"/>
                <w:sz w:val="20"/>
                <w:lang w:val="en-GB"/>
              </w:rPr>
              <w:t>/</w:t>
            </w:r>
            <w:r w:rsidRPr="008A744A">
              <w:rPr>
                <w:i/>
                <w:iCs/>
                <w:color w:val="000000"/>
                <w:sz w:val="20"/>
                <w:lang w:val="en-GB"/>
              </w:rPr>
              <w:t>N</w:t>
            </w:r>
            <w:r w:rsidRPr="008A744A">
              <w:rPr>
                <w:color w:val="000000"/>
                <w:sz w:val="20"/>
                <w:lang w:val="en-GB"/>
              </w:rPr>
              <w:t xml:space="preserve"> + 12.2 (dB)</w:t>
            </w:r>
          </w:p>
        </w:tc>
      </w:tr>
      <w:tr w:rsidR="0023157E" w:rsidRPr="008A744A">
        <w:tblPrEx>
          <w:tblCellMar>
            <w:top w:w="0" w:type="dxa"/>
            <w:bottom w:w="0" w:type="dxa"/>
          </w:tblCellMar>
        </w:tblPrEx>
        <w:trPr>
          <w:cantSplit/>
        </w:trPr>
        <w:tc>
          <w:tcPr>
            <w:tcW w:w="1715" w:type="dxa"/>
            <w:vAlign w:val="center"/>
          </w:tcPr>
          <w:p w:rsidR="0023157E" w:rsidRPr="008A744A" w:rsidRDefault="0023157E" w:rsidP="00852985">
            <w:pPr>
              <w:pStyle w:val="Tabletext0"/>
              <w:framePr w:hSpace="181" w:wrap="notBeside" w:vAnchor="text" w:hAnchor="text" w:xAlign="center" w:y="1"/>
              <w:spacing w:before="80" w:after="80"/>
              <w:rPr>
                <w:color w:val="000000"/>
                <w:sz w:val="20"/>
                <w:lang w:val="en-GB"/>
              </w:rPr>
            </w:pPr>
            <w:r w:rsidRPr="008A744A">
              <w:rPr>
                <w:color w:val="000000"/>
                <w:sz w:val="20"/>
                <w:lang w:val="en-GB"/>
              </w:rPr>
              <w:t>Analogue (other than TV-FM)</w:t>
            </w:r>
          </w:p>
        </w:tc>
        <w:tc>
          <w:tcPr>
            <w:tcW w:w="4768" w:type="dxa"/>
            <w:vAlign w:val="center"/>
          </w:tcPr>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color w:val="000000"/>
                <w:sz w:val="20"/>
                <w:lang w:val="en-GB"/>
              </w:rPr>
              <w:t>13.5 + 2 log (</w:t>
            </w:r>
            <w:r w:rsidRPr="008A744A">
              <w:rPr>
                <w:rFonts w:ascii="Symbol" w:hAnsi="Symbol"/>
                <w:color w:val="000000"/>
                <w:sz w:val="20"/>
                <w:lang w:val="en-GB"/>
              </w:rPr>
              <w:t></w:t>
            </w:r>
            <w:r w:rsidRPr="008A744A">
              <w:rPr>
                <w:color w:val="000000"/>
                <w:sz w:val="20"/>
                <w:lang w:val="en-GB"/>
              </w:rPr>
              <w:t>) – 3 log (</w:t>
            </w:r>
            <w:r w:rsidRPr="008A744A">
              <w:rPr>
                <w:i/>
                <w:color w:val="000000"/>
                <w:sz w:val="20"/>
                <w:lang w:val="en-GB"/>
              </w:rPr>
              <w:t>i</w:t>
            </w:r>
            <w:r w:rsidRPr="008A744A">
              <w:rPr>
                <w:color w:val="000000"/>
                <w:sz w:val="20"/>
                <w:lang w:val="en-GB"/>
              </w:rPr>
              <w:t>/10) (dB)</w:t>
            </w:r>
          </w:p>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color w:val="000000"/>
                <w:sz w:val="20"/>
                <w:lang w:val="en-GB"/>
              </w:rPr>
              <w:t>(i.e., 11.4 + 2 log (</w:t>
            </w:r>
            <w:r w:rsidRPr="008A744A">
              <w:rPr>
                <w:iCs/>
                <w:color w:val="000000"/>
                <w:sz w:val="20"/>
                <w:lang w:val="en-GB"/>
              </w:rPr>
              <w:t>DeNeBd (MHz</w:t>
            </w:r>
            <w:r w:rsidRPr="008A744A">
              <w:rPr>
                <w:color w:val="000000"/>
                <w:sz w:val="20"/>
                <w:lang w:val="en-GB"/>
              </w:rPr>
              <w:t>)))</w:t>
            </w:r>
          </w:p>
        </w:tc>
        <w:tc>
          <w:tcPr>
            <w:tcW w:w="2409" w:type="dxa"/>
            <w:gridSpan w:val="2"/>
            <w:vAlign w:val="center"/>
          </w:tcPr>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i/>
                <w:iCs/>
                <w:color w:val="000000"/>
                <w:sz w:val="20"/>
                <w:lang w:val="en-GB"/>
              </w:rPr>
              <w:t>C</w:t>
            </w:r>
            <w:r w:rsidRPr="008A744A">
              <w:rPr>
                <w:color w:val="000000"/>
                <w:sz w:val="20"/>
                <w:lang w:val="en-GB"/>
              </w:rPr>
              <w:t>/</w:t>
            </w:r>
            <w:r w:rsidRPr="008A744A">
              <w:rPr>
                <w:i/>
                <w:iCs/>
                <w:color w:val="000000"/>
                <w:sz w:val="20"/>
                <w:lang w:val="en-GB"/>
              </w:rPr>
              <w:t>N</w:t>
            </w:r>
            <w:r w:rsidRPr="008A744A">
              <w:rPr>
                <w:color w:val="000000"/>
                <w:sz w:val="20"/>
                <w:lang w:val="en-GB"/>
              </w:rPr>
              <w:t xml:space="preserve"> + 12.2 (dB)</w:t>
            </w:r>
          </w:p>
        </w:tc>
      </w:tr>
      <w:tr w:rsidR="0023157E" w:rsidRPr="008A744A">
        <w:tblPrEx>
          <w:tblCellMar>
            <w:top w:w="0" w:type="dxa"/>
            <w:bottom w:w="0" w:type="dxa"/>
          </w:tblCellMar>
        </w:tblPrEx>
        <w:trPr>
          <w:cantSplit/>
        </w:trPr>
        <w:tc>
          <w:tcPr>
            <w:tcW w:w="1715" w:type="dxa"/>
            <w:tcBorders>
              <w:bottom w:val="single" w:sz="4" w:space="0" w:color="auto"/>
            </w:tcBorders>
          </w:tcPr>
          <w:p w:rsidR="0023157E" w:rsidRPr="008A744A" w:rsidRDefault="0023157E" w:rsidP="00852985">
            <w:pPr>
              <w:pStyle w:val="Tabletext0"/>
              <w:framePr w:hSpace="181" w:wrap="notBeside" w:vAnchor="text" w:hAnchor="text" w:xAlign="center" w:y="1"/>
              <w:spacing w:before="80" w:after="80"/>
              <w:rPr>
                <w:color w:val="000000"/>
                <w:sz w:val="20"/>
                <w:lang w:val="en-GB"/>
              </w:rPr>
            </w:pPr>
            <w:r w:rsidRPr="008A744A">
              <w:rPr>
                <w:color w:val="000000"/>
                <w:sz w:val="20"/>
                <w:lang w:val="en-GB"/>
              </w:rPr>
              <w:t>Other</w:t>
            </w:r>
          </w:p>
        </w:tc>
        <w:tc>
          <w:tcPr>
            <w:tcW w:w="4768" w:type="dxa"/>
            <w:tcBorders>
              <w:bottom w:val="single" w:sz="4" w:space="0" w:color="auto"/>
            </w:tcBorders>
            <w:vAlign w:val="center"/>
          </w:tcPr>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color w:val="000000"/>
                <w:sz w:val="20"/>
                <w:lang w:val="en-GB"/>
              </w:rPr>
              <w:t>13.5 + 2 log (</w:t>
            </w:r>
            <w:r w:rsidRPr="008A744A">
              <w:rPr>
                <w:rFonts w:ascii="Symbol" w:hAnsi="Symbol"/>
                <w:color w:val="000000"/>
                <w:sz w:val="20"/>
                <w:lang w:val="en-GB"/>
              </w:rPr>
              <w:t></w:t>
            </w:r>
            <w:r w:rsidRPr="008A744A">
              <w:rPr>
                <w:color w:val="000000"/>
                <w:sz w:val="20"/>
                <w:lang w:val="en-GB"/>
              </w:rPr>
              <w:t>) – 3 log (</w:t>
            </w:r>
            <w:r w:rsidRPr="008A744A">
              <w:rPr>
                <w:i/>
                <w:color w:val="000000"/>
                <w:sz w:val="20"/>
                <w:lang w:val="en-GB"/>
              </w:rPr>
              <w:t>i</w:t>
            </w:r>
            <w:r w:rsidRPr="008A744A">
              <w:rPr>
                <w:color w:val="000000"/>
                <w:sz w:val="20"/>
                <w:lang w:val="en-GB"/>
              </w:rPr>
              <w:t>/10) (dB)</w:t>
            </w:r>
          </w:p>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color w:val="000000"/>
                <w:sz w:val="20"/>
                <w:lang w:val="en-GB"/>
              </w:rPr>
              <w:t>(i.e., 11.4 + 2 log (</w:t>
            </w:r>
            <w:r w:rsidRPr="008A744A">
              <w:rPr>
                <w:iCs/>
                <w:color w:val="000000"/>
                <w:sz w:val="20"/>
                <w:lang w:val="en-GB"/>
              </w:rPr>
              <w:t>DeNeBd (MHz</w:t>
            </w:r>
            <w:r w:rsidRPr="008A744A">
              <w:rPr>
                <w:color w:val="000000"/>
                <w:sz w:val="20"/>
                <w:lang w:val="en-GB"/>
              </w:rPr>
              <w:t>)))</w:t>
            </w:r>
          </w:p>
        </w:tc>
        <w:tc>
          <w:tcPr>
            <w:tcW w:w="2409" w:type="dxa"/>
            <w:gridSpan w:val="2"/>
            <w:tcBorders>
              <w:bottom w:val="single" w:sz="4" w:space="0" w:color="auto"/>
            </w:tcBorders>
            <w:vAlign w:val="center"/>
          </w:tcPr>
          <w:p w:rsidR="0023157E" w:rsidRPr="008A744A" w:rsidRDefault="0023157E" w:rsidP="00852985">
            <w:pPr>
              <w:pStyle w:val="Tabletext0"/>
              <w:framePr w:hSpace="181" w:wrap="notBeside" w:vAnchor="text" w:hAnchor="text" w:xAlign="center" w:y="1"/>
              <w:spacing w:before="80" w:after="80"/>
              <w:jc w:val="center"/>
              <w:rPr>
                <w:color w:val="000000"/>
                <w:sz w:val="20"/>
                <w:lang w:val="en-GB"/>
              </w:rPr>
            </w:pPr>
            <w:r w:rsidRPr="008A744A">
              <w:rPr>
                <w:i/>
                <w:iCs/>
                <w:color w:val="000000"/>
                <w:sz w:val="20"/>
                <w:lang w:val="en-GB"/>
              </w:rPr>
              <w:t>C</w:t>
            </w:r>
            <w:r w:rsidRPr="008A744A">
              <w:rPr>
                <w:color w:val="000000"/>
                <w:sz w:val="20"/>
                <w:lang w:val="en-GB"/>
              </w:rPr>
              <w:t>/</w:t>
            </w:r>
            <w:r w:rsidRPr="008A744A">
              <w:rPr>
                <w:i/>
                <w:iCs/>
                <w:color w:val="000000"/>
                <w:sz w:val="20"/>
                <w:lang w:val="en-GB"/>
              </w:rPr>
              <w:t>N</w:t>
            </w:r>
            <w:r w:rsidRPr="008A744A">
              <w:rPr>
                <w:color w:val="000000"/>
                <w:sz w:val="20"/>
                <w:lang w:val="en-GB"/>
              </w:rPr>
              <w:t xml:space="preserve"> + 14 (dB)</w:t>
            </w:r>
          </w:p>
        </w:tc>
      </w:tr>
      <w:tr w:rsidR="0023157E" w:rsidRPr="008A744A">
        <w:tblPrEx>
          <w:tblCellMar>
            <w:top w:w="0" w:type="dxa"/>
            <w:bottom w:w="0" w:type="dxa"/>
          </w:tblCellMar>
        </w:tblPrEx>
        <w:trPr>
          <w:cantSplit/>
        </w:trPr>
        <w:tc>
          <w:tcPr>
            <w:tcW w:w="8892" w:type="dxa"/>
            <w:gridSpan w:val="4"/>
            <w:tcBorders>
              <w:left w:val="nil"/>
              <w:bottom w:val="nil"/>
              <w:right w:val="nil"/>
            </w:tcBorders>
          </w:tcPr>
          <w:p w:rsidR="0023157E" w:rsidRPr="008A744A" w:rsidRDefault="0023157E">
            <w:pPr>
              <w:pStyle w:val="TableLegend"/>
              <w:framePr w:hSpace="181" w:wrap="notBeside" w:vAnchor="text" w:hAnchor="text" w:xAlign="center" w:y="1"/>
              <w:rPr>
                <w:color w:val="000000"/>
              </w:rPr>
            </w:pPr>
            <w:r w:rsidRPr="008A744A">
              <w:rPr>
                <w:color w:val="000000"/>
              </w:rPr>
              <w:t>where:</w:t>
            </w:r>
          </w:p>
          <w:p w:rsidR="0023157E" w:rsidRPr="008A744A" w:rsidRDefault="0023157E">
            <w:pPr>
              <w:pStyle w:val="TableLegend"/>
              <w:tabs>
                <w:tab w:val="clear" w:pos="284"/>
                <w:tab w:val="clear" w:pos="567"/>
                <w:tab w:val="right" w:pos="851"/>
              </w:tabs>
              <w:spacing w:after="20"/>
              <w:ind w:left="1134" w:hanging="907"/>
              <w:rPr>
                <w:color w:val="000000"/>
              </w:rPr>
            </w:pPr>
            <w:r w:rsidRPr="008A744A">
              <w:rPr>
                <w:i/>
                <w:color w:val="000000"/>
              </w:rPr>
              <w:tab/>
              <w:t>C</w:t>
            </w:r>
            <w:r w:rsidRPr="008A744A">
              <w:rPr>
                <w:color w:val="000000"/>
              </w:rPr>
              <w:t>/</w:t>
            </w:r>
            <w:r w:rsidRPr="008A744A">
              <w:rPr>
                <w:i/>
                <w:color w:val="000000"/>
              </w:rPr>
              <w:t>N</w:t>
            </w:r>
            <w:r w:rsidRPr="008A744A">
              <w:rPr>
                <w:color w:val="000000"/>
              </w:rPr>
              <w:t>:</w:t>
            </w:r>
            <w:r w:rsidRPr="008A744A">
              <w:rPr>
                <w:color w:val="000000"/>
              </w:rPr>
              <w:tab/>
              <w:t>ratio (dB) of carrier to total noise power which includes all internal system noise and interference from other systems</w:t>
            </w:r>
          </w:p>
          <w:p w:rsidR="0023157E" w:rsidRPr="008A744A" w:rsidRDefault="0023157E">
            <w:pPr>
              <w:pStyle w:val="TableLegend"/>
              <w:tabs>
                <w:tab w:val="clear" w:pos="284"/>
                <w:tab w:val="clear" w:pos="567"/>
                <w:tab w:val="right" w:pos="851"/>
              </w:tabs>
              <w:spacing w:after="20"/>
              <w:rPr>
                <w:color w:val="000000"/>
              </w:rPr>
            </w:pPr>
            <w:r w:rsidRPr="008A744A">
              <w:rPr>
                <w:color w:val="000000"/>
              </w:rPr>
              <w:tab/>
              <w:t>DeNeBd:</w:t>
            </w:r>
            <w:r w:rsidRPr="008A744A">
              <w:rPr>
                <w:color w:val="000000"/>
              </w:rPr>
              <w:tab/>
              <w:t xml:space="preserve">necessary bandwidth of desired carrier (Appendix </w:t>
            </w:r>
            <w:r w:rsidRPr="008A744A">
              <w:rPr>
                <w:rStyle w:val="Appref"/>
                <w:b/>
                <w:color w:val="000000"/>
              </w:rPr>
              <w:t>4</w:t>
            </w:r>
            <w:r w:rsidRPr="008A744A">
              <w:rPr>
                <w:color w:val="000000"/>
              </w:rPr>
              <w:t>, Annex 2, item C.7.a)</w:t>
            </w:r>
          </w:p>
          <w:p w:rsidR="0023157E" w:rsidRPr="008A744A" w:rsidRDefault="0023157E" w:rsidP="008A744A">
            <w:pPr>
              <w:pStyle w:val="TableLegend"/>
              <w:tabs>
                <w:tab w:val="clear" w:pos="284"/>
                <w:tab w:val="clear" w:pos="567"/>
                <w:tab w:val="right" w:pos="851"/>
              </w:tabs>
              <w:spacing w:after="20"/>
              <w:ind w:left="1134" w:hanging="1134"/>
              <w:rPr>
                <w:color w:val="000000"/>
              </w:rPr>
            </w:pPr>
            <w:r w:rsidRPr="008A744A">
              <w:rPr>
                <w:color w:val="000000"/>
              </w:rPr>
              <w:tab/>
              <w:t>InEqBd:</w:t>
            </w:r>
            <w:r w:rsidRPr="008A744A">
              <w:rPr>
                <w:color w:val="000000"/>
              </w:rPr>
              <w:tab/>
              <w:t>equivalent bandwidth of interfering carrier (equal to total power to power density ratio (see Appendix</w:t>
            </w:r>
            <w:r w:rsidR="008A744A" w:rsidRPr="008A744A">
              <w:rPr>
                <w:color w:val="000000"/>
              </w:rPr>
              <w:t> </w:t>
            </w:r>
            <w:r w:rsidRPr="008A744A">
              <w:rPr>
                <w:rStyle w:val="Appref"/>
                <w:b/>
                <w:color w:val="000000"/>
              </w:rPr>
              <w:t>4</w:t>
            </w:r>
            <w:r w:rsidRPr="008A744A">
              <w:rPr>
                <w:color w:val="000000"/>
              </w:rPr>
              <w:t>, Annex 2, items C.8.a.1 and C.8.a.2 respectively))</w:t>
            </w:r>
          </w:p>
          <w:p w:rsidR="0023157E" w:rsidRPr="008A744A" w:rsidRDefault="0023157E">
            <w:pPr>
              <w:pStyle w:val="TableLegend"/>
              <w:tabs>
                <w:tab w:val="clear" w:pos="284"/>
                <w:tab w:val="clear" w:pos="567"/>
                <w:tab w:val="right" w:pos="851"/>
              </w:tabs>
              <w:spacing w:after="20"/>
              <w:ind w:left="1134" w:hanging="907"/>
              <w:rPr>
                <w:color w:val="000000"/>
              </w:rPr>
            </w:pPr>
            <w:r w:rsidRPr="008A744A">
              <w:rPr>
                <w:rFonts w:ascii="Symbol" w:hAnsi="Symbol"/>
                <w:color w:val="000000"/>
              </w:rPr>
              <w:tab/>
            </w:r>
            <w:r w:rsidRPr="008A744A">
              <w:rPr>
                <w:rFonts w:ascii="Symbol" w:hAnsi="Symbol"/>
                <w:color w:val="000000"/>
              </w:rPr>
              <w:t></w:t>
            </w:r>
            <w:r w:rsidRPr="008A744A">
              <w:rPr>
                <w:color w:val="000000"/>
              </w:rPr>
              <w:t>:</w:t>
            </w:r>
            <w:r w:rsidRPr="008A744A">
              <w:rPr>
                <w:color w:val="000000"/>
              </w:rPr>
              <w:tab/>
              <w:t>ratio of desired signal bandwidth to peak-to-peak deviation of the TV carrier caused by the energy dispersal signal (a peak-to-peak deviation of 4 MHz is used in all cases)</w:t>
            </w:r>
          </w:p>
          <w:p w:rsidR="0023157E" w:rsidRPr="008A744A" w:rsidRDefault="0023157E">
            <w:pPr>
              <w:pStyle w:val="TableLegend"/>
              <w:tabs>
                <w:tab w:val="clear" w:pos="284"/>
                <w:tab w:val="clear" w:pos="567"/>
                <w:tab w:val="right" w:pos="851"/>
              </w:tabs>
              <w:spacing w:after="20"/>
              <w:ind w:left="1134" w:hanging="907"/>
              <w:rPr>
                <w:color w:val="000000"/>
              </w:rPr>
            </w:pPr>
            <w:r w:rsidRPr="008A744A">
              <w:rPr>
                <w:i/>
                <w:iCs/>
                <w:color w:val="000000"/>
              </w:rPr>
              <w:tab/>
              <w:t>i</w:t>
            </w:r>
            <w:r w:rsidRPr="008A744A">
              <w:rPr>
                <w:color w:val="000000"/>
              </w:rPr>
              <w:t>:</w:t>
            </w:r>
            <w:r w:rsidRPr="008A744A">
              <w:rPr>
                <w:color w:val="000000"/>
              </w:rPr>
              <w:tab/>
              <w:t>pre-demodulation interference power in the desired signal bandwidth expressed as a percentage of the total pre-demodulation noise power (a value of 20</w:t>
            </w:r>
            <w:r w:rsidR="008A744A" w:rsidRPr="008A744A">
              <w:rPr>
                <w:color w:val="000000"/>
              </w:rPr>
              <w:t> </w:t>
            </w:r>
            <w:r w:rsidRPr="008A744A">
              <w:rPr>
                <w:color w:val="000000"/>
              </w:rPr>
              <w:t>is used in all cases).</w:t>
            </w:r>
          </w:p>
        </w:tc>
      </w:tr>
    </w:tbl>
    <w:p w:rsidR="0023157E" w:rsidRPr="008A744A" w:rsidRDefault="0023157E" w:rsidP="00852985">
      <w:pPr>
        <w:pStyle w:val="TableFin"/>
      </w:pPr>
    </w:p>
    <w:p w:rsidR="00852985" w:rsidRPr="008A744A" w:rsidRDefault="00852985" w:rsidP="008A744A">
      <w:pPr>
        <w:spacing w:before="120"/>
      </w:pPr>
    </w:p>
    <w:p w:rsidR="0023157E" w:rsidRPr="008A744A" w:rsidRDefault="0023157E">
      <w:pPr>
        <w:pStyle w:val="Heading2"/>
        <w:rPr>
          <w:color w:val="000000"/>
        </w:rPr>
      </w:pPr>
      <w:r w:rsidRPr="008A744A">
        <w:rPr>
          <w:color w:val="000000"/>
        </w:rPr>
        <w:t>3.3</w:t>
      </w:r>
      <w:r w:rsidRPr="008A744A">
        <w:rPr>
          <w:color w:val="000000"/>
        </w:rPr>
        <w:tab/>
        <w:t>Single channel per carrier (SCPC) cases</w:t>
      </w:r>
    </w:p>
    <w:p w:rsidR="0023157E" w:rsidRPr="008A744A" w:rsidRDefault="0023157E" w:rsidP="008A744A">
      <w:r w:rsidRPr="008A744A">
        <w:t>When dealing with composite interference from a number of narrow-band carriers such as a transponder loaded with SCPC carriers the assumption is made, in the absence of more detailed data from administrations, that the interfering satellite has its transponder fully loaded with SCPC carriers and the individual carriers can be replaced with one wideband carrier which has a total power equal to the sum of the powers of the individual SCPC carriers. The protection ratios given in Recommendation ITU-R S.671 are used to protect SCPC transmissions interfered with by analogue television carriers only modulated with energy dispersal signals.</w:t>
      </w:r>
    </w:p>
    <w:p w:rsidR="0023157E" w:rsidRPr="008A744A" w:rsidRDefault="0023157E">
      <w:pPr>
        <w:pStyle w:val="Heading2"/>
        <w:rPr>
          <w:color w:val="000000"/>
        </w:rPr>
      </w:pPr>
      <w:r w:rsidRPr="008A744A">
        <w:rPr>
          <w:color w:val="000000"/>
        </w:rPr>
        <w:br w:type="page"/>
      </w:r>
      <w:r w:rsidRPr="008A744A">
        <w:rPr>
          <w:color w:val="000000"/>
        </w:rPr>
        <w:lastRenderedPageBreak/>
        <w:t>3.4</w:t>
      </w:r>
      <w:r w:rsidRPr="008A744A">
        <w:rPr>
          <w:color w:val="000000"/>
        </w:rPr>
        <w:tab/>
        <w:t>Interference between analogue FDM-FM signals (Case (IX) in Table 1 above)</w:t>
      </w:r>
    </w:p>
    <w:p w:rsidR="0023157E" w:rsidRPr="008A744A" w:rsidRDefault="0023157E">
      <w:pPr>
        <w:spacing w:before="120"/>
        <w:rPr>
          <w:color w:val="000000"/>
        </w:rPr>
      </w:pPr>
      <w:r w:rsidRPr="008A744A">
        <w:rPr>
          <w:color w:val="000000"/>
        </w:rPr>
        <w:t xml:space="preserve">When dealing with FDM-FM carriers, and to find out the resulting margin, the </w:t>
      </w:r>
      <w:r w:rsidRPr="008A744A">
        <w:rPr>
          <w:i/>
          <w:color w:val="000000"/>
        </w:rPr>
        <w:t>C</w:t>
      </w:r>
      <w:r w:rsidRPr="008A744A">
        <w:rPr>
          <w:color w:val="000000"/>
        </w:rPr>
        <w:t>/</w:t>
      </w:r>
      <w:r w:rsidRPr="008A744A">
        <w:rPr>
          <w:i/>
          <w:color w:val="000000"/>
        </w:rPr>
        <w:t>I</w:t>
      </w:r>
      <w:r w:rsidRPr="008A744A">
        <w:rPr>
          <w:color w:val="000000"/>
        </w:rPr>
        <w:t xml:space="preserve"> ratio is calculated and compared with the required </w:t>
      </w:r>
      <w:r w:rsidRPr="008A744A">
        <w:rPr>
          <w:i/>
          <w:color w:val="000000"/>
        </w:rPr>
        <w:t>C</w:t>
      </w:r>
      <w:r w:rsidRPr="008A744A">
        <w:rPr>
          <w:color w:val="000000"/>
        </w:rPr>
        <w:t>/</w:t>
      </w:r>
      <w:r w:rsidRPr="008A744A">
        <w:rPr>
          <w:i/>
          <w:color w:val="000000"/>
        </w:rPr>
        <w:t>I</w:t>
      </w:r>
      <w:r w:rsidRPr="008A744A">
        <w:rPr>
          <w:color w:val="000000"/>
        </w:rPr>
        <w:t xml:space="preserve">. However a </w:t>
      </w:r>
      <w:r w:rsidRPr="008A744A">
        <w:rPr>
          <w:i/>
          <w:color w:val="000000"/>
        </w:rPr>
        <w:t>C</w:t>
      </w:r>
      <w:r w:rsidRPr="008A744A">
        <w:rPr>
          <w:color w:val="000000"/>
        </w:rPr>
        <w:t>/</w:t>
      </w:r>
      <w:r w:rsidRPr="008A744A">
        <w:rPr>
          <w:i/>
          <w:color w:val="000000"/>
        </w:rPr>
        <w:t>N</w:t>
      </w:r>
      <w:r w:rsidRPr="008A744A">
        <w:rPr>
          <w:color w:val="000000"/>
        </w:rPr>
        <w:t xml:space="preserve"> </w:t>
      </w:r>
      <w:r w:rsidRPr="008A744A">
        <w:rPr>
          <w:rFonts w:ascii="Symbol" w:hAnsi="Symbol"/>
          <w:color w:val="000000"/>
        </w:rPr>
        <w:t></w:t>
      </w:r>
      <w:r w:rsidRPr="008A744A">
        <w:rPr>
          <w:color w:val="000000"/>
        </w:rPr>
        <w:t xml:space="preserve"> </w:t>
      </w:r>
      <w:r w:rsidRPr="008A744A">
        <w:rPr>
          <w:i/>
          <w:color w:val="000000"/>
        </w:rPr>
        <w:t>K</w:t>
      </w:r>
      <w:r w:rsidRPr="008A744A">
        <w:rPr>
          <w:color w:val="000000"/>
        </w:rPr>
        <w:t xml:space="preserve"> type protection criteria is developed based on the equations of Recommendation ITU-R SF.766 which are required to calculate the </w:t>
      </w:r>
      <w:r w:rsidRPr="008A744A">
        <w:rPr>
          <w:i/>
          <w:color w:val="000000"/>
        </w:rPr>
        <w:t>B</w:t>
      </w:r>
      <w:r w:rsidRPr="008A744A">
        <w:rPr>
          <w:color w:val="000000"/>
        </w:rPr>
        <w:t xml:space="preserve"> factor (interference reduction factor). In the absence of detailed information for the calculation of the </w:t>
      </w:r>
      <w:r w:rsidRPr="008A744A">
        <w:rPr>
          <w:i/>
          <w:color w:val="000000"/>
        </w:rPr>
        <w:t>B</w:t>
      </w:r>
      <w:r w:rsidRPr="008A744A">
        <w:rPr>
          <w:color w:val="000000"/>
        </w:rPr>
        <w:t> factor, the interference adjustment factor described in § 3.5 below shall be used.</w:t>
      </w:r>
    </w:p>
    <w:p w:rsidR="0023157E" w:rsidRPr="008A744A" w:rsidRDefault="0023157E">
      <w:pPr>
        <w:pStyle w:val="Heading2"/>
        <w:spacing w:before="400"/>
        <w:rPr>
          <w:color w:val="000000"/>
        </w:rPr>
      </w:pPr>
      <w:r w:rsidRPr="008A744A">
        <w:rPr>
          <w:color w:val="000000"/>
        </w:rPr>
        <w:t>3.5</w:t>
      </w:r>
      <w:r w:rsidRPr="008A744A">
        <w:rPr>
          <w:color w:val="000000"/>
        </w:rPr>
        <w:tab/>
        <w:t>Other interference cases</w:t>
      </w:r>
    </w:p>
    <w:p w:rsidR="0023157E" w:rsidRPr="008A744A" w:rsidRDefault="0023157E" w:rsidP="00852985">
      <w:pPr>
        <w:spacing w:before="120"/>
        <w:rPr>
          <w:color w:val="000000"/>
        </w:rPr>
      </w:pPr>
      <w:r w:rsidRPr="008A744A">
        <w:rPr>
          <w:color w:val="000000"/>
        </w:rPr>
        <w:t>For cases (IV), (VI), (VII), (VIII), IX and (XI) to (XVII) in Table 1 above, the interference adjustment factor mentioned in § 3 above shall be used. In calculating this factor consideration shall be given to the third paragraph of § 3.4 of Annex 1 to Recommen</w:t>
      </w:r>
      <w:r w:rsidR="00852985" w:rsidRPr="008A744A">
        <w:rPr>
          <w:color w:val="000000"/>
        </w:rPr>
        <w:softHyphen/>
      </w:r>
      <w:r w:rsidRPr="008A744A">
        <w:rPr>
          <w:color w:val="000000"/>
        </w:rPr>
        <w:t>dation</w:t>
      </w:r>
      <w:r w:rsidR="00852985" w:rsidRPr="008A744A">
        <w:rPr>
          <w:color w:val="000000"/>
        </w:rPr>
        <w:t> </w:t>
      </w:r>
      <w:r w:rsidRPr="008A744A">
        <w:rPr>
          <w:color w:val="000000"/>
        </w:rPr>
        <w:t>ITU</w:t>
      </w:r>
      <w:r w:rsidR="00852985" w:rsidRPr="008A744A">
        <w:rPr>
          <w:color w:val="000000"/>
        </w:rPr>
        <w:noBreakHyphen/>
      </w:r>
      <w:r w:rsidRPr="008A744A">
        <w:rPr>
          <w:color w:val="000000"/>
        </w:rPr>
        <w:t>R</w:t>
      </w:r>
      <w:r w:rsidR="00852985" w:rsidRPr="008A744A">
        <w:rPr>
          <w:color w:val="000000"/>
        </w:rPr>
        <w:t> </w:t>
      </w:r>
      <w:r w:rsidRPr="008A744A">
        <w:rPr>
          <w:color w:val="000000"/>
        </w:rPr>
        <w:t>S.741</w:t>
      </w:r>
      <w:r w:rsidR="00852985" w:rsidRPr="008A744A">
        <w:rPr>
          <w:color w:val="000000"/>
        </w:rPr>
        <w:noBreakHyphen/>
      </w:r>
      <w:r w:rsidRPr="008A744A">
        <w:rPr>
          <w:color w:val="000000"/>
        </w:rPr>
        <w:t>2.</w:t>
      </w:r>
    </w:p>
    <w:p w:rsidR="0023157E" w:rsidRPr="008A744A" w:rsidRDefault="0023157E" w:rsidP="00852985"/>
    <w:p w:rsidR="00852985" w:rsidRPr="008A744A" w:rsidRDefault="00852985" w:rsidP="00852985"/>
    <w:p w:rsidR="0023157E" w:rsidRPr="008A744A" w:rsidRDefault="0023157E">
      <w:pPr>
        <w:pStyle w:val="Heading1"/>
        <w:ind w:left="0" w:firstLine="0"/>
        <w:jc w:val="center"/>
        <w:rPr>
          <w:color w:val="000000"/>
        </w:rPr>
      </w:pPr>
      <w:r w:rsidRPr="008A744A">
        <w:rPr>
          <w:b w:val="0"/>
          <w:color w:val="000000"/>
        </w:rPr>
        <w:t>ATTACHMENT  1</w:t>
      </w:r>
    </w:p>
    <w:p w:rsidR="0023157E" w:rsidRPr="008A744A" w:rsidRDefault="0023157E">
      <w:pPr>
        <w:pStyle w:val="Heading1"/>
        <w:spacing w:before="240"/>
        <w:ind w:left="0" w:firstLine="0"/>
        <w:jc w:val="center"/>
        <w:rPr>
          <w:color w:val="000000"/>
        </w:rPr>
      </w:pPr>
      <w:r w:rsidRPr="008A744A">
        <w:rPr>
          <w:color w:val="000000"/>
        </w:rPr>
        <w:t>Calculation algorithms (</w:t>
      </w:r>
      <w:r w:rsidRPr="008A744A">
        <w:rPr>
          <w:i/>
          <w:color w:val="000000"/>
        </w:rPr>
        <w:t>M</w:t>
      </w:r>
      <w:r w:rsidRPr="008A744A">
        <w:rPr>
          <w:color w:val="000000"/>
        </w:rPr>
        <w:t xml:space="preserve">, </w:t>
      </w:r>
      <w:r w:rsidRPr="008A744A">
        <w:rPr>
          <w:i/>
          <w:color w:val="000000"/>
        </w:rPr>
        <w:t>C</w:t>
      </w:r>
      <w:r w:rsidRPr="008A744A">
        <w:rPr>
          <w:color w:val="000000"/>
        </w:rPr>
        <w:t>/</w:t>
      </w:r>
      <w:r w:rsidRPr="008A744A">
        <w:rPr>
          <w:i/>
          <w:color w:val="000000"/>
        </w:rPr>
        <w:t>I</w:t>
      </w:r>
      <w:r w:rsidRPr="008A744A">
        <w:rPr>
          <w:color w:val="000000"/>
        </w:rPr>
        <w:t xml:space="preserve">, </w:t>
      </w:r>
      <w:r w:rsidRPr="008A744A">
        <w:rPr>
          <w:i/>
          <w:color w:val="000000"/>
        </w:rPr>
        <w:t>C</w:t>
      </w:r>
      <w:r w:rsidRPr="008A744A">
        <w:rPr>
          <w:color w:val="000000"/>
        </w:rPr>
        <w:t>/</w:t>
      </w:r>
      <w:r w:rsidRPr="008A744A">
        <w:rPr>
          <w:i/>
          <w:color w:val="000000"/>
        </w:rPr>
        <w:t>N</w:t>
      </w:r>
      <w:r w:rsidRPr="008A744A">
        <w:rPr>
          <w:color w:val="000000"/>
        </w:rPr>
        <w:t>)</w:t>
      </w:r>
    </w:p>
    <w:p w:rsidR="0023157E" w:rsidRPr="008A744A" w:rsidRDefault="0023157E">
      <w:pPr>
        <w:pStyle w:val="Heading1"/>
        <w:rPr>
          <w:color w:val="000000"/>
        </w:rPr>
      </w:pPr>
      <w:r w:rsidRPr="008A744A">
        <w:rPr>
          <w:color w:val="000000"/>
        </w:rPr>
        <w:t>1</w:t>
      </w:r>
      <w:r w:rsidRPr="008A744A">
        <w:rPr>
          <w:color w:val="000000"/>
        </w:rPr>
        <w:tab/>
        <w:t>Margin algorithm</w:t>
      </w:r>
    </w:p>
    <w:p w:rsidR="0023157E" w:rsidRPr="008A744A" w:rsidRDefault="0023157E" w:rsidP="00852985">
      <w:pPr>
        <w:spacing w:before="120"/>
        <w:rPr>
          <w:color w:val="000000"/>
        </w:rPr>
      </w:pPr>
      <w:r w:rsidRPr="008A744A">
        <w:rPr>
          <w:color w:val="000000"/>
        </w:rPr>
        <w:t xml:space="preserve">To compute the margins, it is necessary first to determine the required </w:t>
      </w:r>
      <w:r w:rsidRPr="008A744A">
        <w:rPr>
          <w:color w:val="000000"/>
          <w:position w:val="-32"/>
          <w:sz w:val="20"/>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6pt" o:ole="">
            <v:imagedata r:id="rId7" o:title=""/>
          </v:shape>
          <o:OLEObject Type="Embed" ProgID="Equation.3" ShapeID="_x0000_i1025" DrawAspect="Content" ObjectID="_1405921223" r:id="rId8"/>
        </w:object>
      </w:r>
      <w:r w:rsidRPr="008A744A">
        <w:rPr>
          <w:color w:val="000000"/>
        </w:rPr>
        <w:t xml:space="preserve">value, which is a function of the </w:t>
      </w:r>
      <w:r w:rsidRPr="008A744A">
        <w:rPr>
          <w:i/>
          <w:color w:val="000000"/>
        </w:rPr>
        <w:t>C</w:t>
      </w:r>
      <w:r w:rsidRPr="008A744A">
        <w:rPr>
          <w:color w:val="000000"/>
        </w:rPr>
        <w:t>/</w:t>
      </w:r>
      <w:r w:rsidRPr="008A744A">
        <w:rPr>
          <w:i/>
          <w:color w:val="000000"/>
        </w:rPr>
        <w:t>N</w:t>
      </w:r>
      <w:r w:rsidRPr="008A744A">
        <w:rPr>
          <w:color w:val="000000"/>
        </w:rPr>
        <w:t xml:space="preserve"> and the </w:t>
      </w:r>
      <w:r w:rsidRPr="008A744A">
        <w:rPr>
          <w:i/>
          <w:color w:val="000000"/>
        </w:rPr>
        <w:t>K</w:t>
      </w:r>
      <w:r w:rsidRPr="008A744A">
        <w:rPr>
          <w:color w:val="000000"/>
        </w:rPr>
        <w:t xml:space="preserve"> factor:</w:t>
      </w:r>
    </w:p>
    <w:p w:rsidR="0023157E" w:rsidRPr="008A744A" w:rsidRDefault="0023157E">
      <w:pPr>
        <w:pStyle w:val="Equation"/>
        <w:tabs>
          <w:tab w:val="clear" w:pos="4678"/>
          <w:tab w:val="center" w:pos="4536"/>
        </w:tabs>
        <w:spacing w:before="120"/>
        <w:rPr>
          <w:color w:val="000000"/>
        </w:rPr>
      </w:pPr>
      <w:r w:rsidRPr="008A744A">
        <w:rPr>
          <w:color w:val="000000"/>
        </w:rPr>
        <w:tab/>
      </w:r>
      <w:r w:rsidRPr="008A744A">
        <w:rPr>
          <w:color w:val="000000"/>
        </w:rPr>
        <w:tab/>
      </w:r>
      <w:r w:rsidRPr="008A744A">
        <w:rPr>
          <w:color w:val="000000"/>
          <w:position w:val="-32"/>
          <w:sz w:val="20"/>
        </w:rPr>
        <w:object w:dxaOrig="1980" w:dyaOrig="720">
          <v:shape id="_x0000_i1026" type="#_x0000_t75" style="width:99pt;height:36pt" o:ole="">
            <v:imagedata r:id="rId9" o:title=""/>
          </v:shape>
          <o:OLEObject Type="Embed" ProgID="Equation.3" ShapeID="_x0000_i1026" DrawAspect="Content" ObjectID="_1405921224" r:id="rId10"/>
        </w:object>
      </w:r>
    </w:p>
    <w:p w:rsidR="0023157E" w:rsidRPr="008A744A" w:rsidRDefault="0023157E">
      <w:pPr>
        <w:spacing w:before="120"/>
        <w:rPr>
          <w:color w:val="000000"/>
        </w:rPr>
      </w:pPr>
      <w:r w:rsidRPr="008A744A">
        <w:rPr>
          <w:color w:val="000000"/>
        </w:rPr>
        <w:t>where:</w:t>
      </w:r>
    </w:p>
    <w:tbl>
      <w:tblPr>
        <w:tblW w:w="0" w:type="auto"/>
        <w:tblInd w:w="-34" w:type="dxa"/>
        <w:tblLayout w:type="fixed"/>
        <w:tblLook w:val="0000"/>
      </w:tblPr>
      <w:tblGrid>
        <w:gridCol w:w="1892"/>
        <w:gridCol w:w="7429"/>
      </w:tblGrid>
      <w:tr w:rsidR="0023157E" w:rsidRPr="008A744A">
        <w:tblPrEx>
          <w:tblCellMar>
            <w:top w:w="0" w:type="dxa"/>
            <w:bottom w:w="0" w:type="dxa"/>
          </w:tblCellMar>
        </w:tblPrEx>
        <w:tc>
          <w:tcPr>
            <w:tcW w:w="1892" w:type="dxa"/>
            <w:vAlign w:val="center"/>
          </w:tcPr>
          <w:p w:rsidR="0023157E" w:rsidRPr="008A744A" w:rsidRDefault="0023157E">
            <w:pPr>
              <w:pStyle w:val="Equationlegend0"/>
              <w:jc w:val="right"/>
              <w:rPr>
                <w:color w:val="000000"/>
              </w:rPr>
            </w:pPr>
            <w:r w:rsidRPr="008A744A">
              <w:rPr>
                <w:color w:val="000000"/>
              </w:rPr>
              <w:tab/>
            </w:r>
            <w:r w:rsidRPr="008A744A">
              <w:rPr>
                <w:color w:val="000000"/>
                <w:position w:val="-32"/>
                <w:sz w:val="20"/>
              </w:rPr>
              <w:object w:dxaOrig="700" w:dyaOrig="720">
                <v:shape id="_x0000_i1027" type="#_x0000_t75" style="width:35.25pt;height:36pt" o:ole="">
                  <v:imagedata r:id="rId11" o:title=""/>
                </v:shape>
                <o:OLEObject Type="Embed" ProgID="Equation.3" ShapeID="_x0000_i1027" DrawAspect="Content" ObjectID="_1405921225" r:id="rId12"/>
              </w:object>
            </w:r>
          </w:p>
        </w:tc>
        <w:tc>
          <w:tcPr>
            <w:tcW w:w="7429" w:type="dxa"/>
            <w:vAlign w:val="center"/>
          </w:tcPr>
          <w:p w:rsidR="0023157E" w:rsidRPr="008A744A" w:rsidRDefault="0023157E">
            <w:pPr>
              <w:pStyle w:val="Equationlegend0"/>
              <w:ind w:left="0" w:firstLine="0"/>
              <w:rPr>
                <w:color w:val="000000"/>
              </w:rPr>
            </w:pPr>
            <w:r w:rsidRPr="008A744A">
              <w:rPr>
                <w:color w:val="000000"/>
              </w:rPr>
              <w:t>required</w:t>
            </w:r>
            <w:r w:rsidRPr="008A744A">
              <w:rPr>
                <w:i/>
                <w:color w:val="000000"/>
              </w:rPr>
              <w:t xml:space="preserve"> C</w:t>
            </w:r>
            <w:r w:rsidRPr="008A744A">
              <w:rPr>
                <w:color w:val="000000"/>
              </w:rPr>
              <w:t>/</w:t>
            </w:r>
            <w:r w:rsidRPr="008A744A">
              <w:rPr>
                <w:i/>
                <w:color w:val="000000"/>
              </w:rPr>
              <w:t>I</w:t>
            </w:r>
            <w:r w:rsidRPr="008A744A">
              <w:rPr>
                <w:color w:val="000000"/>
              </w:rPr>
              <w:t xml:space="preserve"> value (dB)</w:t>
            </w:r>
          </w:p>
        </w:tc>
      </w:tr>
      <w:tr w:rsidR="0023157E" w:rsidRPr="008A744A">
        <w:tblPrEx>
          <w:tblCellMar>
            <w:top w:w="0" w:type="dxa"/>
            <w:bottom w:w="0" w:type="dxa"/>
          </w:tblCellMar>
        </w:tblPrEx>
        <w:tc>
          <w:tcPr>
            <w:tcW w:w="1892" w:type="dxa"/>
            <w:vAlign w:val="center"/>
          </w:tcPr>
          <w:p w:rsidR="0023157E" w:rsidRPr="008A744A" w:rsidRDefault="0023157E">
            <w:pPr>
              <w:pStyle w:val="Equationlegend0"/>
              <w:tabs>
                <w:tab w:val="right" w:pos="1742"/>
              </w:tabs>
              <w:jc w:val="right"/>
              <w:rPr>
                <w:color w:val="000000"/>
              </w:rPr>
            </w:pPr>
            <w:r w:rsidRPr="008A744A">
              <w:rPr>
                <w:color w:val="000000"/>
              </w:rPr>
              <w:tab/>
            </w:r>
            <w:r w:rsidRPr="008A744A">
              <w:rPr>
                <w:color w:val="000000"/>
                <w:position w:val="-28"/>
                <w:sz w:val="20"/>
              </w:rPr>
              <w:object w:dxaOrig="620" w:dyaOrig="680">
                <v:shape id="_x0000_i1028" type="#_x0000_t75" style="width:30.75pt;height:33.75pt" o:ole="">
                  <v:imagedata r:id="rId13" o:title=""/>
                </v:shape>
                <o:OLEObject Type="Embed" ProgID="Equation.3" ShapeID="_x0000_i1028" DrawAspect="Content" ObjectID="_1405921226" r:id="rId14"/>
              </w:object>
            </w:r>
          </w:p>
        </w:tc>
        <w:tc>
          <w:tcPr>
            <w:tcW w:w="7429" w:type="dxa"/>
            <w:vAlign w:val="center"/>
          </w:tcPr>
          <w:p w:rsidR="0023157E" w:rsidRPr="008A744A" w:rsidRDefault="0023157E">
            <w:pPr>
              <w:pStyle w:val="Equationlegend0"/>
              <w:tabs>
                <w:tab w:val="right" w:pos="1686"/>
              </w:tabs>
              <w:spacing w:before="240"/>
              <w:ind w:left="0" w:firstLine="0"/>
              <w:jc w:val="both"/>
              <w:rPr>
                <w:color w:val="000000"/>
              </w:rPr>
            </w:pPr>
            <w:r w:rsidRPr="008A744A">
              <w:rPr>
                <w:i/>
                <w:color w:val="000000"/>
              </w:rPr>
              <w:t>C</w:t>
            </w:r>
            <w:r w:rsidRPr="008A744A">
              <w:rPr>
                <w:color w:val="000000"/>
              </w:rPr>
              <w:t>/</w:t>
            </w:r>
            <w:r w:rsidRPr="008A744A">
              <w:rPr>
                <w:i/>
                <w:color w:val="000000"/>
              </w:rPr>
              <w:t>N</w:t>
            </w:r>
            <w:r w:rsidRPr="008A744A">
              <w:rPr>
                <w:color w:val="000000"/>
              </w:rPr>
              <w:t xml:space="preserve"> objective or calculated value of </w:t>
            </w:r>
            <w:r w:rsidRPr="008A744A">
              <w:rPr>
                <w:i/>
                <w:color w:val="000000"/>
              </w:rPr>
              <w:t>C</w:t>
            </w:r>
            <w:r w:rsidRPr="008A744A">
              <w:rPr>
                <w:color w:val="000000"/>
              </w:rPr>
              <w:t>/</w:t>
            </w:r>
            <w:r w:rsidRPr="008A744A">
              <w:rPr>
                <w:i/>
                <w:color w:val="000000"/>
              </w:rPr>
              <w:t>N</w:t>
            </w:r>
            <w:r w:rsidRPr="008A744A">
              <w:rPr>
                <w:color w:val="000000"/>
              </w:rPr>
              <w:t xml:space="preserve"> (dB) (see the 3</w:t>
            </w:r>
            <w:r w:rsidRPr="008A744A">
              <w:rPr>
                <w:color w:val="000000"/>
                <w:vertAlign w:val="superscript"/>
              </w:rPr>
              <w:t>rd</w:t>
            </w:r>
            <w:r w:rsidRPr="008A744A">
              <w:rPr>
                <w:color w:val="000000"/>
              </w:rPr>
              <w:t xml:space="preserve"> paragraph of § 3 above)</w:t>
            </w:r>
          </w:p>
        </w:tc>
      </w:tr>
      <w:tr w:rsidR="0023157E" w:rsidRPr="008A744A">
        <w:tblPrEx>
          <w:tblCellMar>
            <w:top w:w="0" w:type="dxa"/>
            <w:bottom w:w="0" w:type="dxa"/>
          </w:tblCellMar>
        </w:tblPrEx>
        <w:tc>
          <w:tcPr>
            <w:tcW w:w="1892" w:type="dxa"/>
          </w:tcPr>
          <w:p w:rsidR="0023157E" w:rsidRPr="008A744A" w:rsidRDefault="0023157E">
            <w:pPr>
              <w:pStyle w:val="Equationlegend0"/>
              <w:tabs>
                <w:tab w:val="right" w:pos="1728"/>
              </w:tabs>
              <w:spacing w:before="40"/>
              <w:jc w:val="right"/>
              <w:rPr>
                <w:color w:val="000000"/>
              </w:rPr>
            </w:pPr>
            <w:r w:rsidRPr="008A744A">
              <w:rPr>
                <w:color w:val="000000"/>
              </w:rPr>
              <w:tab/>
            </w:r>
            <w:r w:rsidRPr="008A744A">
              <w:rPr>
                <w:i/>
                <w:color w:val="000000"/>
              </w:rPr>
              <w:t>K</w:t>
            </w:r>
            <w:r w:rsidRPr="008A744A">
              <w:rPr>
                <w:i/>
                <w:color w:val="000000"/>
                <w:sz w:val="12"/>
              </w:rPr>
              <w:t> </w:t>
            </w:r>
            <w:r w:rsidRPr="008A744A">
              <w:rPr>
                <w:color w:val="000000"/>
              </w:rPr>
              <w:t>:</w:t>
            </w:r>
          </w:p>
        </w:tc>
        <w:tc>
          <w:tcPr>
            <w:tcW w:w="7429" w:type="dxa"/>
          </w:tcPr>
          <w:p w:rsidR="0023157E" w:rsidRPr="008A744A" w:rsidRDefault="0023157E">
            <w:pPr>
              <w:pStyle w:val="Equationlegend0"/>
              <w:spacing w:before="40"/>
              <w:ind w:left="0" w:firstLine="0"/>
              <w:jc w:val="both"/>
              <w:rPr>
                <w:color w:val="000000"/>
              </w:rPr>
            </w:pPr>
            <w:r w:rsidRPr="008A744A">
              <w:rPr>
                <w:color w:val="000000"/>
              </w:rPr>
              <w:t>factor used in computing the required</w:t>
            </w:r>
            <w:r w:rsidRPr="008A744A">
              <w:rPr>
                <w:i/>
                <w:color w:val="000000"/>
              </w:rPr>
              <w:t xml:space="preserve"> C</w:t>
            </w:r>
            <w:r w:rsidRPr="008A744A">
              <w:rPr>
                <w:color w:val="000000"/>
              </w:rPr>
              <w:t>/</w:t>
            </w:r>
            <w:r w:rsidRPr="008A744A">
              <w:rPr>
                <w:i/>
                <w:color w:val="000000"/>
              </w:rPr>
              <w:t>I</w:t>
            </w:r>
            <w:r w:rsidRPr="008A744A">
              <w:rPr>
                <w:color w:val="000000"/>
              </w:rPr>
              <w:t xml:space="preserve"> (dB). Generally, this will be either 14.0 or 12.2, depending on the modulation characteristics of the desired signals (see Recommendations ITU</w:t>
            </w:r>
            <w:r w:rsidRPr="008A744A">
              <w:rPr>
                <w:color w:val="000000"/>
              </w:rPr>
              <w:noBreakHyphen/>
              <w:t>R S.483 and ITU</w:t>
            </w:r>
            <w:r w:rsidRPr="008A744A">
              <w:rPr>
                <w:color w:val="000000"/>
              </w:rPr>
              <w:noBreakHyphen/>
              <w:t>R S.523).</w:t>
            </w:r>
          </w:p>
        </w:tc>
      </w:tr>
    </w:tbl>
    <w:p w:rsidR="0023157E" w:rsidRPr="008A744A" w:rsidRDefault="0023157E" w:rsidP="00852985">
      <w:pPr>
        <w:spacing w:before="120"/>
        <w:rPr>
          <w:color w:val="000000"/>
        </w:rPr>
      </w:pPr>
      <w:r w:rsidRPr="008A744A">
        <w:rPr>
          <w:color w:val="000000"/>
        </w:rPr>
        <w:br w:type="page"/>
      </w:r>
      <w:r w:rsidRPr="008A744A">
        <w:rPr>
          <w:color w:val="000000"/>
        </w:rPr>
        <w:lastRenderedPageBreak/>
        <w:t xml:space="preserve">Since </w:t>
      </w:r>
      <w:r w:rsidRPr="008A744A">
        <w:rPr>
          <w:color w:val="000000"/>
          <w:position w:val="-32"/>
          <w:sz w:val="20"/>
        </w:rPr>
        <w:object w:dxaOrig="660" w:dyaOrig="720">
          <v:shape id="_x0000_i1029" type="#_x0000_t75" style="width:33pt;height:36pt" o:ole="">
            <v:imagedata r:id="rId15" o:title=""/>
          </v:shape>
          <o:OLEObject Type="Embed" ProgID="Equation.3" ShapeID="_x0000_i1029" DrawAspect="Content" ObjectID="_1405921227" r:id="rId16"/>
        </w:object>
      </w:r>
      <w:r w:rsidR="00852985" w:rsidRPr="008A744A">
        <w:rPr>
          <w:rFonts w:ascii="Tms Rmn" w:hAnsi="Tms Rmn"/>
          <w:color w:val="000000"/>
          <w:sz w:val="12"/>
        </w:rPr>
        <w:t> </w:t>
      </w:r>
      <w:r w:rsidRPr="008A744A">
        <w:rPr>
          <w:color w:val="000000"/>
        </w:rPr>
        <w:t xml:space="preserve">and </w:t>
      </w:r>
      <w:r w:rsidRPr="008A744A">
        <w:rPr>
          <w:color w:val="000000"/>
          <w:position w:val="-32"/>
          <w:sz w:val="20"/>
        </w:rPr>
        <w:object w:dxaOrig="620" w:dyaOrig="720">
          <v:shape id="_x0000_i1030" type="#_x0000_t75" style="width:30.75pt;height:36pt" o:ole="">
            <v:imagedata r:id="rId17" o:title=""/>
          </v:shape>
          <o:OLEObject Type="Embed" ProgID="Equation.3" ShapeID="_x0000_i1030" DrawAspect="Content" ObjectID="_1405921228" r:id="rId18"/>
        </w:object>
      </w:r>
      <w:r w:rsidR="00852985" w:rsidRPr="008A744A">
        <w:rPr>
          <w:rFonts w:ascii="Tms Rmn" w:hAnsi="Tms Rmn"/>
          <w:color w:val="000000"/>
          <w:sz w:val="12"/>
        </w:rPr>
        <w:t> </w:t>
      </w:r>
      <w:r w:rsidRPr="008A744A">
        <w:rPr>
          <w:color w:val="000000"/>
        </w:rPr>
        <w:t>will vary depending on the geographical location within the service, area both values are computed:</w:t>
      </w:r>
    </w:p>
    <w:p w:rsidR="0023157E" w:rsidRPr="008A744A" w:rsidRDefault="0023157E">
      <w:pPr>
        <w:pStyle w:val="enumlev1"/>
        <w:rPr>
          <w:color w:val="000000"/>
        </w:rPr>
      </w:pPr>
      <w:r w:rsidRPr="008A744A">
        <w:rPr>
          <w:color w:val="000000"/>
        </w:rPr>
        <w:t>–</w:t>
      </w:r>
      <w:r w:rsidRPr="008A744A">
        <w:rPr>
          <w:color w:val="000000"/>
        </w:rPr>
        <w:tab/>
        <w:t>At the geographical locations of the associated specific earth stations, if any, or,</w:t>
      </w:r>
    </w:p>
    <w:p w:rsidR="0023157E" w:rsidRPr="008A744A" w:rsidRDefault="0023157E">
      <w:pPr>
        <w:pStyle w:val="enumlev1"/>
        <w:rPr>
          <w:color w:val="000000"/>
        </w:rPr>
      </w:pPr>
      <w:r w:rsidRPr="008A744A">
        <w:rPr>
          <w:color w:val="000000"/>
        </w:rPr>
        <w:t>–</w:t>
      </w:r>
      <w:r w:rsidRPr="008A744A">
        <w:rPr>
          <w:color w:val="000000"/>
        </w:rPr>
        <w:tab/>
        <w:t xml:space="preserve">In case of associated typical Earth Stations, at the test point located within the service area where the </w:t>
      </w:r>
      <w:r w:rsidRPr="008A744A">
        <w:rPr>
          <w:color w:val="000000"/>
          <w:position w:val="-32"/>
          <w:sz w:val="20"/>
        </w:rPr>
        <w:object w:dxaOrig="620" w:dyaOrig="720">
          <v:shape id="_x0000_i1031" type="#_x0000_t75" style="width:30.75pt;height:36pt" o:ole="">
            <v:imagedata r:id="rId17" o:title=""/>
          </v:shape>
          <o:OLEObject Type="Embed" ProgID="Equation.3" ShapeID="_x0000_i1031" DrawAspect="Content" ObjectID="_1405921229" r:id="rId19"/>
        </w:object>
      </w:r>
      <w:r w:rsidRPr="008A744A">
        <w:rPr>
          <w:color w:val="000000"/>
        </w:rPr>
        <w:t xml:space="preserve"> value is minimum.</w:t>
      </w:r>
    </w:p>
    <w:p w:rsidR="0023157E" w:rsidRPr="008A744A" w:rsidRDefault="0023157E">
      <w:pPr>
        <w:rPr>
          <w:color w:val="000000"/>
        </w:rPr>
      </w:pPr>
      <w:r w:rsidRPr="008A744A">
        <w:rPr>
          <w:color w:val="000000"/>
        </w:rPr>
        <w:t xml:space="preserve">The margin is the difference between the calculated </w:t>
      </w:r>
      <w:r w:rsidRPr="008A744A">
        <w:rPr>
          <w:i/>
          <w:color w:val="000000"/>
        </w:rPr>
        <w:t>C</w:t>
      </w:r>
      <w:r w:rsidRPr="008A744A">
        <w:rPr>
          <w:color w:val="000000"/>
        </w:rPr>
        <w:t>/</w:t>
      </w:r>
      <w:r w:rsidRPr="008A744A">
        <w:rPr>
          <w:i/>
          <w:color w:val="000000"/>
        </w:rPr>
        <w:t>I</w:t>
      </w:r>
      <w:r w:rsidRPr="008A744A">
        <w:rPr>
          <w:color w:val="000000"/>
        </w:rPr>
        <w:t xml:space="preserve"> value and the required </w:t>
      </w:r>
      <w:r w:rsidRPr="008A744A">
        <w:rPr>
          <w:i/>
          <w:color w:val="000000"/>
        </w:rPr>
        <w:t>C</w:t>
      </w:r>
      <w:r w:rsidRPr="008A744A">
        <w:rPr>
          <w:color w:val="000000"/>
        </w:rPr>
        <w:t>/</w:t>
      </w:r>
      <w:r w:rsidRPr="008A744A">
        <w:rPr>
          <w:i/>
          <w:color w:val="000000"/>
        </w:rPr>
        <w:t>I</w:t>
      </w:r>
      <w:r w:rsidRPr="008A744A">
        <w:rPr>
          <w:color w:val="000000"/>
        </w:rPr>
        <w:t> value:</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i/>
          <w:color w:val="000000"/>
        </w:rPr>
        <w:t>M</w:t>
      </w:r>
      <w:r w:rsidRPr="008A744A">
        <w:rPr>
          <w:color w:val="000000"/>
        </w:rPr>
        <w:t xml:space="preserve">  </w:t>
      </w:r>
      <w:r w:rsidRPr="008A744A">
        <w:rPr>
          <w:rFonts w:ascii="Symbol" w:hAnsi="Symbol"/>
          <w:color w:val="000000"/>
        </w:rPr>
        <w:t></w:t>
      </w:r>
      <w:r w:rsidRPr="008A744A">
        <w:rPr>
          <w:color w:val="000000"/>
        </w:rPr>
        <w:t xml:space="preserve">  </w:t>
      </w:r>
      <w:r w:rsidRPr="008A744A">
        <w:rPr>
          <w:color w:val="000000"/>
          <w:position w:val="-32"/>
          <w:sz w:val="20"/>
        </w:rPr>
        <w:object w:dxaOrig="1560" w:dyaOrig="720">
          <v:shape id="_x0000_i1032" type="#_x0000_t75" style="width:78pt;height:36pt" o:ole="">
            <v:imagedata r:id="rId20" o:title=""/>
          </v:shape>
          <o:OLEObject Type="Embed" ProgID="Equation.3" ShapeID="_x0000_i1032" DrawAspect="Content" ObjectID="_1405921230" r:id="rId21"/>
        </w:object>
      </w:r>
    </w:p>
    <w:p w:rsidR="0023157E" w:rsidRPr="008A744A" w:rsidRDefault="0023157E">
      <w:pPr>
        <w:rPr>
          <w:color w:val="000000"/>
        </w:rPr>
      </w:pPr>
      <w:r w:rsidRPr="008A744A">
        <w:rPr>
          <w:color w:val="000000"/>
        </w:rPr>
        <w:t>where:</w:t>
      </w:r>
    </w:p>
    <w:tbl>
      <w:tblPr>
        <w:tblW w:w="0" w:type="auto"/>
        <w:tblInd w:w="-34" w:type="dxa"/>
        <w:tblLayout w:type="fixed"/>
        <w:tblLook w:val="0000"/>
      </w:tblPr>
      <w:tblGrid>
        <w:gridCol w:w="1892"/>
        <w:gridCol w:w="7429"/>
      </w:tblGrid>
      <w:tr w:rsidR="00852985" w:rsidRPr="008A744A" w:rsidTr="0023157E">
        <w:tblPrEx>
          <w:tblCellMar>
            <w:top w:w="0" w:type="dxa"/>
            <w:bottom w:w="0" w:type="dxa"/>
          </w:tblCellMar>
        </w:tblPrEx>
        <w:tc>
          <w:tcPr>
            <w:tcW w:w="1892" w:type="dxa"/>
            <w:vAlign w:val="center"/>
          </w:tcPr>
          <w:p w:rsidR="00852985" w:rsidRPr="008A744A" w:rsidRDefault="00852985" w:rsidP="0023157E">
            <w:pPr>
              <w:pStyle w:val="Equationlegend0"/>
              <w:rPr>
                <w:color w:val="000000"/>
              </w:rPr>
            </w:pPr>
            <w:r w:rsidRPr="008A744A">
              <w:rPr>
                <w:i/>
                <w:color w:val="000000"/>
              </w:rPr>
              <w:tab/>
              <w:t>M</w:t>
            </w:r>
            <w:r w:rsidRPr="008A744A">
              <w:rPr>
                <w:i/>
                <w:color w:val="000000"/>
                <w:sz w:val="12"/>
              </w:rPr>
              <w:t> </w:t>
            </w:r>
            <w:r w:rsidRPr="008A744A">
              <w:rPr>
                <w:color w:val="000000"/>
              </w:rPr>
              <w:t>:</w:t>
            </w:r>
          </w:p>
        </w:tc>
        <w:tc>
          <w:tcPr>
            <w:tcW w:w="7429" w:type="dxa"/>
            <w:vAlign w:val="center"/>
          </w:tcPr>
          <w:p w:rsidR="00852985" w:rsidRPr="008A744A" w:rsidRDefault="00852985" w:rsidP="008A744A">
            <w:pPr>
              <w:pStyle w:val="Equationlegend0"/>
              <w:ind w:left="113" w:firstLine="0"/>
              <w:jc w:val="both"/>
              <w:rPr>
                <w:color w:val="000000"/>
              </w:rPr>
            </w:pPr>
            <w:r w:rsidRPr="008A744A">
              <w:rPr>
                <w:color w:val="000000"/>
              </w:rPr>
              <w:t>margin (dB)</w:t>
            </w:r>
          </w:p>
        </w:tc>
      </w:tr>
      <w:tr w:rsidR="00852985" w:rsidRPr="008A744A" w:rsidTr="0023157E">
        <w:tblPrEx>
          <w:tblCellMar>
            <w:top w:w="0" w:type="dxa"/>
            <w:bottom w:w="0" w:type="dxa"/>
          </w:tblCellMar>
        </w:tblPrEx>
        <w:tc>
          <w:tcPr>
            <w:tcW w:w="1892" w:type="dxa"/>
            <w:vAlign w:val="center"/>
          </w:tcPr>
          <w:p w:rsidR="00852985" w:rsidRPr="008A744A" w:rsidRDefault="00852985" w:rsidP="0023157E">
            <w:pPr>
              <w:pStyle w:val="Equationlegend0"/>
              <w:rPr>
                <w:color w:val="000000"/>
              </w:rPr>
            </w:pPr>
            <w:r w:rsidRPr="008A744A">
              <w:rPr>
                <w:color w:val="000000"/>
              </w:rPr>
              <w:tab/>
            </w:r>
            <w:r w:rsidRPr="008A744A">
              <w:rPr>
                <w:color w:val="000000"/>
                <w:position w:val="-32"/>
                <w:sz w:val="20"/>
              </w:rPr>
              <w:object w:dxaOrig="700" w:dyaOrig="720">
                <v:shape id="_x0000_i1033" type="#_x0000_t75" style="width:35.25pt;height:36pt" o:ole="">
                  <v:imagedata r:id="rId22" o:title=""/>
                </v:shape>
                <o:OLEObject Type="Embed" ProgID="Equation.3" ShapeID="_x0000_i1033" DrawAspect="Content" ObjectID="_1405921231" r:id="rId23"/>
              </w:object>
            </w:r>
          </w:p>
        </w:tc>
        <w:tc>
          <w:tcPr>
            <w:tcW w:w="7429" w:type="dxa"/>
            <w:vAlign w:val="center"/>
          </w:tcPr>
          <w:p w:rsidR="00852985" w:rsidRPr="008A744A" w:rsidRDefault="00852985" w:rsidP="008A744A">
            <w:pPr>
              <w:pStyle w:val="Equationlegend0"/>
              <w:spacing w:before="320"/>
              <w:ind w:left="113" w:firstLine="0"/>
              <w:jc w:val="both"/>
              <w:rPr>
                <w:color w:val="000000"/>
              </w:rPr>
            </w:pPr>
            <w:r w:rsidRPr="008A744A">
              <w:rPr>
                <w:color w:val="000000"/>
              </w:rPr>
              <w:t xml:space="preserve">adjusted value of </w:t>
            </w:r>
            <w:r w:rsidRPr="008A744A">
              <w:rPr>
                <w:i/>
                <w:color w:val="000000"/>
              </w:rPr>
              <w:t>C</w:t>
            </w:r>
            <w:r w:rsidRPr="008A744A">
              <w:rPr>
                <w:color w:val="000000"/>
              </w:rPr>
              <w:t>/</w:t>
            </w:r>
            <w:r w:rsidRPr="008A744A">
              <w:rPr>
                <w:i/>
                <w:color w:val="000000"/>
              </w:rPr>
              <w:t>I</w:t>
            </w:r>
            <w:r w:rsidRPr="008A744A">
              <w:rPr>
                <w:color w:val="000000"/>
              </w:rPr>
              <w:t>, taking into account the interference adjustment factor (dB)</w:t>
            </w:r>
          </w:p>
        </w:tc>
      </w:tr>
      <w:tr w:rsidR="00852985" w:rsidRPr="008A744A" w:rsidTr="0023157E">
        <w:tblPrEx>
          <w:tblCellMar>
            <w:top w:w="0" w:type="dxa"/>
            <w:bottom w:w="0" w:type="dxa"/>
          </w:tblCellMar>
        </w:tblPrEx>
        <w:tc>
          <w:tcPr>
            <w:tcW w:w="1892" w:type="dxa"/>
            <w:vAlign w:val="center"/>
          </w:tcPr>
          <w:p w:rsidR="00852985" w:rsidRPr="008A744A" w:rsidRDefault="00852985" w:rsidP="0023157E">
            <w:pPr>
              <w:pStyle w:val="Equationlegend0"/>
              <w:rPr>
                <w:color w:val="000000"/>
              </w:rPr>
            </w:pPr>
            <w:r w:rsidRPr="008A744A">
              <w:rPr>
                <w:color w:val="000000"/>
              </w:rPr>
              <w:tab/>
            </w:r>
            <w:r w:rsidRPr="008A744A">
              <w:rPr>
                <w:color w:val="000000"/>
                <w:position w:val="-32"/>
                <w:sz w:val="20"/>
              </w:rPr>
              <w:object w:dxaOrig="720" w:dyaOrig="720">
                <v:shape id="_x0000_i1034" type="#_x0000_t75" style="width:36pt;height:36pt" o:ole="">
                  <v:imagedata r:id="rId24" o:title=""/>
                </v:shape>
                <o:OLEObject Type="Embed" ProgID="Equation.3" ShapeID="_x0000_i1034" DrawAspect="Content" ObjectID="_1405921232" r:id="rId25"/>
              </w:object>
            </w:r>
          </w:p>
        </w:tc>
        <w:tc>
          <w:tcPr>
            <w:tcW w:w="7429" w:type="dxa"/>
            <w:vAlign w:val="center"/>
          </w:tcPr>
          <w:p w:rsidR="00852985" w:rsidRPr="008A744A" w:rsidRDefault="00852985" w:rsidP="008A744A">
            <w:pPr>
              <w:pStyle w:val="Equationlegend0"/>
              <w:spacing w:before="0"/>
              <w:ind w:left="113" w:firstLine="0"/>
              <w:jc w:val="both"/>
              <w:rPr>
                <w:color w:val="000000"/>
              </w:rPr>
            </w:pPr>
            <w:r w:rsidRPr="008A744A">
              <w:rPr>
                <w:color w:val="000000"/>
              </w:rPr>
              <w:t xml:space="preserve">is the required </w:t>
            </w:r>
            <w:r w:rsidRPr="008A744A">
              <w:rPr>
                <w:i/>
                <w:color w:val="000000"/>
              </w:rPr>
              <w:t>C</w:t>
            </w:r>
            <w:r w:rsidRPr="008A744A">
              <w:rPr>
                <w:color w:val="000000"/>
              </w:rPr>
              <w:t>/</w:t>
            </w:r>
            <w:r w:rsidRPr="008A744A">
              <w:rPr>
                <w:i/>
                <w:color w:val="000000"/>
              </w:rPr>
              <w:t>I</w:t>
            </w:r>
            <w:r w:rsidRPr="008A744A">
              <w:rPr>
                <w:color w:val="000000"/>
              </w:rPr>
              <w:t xml:space="preserve"> value (dB) computed above.</w:t>
            </w:r>
          </w:p>
        </w:tc>
      </w:tr>
    </w:tbl>
    <w:p w:rsidR="0023157E" w:rsidRPr="008A744A" w:rsidRDefault="0023157E">
      <w:pPr>
        <w:rPr>
          <w:color w:val="000000"/>
        </w:rPr>
      </w:pPr>
      <w:r w:rsidRPr="008A744A">
        <w:rPr>
          <w:color w:val="000000"/>
        </w:rPr>
        <w:t>Therefore, substituting, we have:</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i/>
          <w:color w:val="000000"/>
        </w:rPr>
        <w:t>M</w:t>
      </w:r>
      <w:r w:rsidRPr="008A744A">
        <w:rPr>
          <w:color w:val="000000"/>
        </w:rPr>
        <w:t xml:space="preserve">  </w:t>
      </w:r>
      <w:r w:rsidRPr="008A744A">
        <w:rPr>
          <w:rFonts w:ascii="Symbol" w:hAnsi="Symbol"/>
          <w:color w:val="000000"/>
        </w:rPr>
        <w:t></w:t>
      </w:r>
      <w:r w:rsidRPr="008A744A">
        <w:rPr>
          <w:color w:val="000000"/>
        </w:rPr>
        <w:t xml:space="preserve">  </w:t>
      </w:r>
      <w:r w:rsidRPr="008A744A">
        <w:rPr>
          <w:color w:val="000000"/>
          <w:position w:val="-32"/>
          <w:sz w:val="20"/>
        </w:rPr>
        <w:object w:dxaOrig="1440" w:dyaOrig="720">
          <v:shape id="_x0000_i1035" type="#_x0000_t75" style="width:1in;height:36pt" o:ole="">
            <v:imagedata r:id="rId26" o:title=""/>
          </v:shape>
          <o:OLEObject Type="Embed" ProgID="Equation.3" ShapeID="_x0000_i1035" DrawAspect="Content" ObjectID="_1405921233" r:id="rId27"/>
        </w:object>
      </w:r>
      <w:r w:rsidRPr="008A744A">
        <w:rPr>
          <w:color w:val="000000"/>
        </w:rPr>
        <w:t xml:space="preserve"> –  </w:t>
      </w:r>
      <w:r w:rsidRPr="008A744A">
        <w:rPr>
          <w:i/>
          <w:color w:val="000000"/>
        </w:rPr>
        <w:t>K</w:t>
      </w:r>
    </w:p>
    <w:p w:rsidR="0023157E" w:rsidRPr="008A744A" w:rsidRDefault="0023157E" w:rsidP="008A744A">
      <w:pPr>
        <w:pStyle w:val="Heading1"/>
        <w:rPr>
          <w:color w:val="000000"/>
        </w:rPr>
      </w:pPr>
      <w:r w:rsidRPr="008A744A">
        <w:rPr>
          <w:color w:val="000000"/>
        </w:rPr>
        <w:t>2</w:t>
      </w:r>
      <w:r w:rsidRPr="008A744A">
        <w:rPr>
          <w:color w:val="000000"/>
        </w:rPr>
        <w:tab/>
        <w:t xml:space="preserve">The </w:t>
      </w:r>
      <w:r w:rsidRPr="008A744A">
        <w:rPr>
          <w:color w:val="000000"/>
          <w:position w:val="-32"/>
          <w:sz w:val="20"/>
        </w:rPr>
        <w:object w:dxaOrig="620" w:dyaOrig="720">
          <v:shape id="_x0000_i1036" type="#_x0000_t75" style="width:30.75pt;height:36pt" o:ole="">
            <v:imagedata r:id="rId17" o:title=""/>
          </v:shape>
          <o:OLEObject Type="Embed" ProgID="Equation.3" ShapeID="_x0000_i1036" DrawAspect="Content" ObjectID="_1405921234" r:id="rId28"/>
        </w:object>
      </w:r>
      <w:r w:rsidR="008A744A" w:rsidRPr="008A744A">
        <w:rPr>
          <w:rFonts w:ascii="Tms Rmn" w:hAnsi="Tms Rmn"/>
          <w:color w:val="000000"/>
          <w:sz w:val="12"/>
        </w:rPr>
        <w:t> </w:t>
      </w:r>
      <w:r w:rsidRPr="008A744A">
        <w:rPr>
          <w:color w:val="000000"/>
        </w:rPr>
        <w:t>algorithm for interfering situations</w:t>
      </w:r>
    </w:p>
    <w:p w:rsidR="0023157E" w:rsidRPr="008A744A" w:rsidRDefault="0023157E">
      <w:pPr>
        <w:rPr>
          <w:color w:val="000000"/>
        </w:rPr>
      </w:pPr>
      <w:r w:rsidRPr="008A744A">
        <w:rPr>
          <w:color w:val="000000"/>
        </w:rPr>
        <w:t xml:space="preserve">The basic </w:t>
      </w:r>
      <w:r w:rsidRPr="008A744A">
        <w:rPr>
          <w:i/>
          <w:color w:val="000000"/>
        </w:rPr>
        <w:t>C</w:t>
      </w:r>
      <w:r w:rsidRPr="008A744A">
        <w:rPr>
          <w:color w:val="000000"/>
        </w:rPr>
        <w:t>/</w:t>
      </w:r>
      <w:r w:rsidRPr="008A744A">
        <w:rPr>
          <w:i/>
          <w:color w:val="000000"/>
        </w:rPr>
        <w:t>I</w:t>
      </w:r>
      <w:r w:rsidRPr="008A744A">
        <w:rPr>
          <w:color w:val="000000"/>
        </w:rPr>
        <w:t xml:space="preserve"> is adjusted as follows:</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color w:val="000000"/>
          <w:position w:val="-32"/>
          <w:sz w:val="20"/>
        </w:rPr>
        <w:object w:dxaOrig="1920" w:dyaOrig="720">
          <v:shape id="_x0000_i1037" type="#_x0000_t75" style="width:96pt;height:36pt" o:ole="">
            <v:imagedata r:id="rId29" o:title=""/>
          </v:shape>
          <o:OLEObject Type="Embed" ProgID="Equation.3" ShapeID="_x0000_i1037" DrawAspect="Content" ObjectID="_1405921235" r:id="rId30"/>
        </w:object>
      </w:r>
    </w:p>
    <w:p w:rsidR="0023157E" w:rsidRPr="008A744A" w:rsidRDefault="0023157E">
      <w:pPr>
        <w:rPr>
          <w:color w:val="000000"/>
        </w:rPr>
      </w:pPr>
      <w:r w:rsidRPr="008A744A">
        <w:rPr>
          <w:color w:val="000000"/>
        </w:rPr>
        <w:t>where:</w:t>
      </w:r>
    </w:p>
    <w:tbl>
      <w:tblPr>
        <w:tblW w:w="0" w:type="auto"/>
        <w:jc w:val="center"/>
        <w:tblLayout w:type="fixed"/>
        <w:tblLook w:val="0000"/>
      </w:tblPr>
      <w:tblGrid>
        <w:gridCol w:w="1858"/>
        <w:gridCol w:w="7429"/>
      </w:tblGrid>
      <w:tr w:rsidR="008A744A" w:rsidRPr="008A744A" w:rsidTr="002331D3">
        <w:tblPrEx>
          <w:tblCellMar>
            <w:top w:w="0" w:type="dxa"/>
            <w:bottom w:w="0" w:type="dxa"/>
          </w:tblCellMar>
        </w:tblPrEx>
        <w:trPr>
          <w:jc w:val="center"/>
        </w:trPr>
        <w:tc>
          <w:tcPr>
            <w:tcW w:w="1858" w:type="dxa"/>
            <w:vAlign w:val="center"/>
          </w:tcPr>
          <w:p w:rsidR="008A744A" w:rsidRPr="008A744A" w:rsidRDefault="008A744A" w:rsidP="008A744A">
            <w:pPr>
              <w:pStyle w:val="Equationlegend0"/>
              <w:rPr>
                <w:color w:val="000000"/>
              </w:rPr>
            </w:pPr>
            <w:r w:rsidRPr="008A744A">
              <w:rPr>
                <w:color w:val="000000"/>
              </w:rPr>
              <w:tab/>
            </w:r>
            <w:r w:rsidRPr="008A744A">
              <w:rPr>
                <w:color w:val="000000"/>
                <w:position w:val="-32"/>
                <w:sz w:val="20"/>
              </w:rPr>
              <w:object w:dxaOrig="700" w:dyaOrig="720">
                <v:shape id="_x0000_i1038" type="#_x0000_t75" style="width:35.25pt;height:36pt" o:ole="">
                  <v:imagedata r:id="rId22" o:title=""/>
                </v:shape>
                <o:OLEObject Type="Embed" ProgID="Equation.3" ShapeID="_x0000_i1038" DrawAspect="Content" ObjectID="_1405921236" r:id="rId31"/>
              </w:object>
            </w:r>
          </w:p>
        </w:tc>
        <w:tc>
          <w:tcPr>
            <w:tcW w:w="7429" w:type="dxa"/>
            <w:vAlign w:val="center"/>
          </w:tcPr>
          <w:p w:rsidR="008A744A" w:rsidRPr="008A744A" w:rsidRDefault="008A744A" w:rsidP="008A744A">
            <w:pPr>
              <w:pStyle w:val="Equationlegend0"/>
              <w:spacing w:before="240"/>
              <w:ind w:left="113" w:firstLine="0"/>
              <w:jc w:val="both"/>
              <w:rPr>
                <w:color w:val="000000"/>
              </w:rPr>
            </w:pPr>
            <w:r w:rsidRPr="008A744A">
              <w:rPr>
                <w:color w:val="000000"/>
              </w:rPr>
              <w:tab/>
              <w:t xml:space="preserve">adjusted value of </w:t>
            </w:r>
            <w:r w:rsidRPr="008A744A">
              <w:rPr>
                <w:i/>
                <w:color w:val="000000"/>
              </w:rPr>
              <w:t>C</w:t>
            </w:r>
            <w:r w:rsidRPr="008A744A">
              <w:rPr>
                <w:color w:val="000000"/>
              </w:rPr>
              <w:t>/</w:t>
            </w:r>
            <w:r w:rsidRPr="008A744A">
              <w:rPr>
                <w:i/>
                <w:color w:val="000000"/>
              </w:rPr>
              <w:t>I</w:t>
            </w:r>
            <w:r w:rsidRPr="008A744A">
              <w:rPr>
                <w:color w:val="000000"/>
              </w:rPr>
              <w:t>, taking into account the interference adjustment factor (dB)</w:t>
            </w:r>
          </w:p>
        </w:tc>
      </w:tr>
      <w:tr w:rsidR="008A744A" w:rsidRPr="008A744A" w:rsidTr="002331D3">
        <w:tblPrEx>
          <w:tblCellMar>
            <w:top w:w="0" w:type="dxa"/>
            <w:bottom w:w="0" w:type="dxa"/>
          </w:tblCellMar>
        </w:tblPrEx>
        <w:trPr>
          <w:jc w:val="center"/>
        </w:trPr>
        <w:tc>
          <w:tcPr>
            <w:tcW w:w="1858" w:type="dxa"/>
            <w:vAlign w:val="center"/>
          </w:tcPr>
          <w:p w:rsidR="008A744A" w:rsidRPr="008A744A" w:rsidRDefault="008A744A" w:rsidP="002331D3">
            <w:pPr>
              <w:pStyle w:val="Equationlegend0"/>
              <w:rPr>
                <w:color w:val="000000"/>
              </w:rPr>
            </w:pPr>
            <w:r w:rsidRPr="008A744A">
              <w:rPr>
                <w:color w:val="000000"/>
              </w:rPr>
              <w:tab/>
            </w:r>
            <w:r w:rsidR="00FA1169" w:rsidRPr="008A744A">
              <w:rPr>
                <w:color w:val="000000"/>
                <w:position w:val="-32"/>
                <w:sz w:val="20"/>
              </w:rPr>
              <w:object w:dxaOrig="639" w:dyaOrig="720">
                <v:shape id="_x0000_i1039" type="#_x0000_t75" style="width:32.25pt;height:36pt" o:ole="">
                  <v:imagedata r:id="rId32" o:title=""/>
                </v:shape>
                <o:OLEObject Type="Embed" ProgID="Equation.3" ShapeID="_x0000_i1039" DrawAspect="Content" ObjectID="_1405921237" r:id="rId33"/>
              </w:object>
            </w:r>
          </w:p>
        </w:tc>
        <w:tc>
          <w:tcPr>
            <w:tcW w:w="7429" w:type="dxa"/>
            <w:vAlign w:val="center"/>
          </w:tcPr>
          <w:p w:rsidR="008A744A" w:rsidRPr="008A744A" w:rsidRDefault="008A744A" w:rsidP="008A744A">
            <w:pPr>
              <w:pStyle w:val="Equationlegend0"/>
              <w:spacing w:before="240"/>
              <w:ind w:left="113" w:firstLine="0"/>
              <w:jc w:val="both"/>
              <w:rPr>
                <w:color w:val="000000"/>
              </w:rPr>
            </w:pPr>
            <w:r w:rsidRPr="008A744A">
              <w:rPr>
                <w:color w:val="000000"/>
              </w:rPr>
              <w:t xml:space="preserve">basic calculated value of </w:t>
            </w:r>
            <w:r w:rsidRPr="008A744A">
              <w:rPr>
                <w:i/>
                <w:color w:val="000000"/>
              </w:rPr>
              <w:t>C</w:t>
            </w:r>
            <w:r w:rsidRPr="008A744A">
              <w:rPr>
                <w:color w:val="000000"/>
              </w:rPr>
              <w:t>/</w:t>
            </w:r>
            <w:r w:rsidRPr="008A744A">
              <w:rPr>
                <w:i/>
                <w:color w:val="000000"/>
              </w:rPr>
              <w:t>I</w:t>
            </w:r>
            <w:r w:rsidRPr="008A744A">
              <w:rPr>
                <w:color w:val="000000"/>
              </w:rPr>
              <w:t>, before taking into account the interference adjustment factor (dB)</w:t>
            </w:r>
          </w:p>
        </w:tc>
      </w:tr>
      <w:tr w:rsidR="008A744A" w:rsidRPr="008A744A" w:rsidTr="002331D3">
        <w:tblPrEx>
          <w:tblCellMar>
            <w:top w:w="0" w:type="dxa"/>
            <w:bottom w:w="0" w:type="dxa"/>
          </w:tblCellMar>
        </w:tblPrEx>
        <w:trPr>
          <w:jc w:val="center"/>
        </w:trPr>
        <w:tc>
          <w:tcPr>
            <w:tcW w:w="1858" w:type="dxa"/>
            <w:vAlign w:val="center"/>
          </w:tcPr>
          <w:p w:rsidR="008A744A" w:rsidRPr="008A744A" w:rsidRDefault="008A744A" w:rsidP="002331D3">
            <w:pPr>
              <w:pStyle w:val="Equationlegend0"/>
              <w:rPr>
                <w:color w:val="000000"/>
              </w:rPr>
            </w:pPr>
            <w:r w:rsidRPr="008A744A">
              <w:rPr>
                <w:i/>
                <w:color w:val="000000"/>
              </w:rPr>
              <w:tab/>
              <w:t>I</w:t>
            </w:r>
            <w:r w:rsidRPr="008A744A">
              <w:rPr>
                <w:i/>
                <w:color w:val="000000"/>
                <w:position w:val="-4"/>
                <w:sz w:val="20"/>
              </w:rPr>
              <w:t>a</w:t>
            </w:r>
            <w:r w:rsidRPr="008A744A">
              <w:rPr>
                <w:rFonts w:ascii="Tms Rmn" w:hAnsi="Tms Rmn"/>
                <w:color w:val="000000"/>
                <w:sz w:val="12"/>
              </w:rPr>
              <w:t> </w:t>
            </w:r>
            <w:r w:rsidRPr="008A744A">
              <w:t>:</w:t>
            </w:r>
            <w:r w:rsidRPr="008A744A">
              <w:rPr>
                <w:color w:val="000000"/>
              </w:rPr>
              <w:t>:</w:t>
            </w:r>
          </w:p>
        </w:tc>
        <w:tc>
          <w:tcPr>
            <w:tcW w:w="7429" w:type="dxa"/>
            <w:vAlign w:val="center"/>
          </w:tcPr>
          <w:p w:rsidR="008A744A" w:rsidRPr="008A744A" w:rsidRDefault="008A744A" w:rsidP="008A744A">
            <w:pPr>
              <w:pStyle w:val="Equationlegend0"/>
              <w:ind w:left="113" w:firstLine="0"/>
              <w:rPr>
                <w:color w:val="000000"/>
              </w:rPr>
            </w:pPr>
            <w:r w:rsidRPr="008A744A">
              <w:rPr>
                <w:color w:val="000000"/>
              </w:rPr>
              <w:t>interference adjustment factor (dB).</w:t>
            </w:r>
          </w:p>
        </w:tc>
      </w:tr>
    </w:tbl>
    <w:p w:rsidR="0023157E" w:rsidRPr="008A744A" w:rsidRDefault="0023157E">
      <w:pPr>
        <w:rPr>
          <w:color w:val="000000"/>
        </w:rPr>
      </w:pPr>
      <w:r w:rsidRPr="008A744A">
        <w:rPr>
          <w:color w:val="000000"/>
        </w:rPr>
        <w:br w:type="page"/>
      </w:r>
      <w:r w:rsidRPr="008A744A">
        <w:rPr>
          <w:color w:val="000000"/>
        </w:rPr>
        <w:lastRenderedPageBreak/>
        <w:t xml:space="preserve">The adjusted </w:t>
      </w:r>
      <w:r w:rsidRPr="008A744A">
        <w:rPr>
          <w:i/>
          <w:color w:val="000000"/>
        </w:rPr>
        <w:t>C</w:t>
      </w:r>
      <w:r w:rsidRPr="008A744A">
        <w:rPr>
          <w:color w:val="000000"/>
        </w:rPr>
        <w:t>/</w:t>
      </w:r>
      <w:r w:rsidRPr="008A744A">
        <w:rPr>
          <w:i/>
          <w:color w:val="000000"/>
        </w:rPr>
        <w:t>I</w:t>
      </w:r>
      <w:r w:rsidRPr="008A744A">
        <w:rPr>
          <w:color w:val="000000"/>
        </w:rPr>
        <w:t xml:space="preserve"> values will be determined separately for the uplink and downlink, keeping in mind that the interference adjustment factor may be different for the uplink and for the downlink.</w:t>
      </w:r>
    </w:p>
    <w:p w:rsidR="0023157E" w:rsidRPr="008A744A" w:rsidRDefault="0023157E" w:rsidP="00124BEB">
      <w:pPr>
        <w:rPr>
          <w:color w:val="000000"/>
        </w:rPr>
      </w:pPr>
      <w:r w:rsidRPr="008A744A">
        <w:rPr>
          <w:color w:val="000000"/>
        </w:rPr>
        <w:t xml:space="preserve">The overall </w:t>
      </w:r>
      <w:r w:rsidRPr="008A744A">
        <w:rPr>
          <w:i/>
          <w:color w:val="000000"/>
        </w:rPr>
        <w:t>C</w:t>
      </w:r>
      <w:r w:rsidRPr="008A744A">
        <w:rPr>
          <w:color w:val="000000"/>
        </w:rPr>
        <w:t>/</w:t>
      </w:r>
      <w:r w:rsidRPr="008A744A">
        <w:rPr>
          <w:i/>
          <w:color w:val="000000"/>
        </w:rPr>
        <w:t>I</w:t>
      </w:r>
      <w:r w:rsidRPr="008A744A">
        <w:rPr>
          <w:color w:val="000000"/>
        </w:rPr>
        <w:t xml:space="preserve"> will also be computed. If there are uplink calculations only (</w:t>
      </w:r>
      <w:r w:rsidRPr="008A744A">
        <w:rPr>
          <w:iCs/>
          <w:color w:val="000000"/>
        </w:rPr>
        <w:t>i.e.,</w:t>
      </w:r>
      <w:r w:rsidRPr="008A744A">
        <w:rPr>
          <w:color w:val="000000"/>
        </w:rPr>
        <w:t xml:space="preserve"> no downlink for the desired or interfering signal, or both, or no downlink frequency overlap between the desired and interfering signals), the values of the overall </w:t>
      </w:r>
      <w:r w:rsidRPr="008A744A">
        <w:rPr>
          <w:i/>
          <w:color w:val="000000"/>
        </w:rPr>
        <w:t>C</w:t>
      </w:r>
      <w:r w:rsidRPr="008A744A">
        <w:rPr>
          <w:color w:val="000000"/>
        </w:rPr>
        <w:t>/</w:t>
      </w:r>
      <w:r w:rsidRPr="008A744A">
        <w:rPr>
          <w:i/>
          <w:color w:val="000000"/>
        </w:rPr>
        <w:t>I</w:t>
      </w:r>
      <w:r w:rsidRPr="008A744A">
        <w:rPr>
          <w:color w:val="000000"/>
        </w:rPr>
        <w:t xml:space="preserve"> are simply the uplink values of </w:t>
      </w:r>
      <w:r w:rsidRPr="008A744A">
        <w:rPr>
          <w:i/>
          <w:color w:val="000000"/>
        </w:rPr>
        <w:t>C</w:t>
      </w:r>
      <w:r w:rsidRPr="008A744A">
        <w:rPr>
          <w:color w:val="000000"/>
        </w:rPr>
        <w:t>/</w:t>
      </w:r>
      <w:r w:rsidRPr="008A744A">
        <w:rPr>
          <w:i/>
          <w:color w:val="000000"/>
        </w:rPr>
        <w:t>I</w:t>
      </w:r>
      <w:r w:rsidRPr="008A744A">
        <w:rPr>
          <w:color w:val="000000"/>
        </w:rPr>
        <w:t>. Similarly, if there are downlink calculations only (</w:t>
      </w:r>
      <w:r w:rsidRPr="008A744A">
        <w:rPr>
          <w:iCs/>
          <w:color w:val="000000"/>
        </w:rPr>
        <w:t>i.e.,</w:t>
      </w:r>
      <w:r w:rsidRPr="008A744A">
        <w:rPr>
          <w:color w:val="000000"/>
        </w:rPr>
        <w:t xml:space="preserve"> no uplink for the desired or interfering signal, or both, or no uplink frequency overlap between the desired and interfering signals), the values of the overall </w:t>
      </w:r>
      <w:r w:rsidRPr="008A744A">
        <w:rPr>
          <w:i/>
          <w:color w:val="000000"/>
        </w:rPr>
        <w:t>C</w:t>
      </w:r>
      <w:r w:rsidRPr="008A744A">
        <w:rPr>
          <w:color w:val="000000"/>
        </w:rPr>
        <w:t>/</w:t>
      </w:r>
      <w:r w:rsidRPr="008A744A">
        <w:rPr>
          <w:i/>
          <w:color w:val="000000"/>
        </w:rPr>
        <w:t>I</w:t>
      </w:r>
      <w:r w:rsidRPr="008A744A">
        <w:rPr>
          <w:color w:val="000000"/>
        </w:rPr>
        <w:t xml:space="preserve"> are simply the downlink values of </w:t>
      </w:r>
      <w:r w:rsidRPr="008A744A">
        <w:rPr>
          <w:i/>
          <w:color w:val="000000"/>
        </w:rPr>
        <w:t>C</w:t>
      </w:r>
      <w:r w:rsidRPr="008A744A">
        <w:rPr>
          <w:color w:val="000000"/>
        </w:rPr>
        <w:t>/</w:t>
      </w:r>
      <w:r w:rsidRPr="008A744A">
        <w:rPr>
          <w:i/>
          <w:color w:val="000000"/>
        </w:rPr>
        <w:t>I</w:t>
      </w:r>
      <w:r w:rsidRPr="008A744A">
        <w:rPr>
          <w:color w:val="000000"/>
        </w:rPr>
        <w:t xml:space="preserve">. However, if the desired and interfering signals have both an uplink and a downlink, the overall </w:t>
      </w:r>
      <w:r w:rsidRPr="008A744A">
        <w:rPr>
          <w:i/>
          <w:color w:val="000000"/>
        </w:rPr>
        <w:t>C</w:t>
      </w:r>
      <w:r w:rsidRPr="008A744A">
        <w:rPr>
          <w:color w:val="000000"/>
        </w:rPr>
        <w:t>/</w:t>
      </w:r>
      <w:r w:rsidRPr="008A744A">
        <w:rPr>
          <w:i/>
          <w:color w:val="000000"/>
        </w:rPr>
        <w:t>I</w:t>
      </w:r>
      <w:r w:rsidRPr="008A744A">
        <w:rPr>
          <w:color w:val="000000"/>
        </w:rPr>
        <w:t xml:space="preserve"> will be computed for each downlink test point using the </w:t>
      </w:r>
      <w:r w:rsidRPr="008A744A">
        <w:rPr>
          <w:i/>
          <w:color w:val="000000"/>
        </w:rPr>
        <w:t>worst case</w:t>
      </w:r>
      <w:r w:rsidRPr="008A744A">
        <w:rPr>
          <w:color w:val="000000"/>
        </w:rPr>
        <w:t xml:space="preserve"> uplink </w:t>
      </w:r>
      <w:r w:rsidRPr="008A744A">
        <w:rPr>
          <w:i/>
          <w:color w:val="000000"/>
        </w:rPr>
        <w:t>C</w:t>
      </w:r>
      <w:r w:rsidRPr="008A744A">
        <w:rPr>
          <w:color w:val="000000"/>
        </w:rPr>
        <w:t>/</w:t>
      </w:r>
      <w:r w:rsidRPr="008A744A">
        <w:rPr>
          <w:i/>
          <w:color w:val="000000"/>
        </w:rPr>
        <w:t>I</w:t>
      </w:r>
      <w:r w:rsidRPr="008A744A">
        <w:rPr>
          <w:color w:val="000000"/>
        </w:rPr>
        <w:t xml:space="preserve"> and the individual downlink</w:t>
      </w:r>
      <w:r w:rsidR="00124BEB" w:rsidRPr="008A744A">
        <w:rPr>
          <w:color w:val="000000"/>
        </w:rPr>
        <w:t> </w:t>
      </w:r>
      <w:r w:rsidRPr="008A744A">
        <w:rPr>
          <w:i/>
          <w:color w:val="000000"/>
        </w:rPr>
        <w:t>C</w:t>
      </w:r>
      <w:r w:rsidRPr="008A744A">
        <w:rPr>
          <w:color w:val="000000"/>
        </w:rPr>
        <w:t>/</w:t>
      </w:r>
      <w:r w:rsidRPr="008A744A">
        <w:rPr>
          <w:i/>
          <w:color w:val="000000"/>
        </w:rPr>
        <w:t>I</w:t>
      </w:r>
      <w:r w:rsidRPr="008A744A">
        <w:rPr>
          <w:color w:val="000000"/>
        </w:rPr>
        <w:t xml:space="preserve"> values:</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color w:val="000000"/>
          <w:position w:val="-56"/>
        </w:rPr>
        <w:object w:dxaOrig="3860" w:dyaOrig="1240">
          <v:shape id="_x0000_i1040" type="#_x0000_t75" style="width:192.75pt;height:62.25pt" o:ole="">
            <v:imagedata r:id="rId34" o:title=""/>
          </v:shape>
          <o:OLEObject Type="Embed" ProgID="Equation.3" ShapeID="_x0000_i1040" DrawAspect="Content" ObjectID="_1405921238" r:id="rId35"/>
        </w:object>
      </w:r>
    </w:p>
    <w:p w:rsidR="0023157E" w:rsidRPr="008A744A" w:rsidRDefault="0023157E">
      <w:pPr>
        <w:rPr>
          <w:color w:val="000000"/>
        </w:rPr>
      </w:pPr>
      <w:r w:rsidRPr="008A744A">
        <w:rPr>
          <w:color w:val="000000"/>
          <w:position w:val="-10"/>
        </w:rPr>
        <w:object w:dxaOrig="180" w:dyaOrig="340">
          <v:shape id="_x0000_i1041" type="#_x0000_t75" style="width:9pt;height:17.25pt" o:ole="">
            <v:imagedata r:id="rId36" o:title=""/>
          </v:shape>
          <o:OLEObject Type="Embed" ProgID="Equation.3" ShapeID="_x0000_i1041" DrawAspect="Content" ObjectID="_1405921239" r:id="rId37"/>
        </w:object>
      </w:r>
      <w:r w:rsidRPr="008A744A">
        <w:rPr>
          <w:color w:val="000000"/>
        </w:rPr>
        <w:t>where:</w:t>
      </w:r>
    </w:p>
    <w:p w:rsidR="0023157E" w:rsidRPr="008A744A" w:rsidRDefault="0023157E" w:rsidP="008A744A">
      <w:pPr>
        <w:pStyle w:val="Equationlegend0"/>
        <w:rPr>
          <w:color w:val="000000"/>
        </w:rPr>
      </w:pPr>
      <w:r w:rsidRPr="008A744A">
        <w:rPr>
          <w:color w:val="000000"/>
        </w:rPr>
        <w:tab/>
      </w:r>
      <w:r w:rsidR="008A744A" w:rsidRPr="008A744A">
        <w:rPr>
          <w:color w:val="000000"/>
          <w:position w:val="-32"/>
          <w:sz w:val="20"/>
        </w:rPr>
        <w:object w:dxaOrig="720" w:dyaOrig="720">
          <v:shape id="_x0000_i1042" type="#_x0000_t75" style="width:36pt;height:36pt" o:ole="">
            <v:imagedata r:id="rId38" o:title=""/>
          </v:shape>
          <o:OLEObject Type="Embed" ProgID="Equation.3" ShapeID="_x0000_i1042" DrawAspect="Content" ObjectID="_1405921240" r:id="rId39"/>
        </w:object>
      </w:r>
      <w:r w:rsidRPr="008A744A">
        <w:rPr>
          <w:color w:val="000000"/>
        </w:rPr>
        <w:tab/>
        <w:t xml:space="preserve">overall value of </w:t>
      </w:r>
      <w:r w:rsidRPr="008A744A">
        <w:rPr>
          <w:i/>
          <w:color w:val="000000"/>
        </w:rPr>
        <w:t>C</w:t>
      </w:r>
      <w:r w:rsidRPr="008A744A">
        <w:rPr>
          <w:color w:val="000000"/>
        </w:rPr>
        <w:t>/</w:t>
      </w:r>
      <w:r w:rsidRPr="008A744A">
        <w:rPr>
          <w:i/>
          <w:color w:val="000000"/>
        </w:rPr>
        <w:t>I</w:t>
      </w:r>
      <w:r w:rsidRPr="008A744A">
        <w:rPr>
          <w:color w:val="000000"/>
        </w:rPr>
        <w:t xml:space="preserve"> for a particular downlink test point (dB)</w:t>
      </w:r>
    </w:p>
    <w:p w:rsidR="0023157E" w:rsidRPr="008A744A" w:rsidRDefault="0023157E" w:rsidP="008A744A">
      <w:pPr>
        <w:pStyle w:val="Equationlegend0"/>
        <w:rPr>
          <w:color w:val="000000"/>
        </w:rPr>
      </w:pPr>
      <w:r w:rsidRPr="008A744A">
        <w:rPr>
          <w:color w:val="000000"/>
        </w:rPr>
        <w:tab/>
      </w:r>
      <w:r w:rsidR="008A744A" w:rsidRPr="008A744A">
        <w:rPr>
          <w:color w:val="000000"/>
          <w:position w:val="-32"/>
          <w:sz w:val="20"/>
        </w:rPr>
        <w:object w:dxaOrig="680" w:dyaOrig="720">
          <v:shape id="_x0000_i1043" type="#_x0000_t75" style="width:33.75pt;height:36pt" o:ole="">
            <v:imagedata r:id="rId40" o:title=""/>
          </v:shape>
          <o:OLEObject Type="Embed" ProgID="Equation.3" ShapeID="_x0000_i1043" DrawAspect="Content" ObjectID="_1405921241" r:id="rId41"/>
        </w:object>
      </w:r>
      <w:r w:rsidRPr="008A744A">
        <w:rPr>
          <w:color w:val="000000"/>
        </w:rPr>
        <w:tab/>
        <w:t xml:space="preserve">worst-case uplink </w:t>
      </w:r>
      <w:r w:rsidRPr="008A744A">
        <w:rPr>
          <w:i/>
          <w:color w:val="000000"/>
        </w:rPr>
        <w:t>C</w:t>
      </w:r>
      <w:r w:rsidRPr="008A744A">
        <w:rPr>
          <w:color w:val="000000"/>
        </w:rPr>
        <w:t>/</w:t>
      </w:r>
      <w:r w:rsidRPr="008A744A">
        <w:rPr>
          <w:i/>
          <w:color w:val="000000"/>
        </w:rPr>
        <w:t>I</w:t>
      </w:r>
      <w:r w:rsidRPr="008A744A">
        <w:rPr>
          <w:color w:val="000000"/>
        </w:rPr>
        <w:t xml:space="preserve"> at any uplink test point (dB)</w:t>
      </w:r>
    </w:p>
    <w:p w:rsidR="0023157E" w:rsidRPr="008A744A" w:rsidRDefault="0023157E" w:rsidP="008A744A">
      <w:pPr>
        <w:pStyle w:val="Equationlegend0"/>
        <w:rPr>
          <w:color w:val="000000"/>
        </w:rPr>
      </w:pPr>
      <w:r w:rsidRPr="008A744A">
        <w:rPr>
          <w:color w:val="000000"/>
        </w:rPr>
        <w:tab/>
      </w:r>
      <w:r w:rsidR="008A744A" w:rsidRPr="008A744A">
        <w:rPr>
          <w:color w:val="000000"/>
          <w:position w:val="-32"/>
          <w:sz w:val="20"/>
        </w:rPr>
        <w:object w:dxaOrig="700" w:dyaOrig="720">
          <v:shape id="_x0000_i1044" type="#_x0000_t75" style="width:35.25pt;height:36pt" o:ole="">
            <v:imagedata r:id="rId42" o:title=""/>
          </v:shape>
          <o:OLEObject Type="Embed" ProgID="Equation.3" ShapeID="_x0000_i1044" DrawAspect="Content" ObjectID="_1405921242" r:id="rId43"/>
        </w:object>
      </w:r>
      <w:r w:rsidRPr="008A744A">
        <w:rPr>
          <w:color w:val="000000"/>
        </w:rPr>
        <w:tab/>
        <w:t xml:space="preserve">downlink </w:t>
      </w:r>
      <w:r w:rsidRPr="008A744A">
        <w:rPr>
          <w:i/>
          <w:color w:val="000000"/>
        </w:rPr>
        <w:t>C</w:t>
      </w:r>
      <w:r w:rsidRPr="008A744A">
        <w:rPr>
          <w:color w:val="000000"/>
        </w:rPr>
        <w:t>/</w:t>
      </w:r>
      <w:r w:rsidRPr="008A744A">
        <w:rPr>
          <w:i/>
          <w:color w:val="000000"/>
        </w:rPr>
        <w:t>I</w:t>
      </w:r>
      <w:r w:rsidRPr="008A744A">
        <w:rPr>
          <w:color w:val="000000"/>
        </w:rPr>
        <w:t xml:space="preserve"> for a particular downlink test point (dB).</w:t>
      </w:r>
    </w:p>
    <w:p w:rsidR="0023157E" w:rsidRPr="008A744A" w:rsidRDefault="0023157E">
      <w:pPr>
        <w:pStyle w:val="Heading2"/>
        <w:rPr>
          <w:color w:val="000000"/>
        </w:rPr>
      </w:pPr>
      <w:r w:rsidRPr="008A744A">
        <w:rPr>
          <w:color w:val="000000"/>
        </w:rPr>
        <w:t>2.1</w:t>
      </w:r>
      <w:r w:rsidRPr="008A744A">
        <w:rPr>
          <w:color w:val="000000"/>
        </w:rPr>
        <w:tab/>
        <w:t>Determination of interference adjustment factor</w:t>
      </w:r>
    </w:p>
    <w:p w:rsidR="0023157E" w:rsidRPr="008A744A" w:rsidRDefault="0023157E">
      <w:pPr>
        <w:pStyle w:val="Heading3"/>
        <w:rPr>
          <w:color w:val="000000"/>
        </w:rPr>
      </w:pPr>
      <w:r w:rsidRPr="008A744A">
        <w:rPr>
          <w:color w:val="000000"/>
        </w:rPr>
        <w:t>2.1.1</w:t>
      </w:r>
      <w:r w:rsidRPr="008A744A">
        <w:rPr>
          <w:color w:val="000000"/>
        </w:rPr>
        <w:tab/>
        <w:t>Interference from noise-like digital carriers (interference adjustment factor 1)</w:t>
      </w:r>
    </w:p>
    <w:p w:rsidR="0023157E" w:rsidRPr="008A744A" w:rsidRDefault="0023157E" w:rsidP="00124BEB">
      <w:pPr>
        <w:rPr>
          <w:color w:val="000000"/>
          <w:spacing w:val="-1"/>
        </w:rPr>
      </w:pPr>
      <w:r w:rsidRPr="008A744A">
        <w:rPr>
          <w:color w:val="000000"/>
          <w:spacing w:val="-1"/>
        </w:rPr>
        <w:t>The current version of Recommendation ITU-R S.741-2 covers the case of co-frequency interference from noise-like digital carriers. For non</w:t>
      </w:r>
      <w:r w:rsidRPr="008A744A">
        <w:rPr>
          <w:color w:val="000000"/>
          <w:spacing w:val="-1"/>
        </w:rPr>
        <w:noBreakHyphen/>
        <w:t xml:space="preserve">co-frequency interference, an interference adjustment factor (or bandwidth advantage factor) resulted from the work of ITU-R study groups concerning the methodology to treat cases of frequency offset carriers. This is reflected in the application of a factor </w:t>
      </w:r>
      <w:r w:rsidRPr="008A744A">
        <w:rPr>
          <w:i/>
          <w:color w:val="000000"/>
          <w:spacing w:val="-1"/>
        </w:rPr>
        <w:t>A</w:t>
      </w:r>
      <w:r w:rsidRPr="008A744A">
        <w:rPr>
          <w:color w:val="000000"/>
          <w:spacing w:val="-1"/>
        </w:rPr>
        <w:t xml:space="preserve"> defined below (mentioned as </w:t>
      </w:r>
      <w:r w:rsidRPr="008A744A">
        <w:rPr>
          <w:i/>
          <w:color w:val="000000"/>
          <w:spacing w:val="-1"/>
        </w:rPr>
        <w:t>I</w:t>
      </w:r>
      <w:r w:rsidRPr="008A744A">
        <w:rPr>
          <w:i/>
          <w:color w:val="000000"/>
          <w:spacing w:val="-1"/>
          <w:position w:val="-4"/>
          <w:sz w:val="20"/>
        </w:rPr>
        <w:t>a</w:t>
      </w:r>
      <w:r w:rsidRPr="008A744A">
        <w:rPr>
          <w:color w:val="000000"/>
          <w:spacing w:val="-1"/>
        </w:rPr>
        <w:t xml:space="preserve"> in §</w:t>
      </w:r>
      <w:r w:rsidR="00124BEB" w:rsidRPr="008A744A">
        <w:rPr>
          <w:color w:val="000000"/>
          <w:spacing w:val="-1"/>
        </w:rPr>
        <w:t> </w:t>
      </w:r>
      <w:r w:rsidRPr="008A744A">
        <w:rPr>
          <w:color w:val="000000"/>
          <w:spacing w:val="-1"/>
        </w:rPr>
        <w:t>2 above).</w:t>
      </w:r>
    </w:p>
    <w:p w:rsidR="0023157E" w:rsidRPr="008A744A" w:rsidRDefault="0023157E">
      <w:pPr>
        <w:rPr>
          <w:color w:val="000000"/>
        </w:rPr>
      </w:pPr>
      <w:r w:rsidRPr="008A744A">
        <w:rPr>
          <w:color w:val="000000"/>
        </w:rPr>
        <w:t xml:space="preserve">For the case of frequency offset between carriers, the resultant </w:t>
      </w:r>
      <w:r w:rsidRPr="008A744A">
        <w:rPr>
          <w:i/>
          <w:color w:val="000000"/>
        </w:rPr>
        <w:t>C</w:t>
      </w:r>
      <w:r w:rsidRPr="008A744A">
        <w:rPr>
          <w:color w:val="000000"/>
        </w:rPr>
        <w:t>/</w:t>
      </w:r>
      <w:r w:rsidRPr="008A744A">
        <w:rPr>
          <w:i/>
          <w:color w:val="000000"/>
        </w:rPr>
        <w:t>I</w:t>
      </w:r>
      <w:r w:rsidRPr="008A744A">
        <w:rPr>
          <w:color w:val="000000"/>
        </w:rPr>
        <w:t xml:space="preserve"> can be determined by the following equation:</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i/>
          <w:color w:val="000000"/>
        </w:rPr>
        <w:t>C</w:t>
      </w:r>
      <w:r w:rsidRPr="008A744A">
        <w:rPr>
          <w:color w:val="000000"/>
        </w:rPr>
        <w:t>/</w:t>
      </w:r>
      <w:r w:rsidRPr="008A744A">
        <w:rPr>
          <w:i/>
          <w:color w:val="000000"/>
        </w:rPr>
        <w:t>I</w:t>
      </w:r>
      <w:r w:rsidRPr="008A744A">
        <w:rPr>
          <w:color w:val="000000"/>
        </w:rPr>
        <w:t> </w:t>
      </w:r>
      <w:r w:rsidRPr="008A744A">
        <w:rPr>
          <w:rFonts w:ascii="Symbol" w:hAnsi="Symbol"/>
          <w:color w:val="000000"/>
        </w:rPr>
        <w:t></w:t>
      </w:r>
      <w:r w:rsidRPr="008A744A">
        <w:rPr>
          <w:color w:val="000000"/>
        </w:rPr>
        <w:t> 10 log (</w:t>
      </w:r>
      <w:r w:rsidRPr="008A744A">
        <w:rPr>
          <w:i/>
          <w:color w:val="000000"/>
        </w:rPr>
        <w:t>c</w:t>
      </w:r>
      <w:r w:rsidRPr="008A744A">
        <w:rPr>
          <w:color w:val="000000"/>
        </w:rPr>
        <w:t>/</w:t>
      </w:r>
      <w:r w:rsidRPr="008A744A">
        <w:rPr>
          <w:i/>
          <w:color w:val="000000"/>
        </w:rPr>
        <w:t>i</w:t>
      </w:r>
      <w:r w:rsidRPr="008A744A">
        <w:rPr>
          <w:rFonts w:ascii="Tms Rmn" w:hAnsi="Tms Rmn"/>
          <w:color w:val="000000"/>
          <w:sz w:val="12"/>
        </w:rPr>
        <w:t> </w:t>
      </w:r>
      <w:r w:rsidRPr="008A744A">
        <w:rPr>
          <w:color w:val="000000"/>
        </w:rPr>
        <w:t>) – </w:t>
      </w:r>
      <w:r w:rsidRPr="008A744A">
        <w:rPr>
          <w:i/>
          <w:color w:val="000000"/>
        </w:rPr>
        <w:t>A</w:t>
      </w:r>
    </w:p>
    <w:p w:rsidR="0023157E" w:rsidRPr="008A744A" w:rsidRDefault="0023157E">
      <w:pPr>
        <w:rPr>
          <w:color w:val="000000"/>
        </w:rPr>
      </w:pPr>
      <w:r w:rsidRPr="008A744A">
        <w:rPr>
          <w:color w:val="000000"/>
        </w:rPr>
        <w:t xml:space="preserve">where </w:t>
      </w:r>
      <w:r w:rsidRPr="008A744A">
        <w:rPr>
          <w:i/>
          <w:color w:val="000000"/>
        </w:rPr>
        <w:t>A</w:t>
      </w:r>
      <w:r w:rsidRPr="008A744A">
        <w:rPr>
          <w:rFonts w:ascii="Tms Rmn" w:hAnsi="Tms Rmn"/>
          <w:color w:val="000000"/>
          <w:sz w:val="12"/>
        </w:rPr>
        <w:t> </w:t>
      </w:r>
      <w:r w:rsidRPr="008A744A">
        <w:rPr>
          <w:rFonts w:ascii="Tms Rmn" w:hAnsi="Tms Rmn"/>
          <w:color w:val="000000"/>
        </w:rPr>
        <w:t xml:space="preserve"> is the </w:t>
      </w:r>
      <w:r w:rsidRPr="008A744A">
        <w:rPr>
          <w:color w:val="000000"/>
        </w:rPr>
        <w:t>bandwidth advantage factor (dB).</w:t>
      </w:r>
    </w:p>
    <w:p w:rsidR="0023157E" w:rsidRPr="008A744A" w:rsidRDefault="0023157E">
      <w:pPr>
        <w:rPr>
          <w:color w:val="000000"/>
        </w:rPr>
      </w:pPr>
      <w:r w:rsidRPr="008A744A">
        <w:rPr>
          <w:color w:val="000000"/>
        </w:rPr>
        <w:br w:type="page"/>
      </w:r>
      <w:r w:rsidRPr="008A744A">
        <w:rPr>
          <w:color w:val="000000"/>
        </w:rPr>
        <w:lastRenderedPageBreak/>
        <w:t xml:space="preserve">The factor </w:t>
      </w:r>
      <w:r w:rsidRPr="008A744A">
        <w:rPr>
          <w:i/>
          <w:color w:val="000000"/>
        </w:rPr>
        <w:t>A</w:t>
      </w:r>
      <w:r w:rsidRPr="008A744A">
        <w:rPr>
          <w:color w:val="000000"/>
        </w:rPr>
        <w:t xml:space="preserve"> is the ratio of the interfering carrier power contained in the desired signal bandwidth to the total interfering carrier power under the assumption that the interfering carrier has uniform power spectral density across its occupied bandwidth.</w:t>
      </w:r>
    </w:p>
    <w:p w:rsidR="0023157E" w:rsidRPr="008A744A" w:rsidRDefault="0023157E" w:rsidP="008A744A">
      <w:pPr>
        <w:pStyle w:val="Heading3"/>
        <w:rPr>
          <w:color w:val="000000"/>
        </w:rPr>
      </w:pPr>
      <w:r w:rsidRPr="008A744A">
        <w:rPr>
          <w:color w:val="000000"/>
        </w:rPr>
        <w:t>2.1.2</w:t>
      </w:r>
      <w:r w:rsidRPr="008A744A">
        <w:rPr>
          <w:color w:val="000000"/>
        </w:rPr>
        <w:tab/>
        <w:t>Interference from noise-like analogue carriers (interference adjustment factor</w:t>
      </w:r>
      <w:r w:rsidR="008A744A" w:rsidRPr="008A744A">
        <w:rPr>
          <w:color w:val="000000"/>
        </w:rPr>
        <w:t> </w:t>
      </w:r>
      <w:r w:rsidRPr="008A744A">
        <w:rPr>
          <w:color w:val="000000"/>
        </w:rPr>
        <w:t>2)</w:t>
      </w:r>
    </w:p>
    <w:p w:rsidR="0023157E" w:rsidRPr="008A744A" w:rsidRDefault="0023157E" w:rsidP="008A744A">
      <w:pPr>
        <w:rPr>
          <w:color w:val="000000"/>
        </w:rPr>
      </w:pPr>
      <w:r w:rsidRPr="008A744A">
        <w:rPr>
          <w:color w:val="000000"/>
        </w:rPr>
        <w:t xml:space="preserve">For these cases, the resultant </w:t>
      </w:r>
      <w:r w:rsidRPr="008A744A">
        <w:rPr>
          <w:i/>
          <w:color w:val="000000"/>
        </w:rPr>
        <w:t>C</w:t>
      </w:r>
      <w:r w:rsidRPr="008A744A">
        <w:rPr>
          <w:color w:val="000000"/>
        </w:rPr>
        <w:t>/</w:t>
      </w:r>
      <w:r w:rsidRPr="008A744A">
        <w:rPr>
          <w:i/>
          <w:color w:val="000000"/>
        </w:rPr>
        <w:t>I</w:t>
      </w:r>
      <w:r w:rsidRPr="008A744A">
        <w:rPr>
          <w:color w:val="000000"/>
        </w:rPr>
        <w:t xml:space="preserve"> can be determined by using the equation in §</w:t>
      </w:r>
      <w:r w:rsidR="008A744A" w:rsidRPr="008A744A">
        <w:rPr>
          <w:color w:val="000000"/>
        </w:rPr>
        <w:t> </w:t>
      </w:r>
      <w:r w:rsidRPr="008A744A">
        <w:rPr>
          <w:color w:val="000000"/>
        </w:rPr>
        <w:t xml:space="preserve">2.1.1 above where the factor </w:t>
      </w:r>
      <w:r w:rsidRPr="008A744A">
        <w:rPr>
          <w:i/>
          <w:color w:val="000000"/>
        </w:rPr>
        <w:t>A</w:t>
      </w:r>
      <w:r w:rsidRPr="008A744A">
        <w:rPr>
          <w:color w:val="000000"/>
        </w:rPr>
        <w:t xml:space="preserve"> is the ratio of the interfering carrier power contained in the desired signal bandwidth to the interfering carrier power with the approximation that the power spectral density of the interfering carrier is constant over the bandwidth of the desired carrier and is equal to the maximum value (see the third paragraph of § 3.4 of Annex 1 to Recommen</w:t>
      </w:r>
      <w:r w:rsidR="008A744A" w:rsidRPr="008A744A">
        <w:rPr>
          <w:color w:val="000000"/>
        </w:rPr>
        <w:softHyphen/>
      </w:r>
      <w:r w:rsidRPr="008A744A">
        <w:rPr>
          <w:color w:val="000000"/>
        </w:rPr>
        <w:t>dation ITU</w:t>
      </w:r>
      <w:r w:rsidR="008A744A" w:rsidRPr="008A744A">
        <w:rPr>
          <w:color w:val="000000"/>
        </w:rPr>
        <w:noBreakHyphen/>
      </w:r>
      <w:r w:rsidRPr="008A744A">
        <w:rPr>
          <w:color w:val="000000"/>
        </w:rPr>
        <w:t>R</w:t>
      </w:r>
      <w:r w:rsidR="008A744A" w:rsidRPr="008A744A">
        <w:rPr>
          <w:color w:val="000000"/>
        </w:rPr>
        <w:t> </w:t>
      </w:r>
      <w:r w:rsidRPr="008A744A">
        <w:rPr>
          <w:color w:val="000000"/>
        </w:rPr>
        <w:t>S.741</w:t>
      </w:r>
      <w:r w:rsidR="008A744A" w:rsidRPr="008A744A">
        <w:rPr>
          <w:color w:val="000000"/>
        </w:rPr>
        <w:noBreakHyphen/>
      </w:r>
      <w:r w:rsidRPr="008A744A">
        <w:rPr>
          <w:color w:val="000000"/>
        </w:rPr>
        <w:t>2).</w:t>
      </w:r>
    </w:p>
    <w:p w:rsidR="0023157E" w:rsidRPr="008A744A" w:rsidRDefault="0023157E">
      <w:pPr>
        <w:pStyle w:val="Heading1"/>
        <w:rPr>
          <w:color w:val="000000"/>
        </w:rPr>
      </w:pPr>
      <w:r w:rsidRPr="008A744A">
        <w:rPr>
          <w:color w:val="000000"/>
        </w:rPr>
        <w:t>3</w:t>
      </w:r>
      <w:r w:rsidRPr="008A744A">
        <w:rPr>
          <w:color w:val="000000"/>
        </w:rPr>
        <w:tab/>
        <w:t xml:space="preserve">The </w:t>
      </w:r>
      <w:r w:rsidRPr="008A744A">
        <w:rPr>
          <w:i/>
          <w:color w:val="000000"/>
        </w:rPr>
        <w:t>C</w:t>
      </w:r>
      <w:r w:rsidRPr="008A744A">
        <w:rPr>
          <w:color w:val="000000"/>
        </w:rPr>
        <w:t>/</w:t>
      </w:r>
      <w:r w:rsidRPr="008A744A">
        <w:rPr>
          <w:i/>
          <w:color w:val="000000"/>
        </w:rPr>
        <w:t>N</w:t>
      </w:r>
      <w:r w:rsidRPr="008A744A">
        <w:rPr>
          <w:color w:val="000000"/>
        </w:rPr>
        <w:t xml:space="preserve"> algorithm</w:t>
      </w:r>
    </w:p>
    <w:p w:rsidR="0023157E" w:rsidRPr="008A744A" w:rsidRDefault="0023157E">
      <w:pPr>
        <w:rPr>
          <w:color w:val="000000"/>
        </w:rPr>
      </w:pPr>
      <w:r w:rsidRPr="008A744A">
        <w:rPr>
          <w:color w:val="000000"/>
        </w:rPr>
        <w:t xml:space="preserve">The algorithm for </w:t>
      </w:r>
      <w:r w:rsidRPr="008A744A">
        <w:rPr>
          <w:i/>
          <w:color w:val="000000"/>
        </w:rPr>
        <w:t>C</w:t>
      </w:r>
      <w:r w:rsidRPr="008A744A">
        <w:rPr>
          <w:color w:val="000000"/>
        </w:rPr>
        <w:t>/</w:t>
      </w:r>
      <w:r w:rsidRPr="008A744A">
        <w:rPr>
          <w:i/>
          <w:color w:val="000000"/>
        </w:rPr>
        <w:t>N</w:t>
      </w:r>
      <w:r w:rsidRPr="008A744A">
        <w:rPr>
          <w:color w:val="000000"/>
        </w:rPr>
        <w:t xml:space="preserve"> requires the computation of the value of </w:t>
      </w:r>
      <w:r w:rsidRPr="008A744A">
        <w:rPr>
          <w:i/>
          <w:color w:val="000000"/>
        </w:rPr>
        <w:t>N</w:t>
      </w:r>
      <w:r w:rsidRPr="008A744A">
        <w:rPr>
          <w:color w:val="000000"/>
        </w:rPr>
        <w:t>, as follows:</w:t>
      </w:r>
    </w:p>
    <w:p w:rsidR="0023157E" w:rsidRPr="008A744A" w:rsidRDefault="0023157E">
      <w:pPr>
        <w:pStyle w:val="Equation"/>
        <w:rPr>
          <w:color w:val="000000"/>
        </w:rPr>
      </w:pPr>
      <w:r w:rsidRPr="008A744A">
        <w:rPr>
          <w:color w:val="000000"/>
        </w:rPr>
        <w:tab/>
      </w:r>
      <w:r w:rsidRPr="008A744A">
        <w:rPr>
          <w:color w:val="000000"/>
        </w:rPr>
        <w:tab/>
      </w:r>
      <w:r w:rsidRPr="008A744A">
        <w:rPr>
          <w:color w:val="000000"/>
          <w:position w:val="-12"/>
        </w:rPr>
        <w:object w:dxaOrig="4500" w:dyaOrig="360">
          <v:shape id="_x0000_i1045" type="#_x0000_t75" style="width:225pt;height:18pt" o:ole="">
            <v:imagedata r:id="rId44" o:title=""/>
          </v:shape>
          <o:OLEObject Type="Embed" ProgID="Equation.3" ShapeID="_x0000_i1045" DrawAspect="Content" ObjectID="_1405921243" r:id="rId45"/>
        </w:object>
      </w:r>
    </w:p>
    <w:p w:rsidR="0023157E" w:rsidRPr="008A744A" w:rsidRDefault="0023157E">
      <w:pPr>
        <w:rPr>
          <w:color w:val="000000"/>
        </w:rPr>
      </w:pPr>
      <w:r w:rsidRPr="008A744A">
        <w:rPr>
          <w:color w:val="000000"/>
        </w:rPr>
        <w:t>where:</w:t>
      </w:r>
    </w:p>
    <w:p w:rsidR="0023157E" w:rsidRPr="008A744A" w:rsidRDefault="0023157E" w:rsidP="008A744A">
      <w:pPr>
        <w:pStyle w:val="Equationlegend0"/>
        <w:rPr>
          <w:color w:val="000000"/>
        </w:rPr>
      </w:pPr>
      <w:r w:rsidRPr="008A744A">
        <w:rPr>
          <w:i/>
          <w:color w:val="000000"/>
        </w:rPr>
        <w:tab/>
        <w:t>N</w:t>
      </w:r>
      <w:r w:rsidRPr="008A744A">
        <w:rPr>
          <w:rFonts w:ascii="Tms Rmn" w:hAnsi="Tms Rmn"/>
          <w:iCs/>
          <w:color w:val="000000"/>
          <w:sz w:val="12"/>
        </w:rPr>
        <w:t> </w:t>
      </w:r>
      <w:r w:rsidRPr="008A744A">
        <w:rPr>
          <w:color w:val="000000"/>
        </w:rPr>
        <w:t>:</w:t>
      </w:r>
      <w:r w:rsidRPr="008A744A">
        <w:rPr>
          <w:color w:val="000000"/>
        </w:rPr>
        <w:tab/>
        <w:t>value of noise (dBW)</w:t>
      </w:r>
    </w:p>
    <w:p w:rsidR="0023157E" w:rsidRPr="008A744A" w:rsidRDefault="0023157E">
      <w:pPr>
        <w:pStyle w:val="Equationlegend0"/>
        <w:rPr>
          <w:color w:val="000000"/>
        </w:rPr>
      </w:pPr>
      <w:r w:rsidRPr="008A744A">
        <w:rPr>
          <w:i/>
          <w:color w:val="000000"/>
        </w:rPr>
        <w:tab/>
        <w:t>T</w:t>
      </w:r>
      <w:r w:rsidRPr="008A744A">
        <w:rPr>
          <w:i/>
          <w:color w:val="000000"/>
          <w:position w:val="-4"/>
          <w:sz w:val="20"/>
        </w:rPr>
        <w:t>R</w:t>
      </w:r>
      <w:r w:rsidRPr="008A744A">
        <w:rPr>
          <w:rFonts w:ascii="Tms Rmn" w:hAnsi="Tms Rmn"/>
          <w:iCs/>
          <w:color w:val="000000"/>
          <w:sz w:val="12"/>
        </w:rPr>
        <w:t> </w:t>
      </w:r>
      <w:r w:rsidRPr="008A744A">
        <w:rPr>
          <w:color w:val="000000"/>
        </w:rPr>
        <w:t>:</w:t>
      </w:r>
      <w:r w:rsidRPr="008A744A">
        <w:rPr>
          <w:color w:val="000000"/>
        </w:rPr>
        <w:tab/>
        <w:t>receiving system noise temperature (K)</w:t>
      </w:r>
    </w:p>
    <w:p w:rsidR="0023157E" w:rsidRPr="008A744A" w:rsidRDefault="0023157E">
      <w:pPr>
        <w:pStyle w:val="Equationlegend0"/>
        <w:rPr>
          <w:color w:val="000000"/>
        </w:rPr>
      </w:pPr>
      <w:r w:rsidRPr="008A744A">
        <w:rPr>
          <w:i/>
          <w:color w:val="000000"/>
        </w:rPr>
        <w:tab/>
        <w:t>BW</w:t>
      </w:r>
      <w:r w:rsidRPr="008A744A">
        <w:rPr>
          <w:rFonts w:ascii="Tms Rmn" w:hAnsi="Tms Rmn"/>
          <w:iCs/>
          <w:color w:val="000000"/>
          <w:sz w:val="12"/>
        </w:rPr>
        <w:t> </w:t>
      </w:r>
      <w:r w:rsidRPr="008A744A">
        <w:rPr>
          <w:color w:val="000000"/>
        </w:rPr>
        <w:t>:</w:t>
      </w:r>
      <w:r w:rsidRPr="008A744A">
        <w:rPr>
          <w:color w:val="000000"/>
        </w:rPr>
        <w:tab/>
        <w:t>bandwidth (MHz).</w:t>
      </w:r>
    </w:p>
    <w:p w:rsidR="0023157E" w:rsidRPr="008A744A" w:rsidRDefault="0023157E">
      <w:pPr>
        <w:rPr>
          <w:color w:val="000000"/>
        </w:rPr>
      </w:pPr>
      <w:r w:rsidRPr="008A744A">
        <w:rPr>
          <w:color w:val="000000"/>
        </w:rPr>
        <w:t xml:space="preserve">The value of </w:t>
      </w:r>
      <w:r w:rsidRPr="008A744A">
        <w:rPr>
          <w:i/>
          <w:color w:val="000000"/>
        </w:rPr>
        <w:t>N</w:t>
      </w:r>
      <w:r w:rsidRPr="008A744A">
        <w:rPr>
          <w:color w:val="000000"/>
        </w:rPr>
        <w:t xml:space="preserve"> is determined once for the uplink (if there is an uplink) and once for the downlink (if there is a downlink) for the desired system.</w:t>
      </w:r>
    </w:p>
    <w:p w:rsidR="0023157E" w:rsidRPr="008A744A" w:rsidRDefault="0023157E">
      <w:pPr>
        <w:rPr>
          <w:color w:val="000000"/>
        </w:rPr>
      </w:pPr>
      <w:r w:rsidRPr="008A744A">
        <w:rPr>
          <w:color w:val="000000"/>
        </w:rPr>
        <w:t xml:space="preserve">Once </w:t>
      </w:r>
      <w:r w:rsidRPr="008A744A">
        <w:rPr>
          <w:i/>
          <w:color w:val="000000"/>
        </w:rPr>
        <w:t>N</w:t>
      </w:r>
      <w:r w:rsidRPr="008A744A">
        <w:rPr>
          <w:color w:val="000000"/>
        </w:rPr>
        <w:t xml:space="preserve"> is determined, </w:t>
      </w:r>
      <w:r w:rsidRPr="008A744A">
        <w:rPr>
          <w:i/>
          <w:color w:val="000000"/>
        </w:rPr>
        <w:t>C</w:t>
      </w:r>
      <w:r w:rsidRPr="008A744A">
        <w:rPr>
          <w:color w:val="000000"/>
        </w:rPr>
        <w:t>/</w:t>
      </w:r>
      <w:r w:rsidRPr="008A744A">
        <w:rPr>
          <w:i/>
          <w:color w:val="000000"/>
        </w:rPr>
        <w:t>N</w:t>
      </w:r>
      <w:r w:rsidRPr="008A744A">
        <w:rPr>
          <w:color w:val="000000"/>
        </w:rPr>
        <w:t xml:space="preserve"> will be computed at each uplink test point (if there is an uplink) and each downlink test point (if there is a downlink):</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color w:val="000000"/>
          <w:position w:val="-28"/>
          <w:sz w:val="20"/>
        </w:rPr>
        <w:object w:dxaOrig="1359" w:dyaOrig="680">
          <v:shape id="_x0000_i1046" type="#_x0000_t75" style="width:68.25pt;height:33.75pt" o:ole="">
            <v:imagedata r:id="rId46" o:title=""/>
          </v:shape>
          <o:OLEObject Type="Embed" ProgID="Equation.3" ShapeID="_x0000_i1046" DrawAspect="Content" ObjectID="_1405921244" r:id="rId47"/>
        </w:object>
      </w:r>
    </w:p>
    <w:p w:rsidR="0023157E" w:rsidRPr="008A744A" w:rsidRDefault="0023157E">
      <w:pPr>
        <w:spacing w:before="0"/>
        <w:rPr>
          <w:color w:val="000000"/>
        </w:rPr>
      </w:pPr>
      <w:r w:rsidRPr="008A744A">
        <w:rPr>
          <w:color w:val="000000"/>
        </w:rPr>
        <w:t>where:</w:t>
      </w:r>
    </w:p>
    <w:p w:rsidR="0023157E" w:rsidRPr="008A744A" w:rsidRDefault="0023157E">
      <w:pPr>
        <w:pStyle w:val="Equationlegend0"/>
        <w:rPr>
          <w:color w:val="000000"/>
        </w:rPr>
      </w:pPr>
      <w:r w:rsidRPr="008A744A">
        <w:rPr>
          <w:i/>
          <w:color w:val="000000"/>
        </w:rPr>
        <w:tab/>
        <w:t>C</w:t>
      </w:r>
      <w:r w:rsidRPr="008A744A">
        <w:rPr>
          <w:rFonts w:ascii="Tms Rmn" w:hAnsi="Tms Rmn"/>
          <w:iCs/>
          <w:color w:val="000000"/>
          <w:sz w:val="12"/>
        </w:rPr>
        <w:t> </w:t>
      </w:r>
      <w:r w:rsidRPr="008A744A">
        <w:rPr>
          <w:color w:val="000000"/>
        </w:rPr>
        <w:t>:</w:t>
      </w:r>
      <w:r w:rsidRPr="008A744A">
        <w:rPr>
          <w:color w:val="000000"/>
        </w:rPr>
        <w:tab/>
        <w:t>carrier (dBW)</w:t>
      </w:r>
    </w:p>
    <w:p w:rsidR="0023157E" w:rsidRPr="008A744A" w:rsidRDefault="0023157E">
      <w:pPr>
        <w:pStyle w:val="Equationlegend0"/>
        <w:rPr>
          <w:color w:val="000000"/>
        </w:rPr>
      </w:pPr>
      <w:r w:rsidRPr="008A744A">
        <w:rPr>
          <w:i/>
          <w:color w:val="000000"/>
        </w:rPr>
        <w:tab/>
        <w:t>N</w:t>
      </w:r>
      <w:r w:rsidRPr="008A744A">
        <w:rPr>
          <w:rFonts w:ascii="Tms Rmn" w:hAnsi="Tms Rmn"/>
          <w:iCs/>
          <w:color w:val="000000"/>
          <w:sz w:val="12"/>
        </w:rPr>
        <w:t> </w:t>
      </w:r>
      <w:r w:rsidRPr="008A744A">
        <w:rPr>
          <w:color w:val="000000"/>
        </w:rPr>
        <w:t>:</w:t>
      </w:r>
      <w:r w:rsidRPr="008A744A">
        <w:rPr>
          <w:color w:val="000000"/>
        </w:rPr>
        <w:tab/>
        <w:t>noise (dBW) computed above.</w:t>
      </w:r>
    </w:p>
    <w:p w:rsidR="0023157E" w:rsidRPr="008A744A" w:rsidRDefault="0023157E">
      <w:pPr>
        <w:rPr>
          <w:color w:val="000000"/>
        </w:rPr>
      </w:pPr>
      <w:r w:rsidRPr="008A744A">
        <w:rPr>
          <w:color w:val="000000"/>
        </w:rPr>
        <w:t xml:space="preserve">The overall </w:t>
      </w:r>
      <w:r w:rsidRPr="008A744A">
        <w:rPr>
          <w:i/>
          <w:color w:val="000000"/>
        </w:rPr>
        <w:t>C</w:t>
      </w:r>
      <w:r w:rsidRPr="008A744A">
        <w:rPr>
          <w:color w:val="000000"/>
        </w:rPr>
        <w:t>/</w:t>
      </w:r>
      <w:r w:rsidRPr="008A744A">
        <w:rPr>
          <w:i/>
          <w:color w:val="000000"/>
        </w:rPr>
        <w:t>N</w:t>
      </w:r>
      <w:r w:rsidRPr="008A744A">
        <w:rPr>
          <w:color w:val="000000"/>
        </w:rPr>
        <w:t xml:space="preserve"> is also computed. If there is an uplink only, the values of the overall </w:t>
      </w:r>
      <w:r w:rsidRPr="008A744A">
        <w:rPr>
          <w:i/>
          <w:color w:val="000000"/>
        </w:rPr>
        <w:t>C</w:t>
      </w:r>
      <w:r w:rsidRPr="008A744A">
        <w:rPr>
          <w:color w:val="000000"/>
        </w:rPr>
        <w:t>/</w:t>
      </w:r>
      <w:r w:rsidRPr="008A744A">
        <w:rPr>
          <w:i/>
          <w:color w:val="000000"/>
        </w:rPr>
        <w:t>N</w:t>
      </w:r>
      <w:r w:rsidRPr="008A744A">
        <w:rPr>
          <w:color w:val="000000"/>
        </w:rPr>
        <w:t xml:space="preserve"> are simply the uplink values of </w:t>
      </w:r>
      <w:r w:rsidRPr="008A744A">
        <w:rPr>
          <w:i/>
          <w:color w:val="000000"/>
        </w:rPr>
        <w:t>C</w:t>
      </w:r>
      <w:r w:rsidRPr="008A744A">
        <w:rPr>
          <w:color w:val="000000"/>
        </w:rPr>
        <w:t>/</w:t>
      </w:r>
      <w:r w:rsidRPr="008A744A">
        <w:rPr>
          <w:i/>
          <w:color w:val="000000"/>
        </w:rPr>
        <w:t>N</w:t>
      </w:r>
      <w:r w:rsidRPr="008A744A">
        <w:rPr>
          <w:color w:val="000000"/>
        </w:rPr>
        <w:t xml:space="preserve">. Similarly, if there is a downlink only, the values of the overall </w:t>
      </w:r>
      <w:r w:rsidRPr="008A744A">
        <w:rPr>
          <w:i/>
          <w:color w:val="000000"/>
        </w:rPr>
        <w:t>C</w:t>
      </w:r>
      <w:r w:rsidRPr="008A744A">
        <w:rPr>
          <w:color w:val="000000"/>
        </w:rPr>
        <w:t>/</w:t>
      </w:r>
      <w:r w:rsidRPr="008A744A">
        <w:rPr>
          <w:i/>
          <w:color w:val="000000"/>
        </w:rPr>
        <w:t>N</w:t>
      </w:r>
      <w:r w:rsidRPr="008A744A">
        <w:rPr>
          <w:color w:val="000000"/>
        </w:rPr>
        <w:t xml:space="preserve"> are simply the downlink values of </w:t>
      </w:r>
      <w:r w:rsidRPr="008A744A">
        <w:rPr>
          <w:i/>
          <w:color w:val="000000"/>
        </w:rPr>
        <w:t>C</w:t>
      </w:r>
      <w:r w:rsidRPr="008A744A">
        <w:rPr>
          <w:color w:val="000000"/>
        </w:rPr>
        <w:t>/</w:t>
      </w:r>
      <w:r w:rsidRPr="008A744A">
        <w:rPr>
          <w:i/>
          <w:color w:val="000000"/>
        </w:rPr>
        <w:t>N</w:t>
      </w:r>
      <w:r w:rsidRPr="008A744A">
        <w:rPr>
          <w:color w:val="000000"/>
        </w:rPr>
        <w:t xml:space="preserve">. However, if there is both an uplink and a </w:t>
      </w:r>
      <w:r w:rsidRPr="008A744A">
        <w:rPr>
          <w:color w:val="000000"/>
        </w:rPr>
        <w:br w:type="page"/>
      </w:r>
      <w:r w:rsidRPr="008A744A">
        <w:rPr>
          <w:color w:val="000000"/>
        </w:rPr>
        <w:lastRenderedPageBreak/>
        <w:t xml:space="preserve">downlink, the overall </w:t>
      </w:r>
      <w:r w:rsidRPr="008A744A">
        <w:rPr>
          <w:i/>
          <w:color w:val="000000"/>
        </w:rPr>
        <w:t>C</w:t>
      </w:r>
      <w:r w:rsidRPr="008A744A">
        <w:rPr>
          <w:color w:val="000000"/>
        </w:rPr>
        <w:t>/</w:t>
      </w:r>
      <w:r w:rsidRPr="008A744A">
        <w:rPr>
          <w:i/>
          <w:color w:val="000000"/>
        </w:rPr>
        <w:t>N</w:t>
      </w:r>
      <w:r w:rsidRPr="008A744A">
        <w:rPr>
          <w:color w:val="000000"/>
        </w:rPr>
        <w:t xml:space="preserve"> is computed for each downlink test point using the </w:t>
      </w:r>
      <w:r w:rsidRPr="008A744A">
        <w:rPr>
          <w:i/>
          <w:color w:val="000000"/>
        </w:rPr>
        <w:t>worst case</w:t>
      </w:r>
      <w:r w:rsidRPr="008A744A">
        <w:rPr>
          <w:color w:val="000000"/>
        </w:rPr>
        <w:t xml:space="preserve"> uplink </w:t>
      </w:r>
      <w:r w:rsidRPr="008A744A">
        <w:rPr>
          <w:i/>
          <w:color w:val="000000"/>
        </w:rPr>
        <w:t>C</w:t>
      </w:r>
      <w:r w:rsidRPr="008A744A">
        <w:rPr>
          <w:color w:val="000000"/>
        </w:rPr>
        <w:t>/</w:t>
      </w:r>
      <w:r w:rsidRPr="008A744A">
        <w:rPr>
          <w:i/>
          <w:color w:val="000000"/>
        </w:rPr>
        <w:t>N</w:t>
      </w:r>
      <w:r w:rsidRPr="008A744A">
        <w:rPr>
          <w:color w:val="000000"/>
        </w:rPr>
        <w:t xml:space="preserve"> and the individual downlink </w:t>
      </w:r>
      <w:r w:rsidRPr="008A744A">
        <w:rPr>
          <w:i/>
          <w:color w:val="000000"/>
        </w:rPr>
        <w:t>C</w:t>
      </w:r>
      <w:r w:rsidRPr="008A744A">
        <w:rPr>
          <w:color w:val="000000"/>
        </w:rPr>
        <w:t>/</w:t>
      </w:r>
      <w:r w:rsidRPr="008A744A">
        <w:rPr>
          <w:i/>
          <w:color w:val="000000"/>
        </w:rPr>
        <w:t>N</w:t>
      </w:r>
      <w:r w:rsidRPr="008A744A">
        <w:rPr>
          <w:color w:val="000000"/>
        </w:rPr>
        <w:t xml:space="preserve"> values:</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color w:val="000000"/>
          <w:position w:val="-56"/>
        </w:rPr>
        <w:object w:dxaOrig="3940" w:dyaOrig="1260">
          <v:shape id="_x0000_i1047" type="#_x0000_t75" style="width:197.25pt;height:63pt" o:ole="">
            <v:imagedata r:id="rId48" o:title=""/>
          </v:shape>
          <o:OLEObject Type="Embed" ProgID="Equation.3" ShapeID="_x0000_i1047" DrawAspect="Content" ObjectID="_1405921245" r:id="rId49"/>
        </w:object>
      </w:r>
    </w:p>
    <w:p w:rsidR="0023157E" w:rsidRPr="008A744A" w:rsidRDefault="0023157E">
      <w:pPr>
        <w:spacing w:before="0"/>
        <w:rPr>
          <w:color w:val="000000"/>
        </w:rPr>
      </w:pPr>
      <w:r w:rsidRPr="008A744A">
        <w:rPr>
          <w:color w:val="000000"/>
        </w:rPr>
        <w:t>where:</w:t>
      </w:r>
    </w:p>
    <w:p w:rsidR="0023157E" w:rsidRPr="008A744A" w:rsidRDefault="0023157E" w:rsidP="008A744A">
      <w:pPr>
        <w:pStyle w:val="Equationlegend0"/>
        <w:rPr>
          <w:color w:val="000000"/>
        </w:rPr>
      </w:pPr>
      <w:r w:rsidRPr="008A744A">
        <w:rPr>
          <w:color w:val="000000"/>
        </w:rPr>
        <w:tab/>
      </w:r>
      <w:r w:rsidR="008A744A" w:rsidRPr="008A744A">
        <w:rPr>
          <w:color w:val="000000"/>
          <w:position w:val="-32"/>
          <w:sz w:val="20"/>
        </w:rPr>
        <w:object w:dxaOrig="720" w:dyaOrig="720">
          <v:shape id="_x0000_i1048" type="#_x0000_t75" style="width:36pt;height:36pt" o:ole="">
            <v:imagedata r:id="rId50" o:title=""/>
          </v:shape>
          <o:OLEObject Type="Embed" ProgID="Equation.3" ShapeID="_x0000_i1048" DrawAspect="Content" ObjectID="_1405921246" r:id="rId51"/>
        </w:object>
      </w:r>
      <w:r w:rsidRPr="008A744A">
        <w:rPr>
          <w:color w:val="000000"/>
        </w:rPr>
        <w:tab/>
        <w:t xml:space="preserve">overall value of </w:t>
      </w:r>
      <w:r w:rsidRPr="008A744A">
        <w:rPr>
          <w:i/>
          <w:color w:val="000000"/>
        </w:rPr>
        <w:t>C</w:t>
      </w:r>
      <w:r w:rsidRPr="008A744A">
        <w:rPr>
          <w:color w:val="000000"/>
        </w:rPr>
        <w:t>/</w:t>
      </w:r>
      <w:r w:rsidRPr="008A744A">
        <w:rPr>
          <w:i/>
          <w:color w:val="000000"/>
        </w:rPr>
        <w:t>N</w:t>
      </w:r>
      <w:r w:rsidRPr="008A744A">
        <w:rPr>
          <w:color w:val="000000"/>
        </w:rPr>
        <w:t xml:space="preserve"> for a particular downlink test point (dB)</w:t>
      </w:r>
    </w:p>
    <w:p w:rsidR="0023157E" w:rsidRPr="008A744A" w:rsidRDefault="0023157E" w:rsidP="008A744A">
      <w:pPr>
        <w:pStyle w:val="Equationlegend0"/>
        <w:rPr>
          <w:color w:val="000000"/>
        </w:rPr>
      </w:pPr>
      <w:r w:rsidRPr="008A744A">
        <w:rPr>
          <w:color w:val="000000"/>
        </w:rPr>
        <w:tab/>
      </w:r>
      <w:r w:rsidR="008A744A" w:rsidRPr="008A744A">
        <w:rPr>
          <w:color w:val="000000"/>
          <w:position w:val="-32"/>
          <w:sz w:val="20"/>
        </w:rPr>
        <w:object w:dxaOrig="700" w:dyaOrig="720">
          <v:shape id="_x0000_i1049" type="#_x0000_t75" style="width:35.25pt;height:36pt" o:ole="">
            <v:imagedata r:id="rId52" o:title=""/>
          </v:shape>
          <o:OLEObject Type="Embed" ProgID="Equation.3" ShapeID="_x0000_i1049" DrawAspect="Content" ObjectID="_1405921247" r:id="rId53"/>
        </w:object>
      </w:r>
      <w:r w:rsidRPr="008A744A">
        <w:rPr>
          <w:color w:val="000000"/>
        </w:rPr>
        <w:tab/>
        <w:t xml:space="preserve">worst-case uplink </w:t>
      </w:r>
      <w:r w:rsidRPr="008A744A">
        <w:rPr>
          <w:i/>
          <w:color w:val="000000"/>
        </w:rPr>
        <w:t>C</w:t>
      </w:r>
      <w:r w:rsidRPr="008A744A">
        <w:rPr>
          <w:color w:val="000000"/>
        </w:rPr>
        <w:t>/</w:t>
      </w:r>
      <w:r w:rsidRPr="008A744A">
        <w:rPr>
          <w:i/>
          <w:color w:val="000000"/>
        </w:rPr>
        <w:t>N</w:t>
      </w:r>
      <w:r w:rsidRPr="008A744A">
        <w:rPr>
          <w:color w:val="000000"/>
        </w:rPr>
        <w:t xml:space="preserve"> at any uplink test point (dB)</w:t>
      </w:r>
    </w:p>
    <w:p w:rsidR="0023157E" w:rsidRPr="008A744A" w:rsidRDefault="0023157E" w:rsidP="008A744A">
      <w:pPr>
        <w:pStyle w:val="Equationlegend0"/>
        <w:rPr>
          <w:color w:val="000000"/>
        </w:rPr>
      </w:pPr>
      <w:r w:rsidRPr="008A744A">
        <w:rPr>
          <w:color w:val="000000"/>
        </w:rPr>
        <w:tab/>
      </w:r>
      <w:r w:rsidR="008A744A" w:rsidRPr="008A744A">
        <w:rPr>
          <w:color w:val="000000"/>
          <w:position w:val="-32"/>
          <w:sz w:val="20"/>
        </w:rPr>
        <w:object w:dxaOrig="720" w:dyaOrig="720">
          <v:shape id="_x0000_i1050" type="#_x0000_t75" style="width:36pt;height:36pt" o:ole="">
            <v:imagedata r:id="rId54" o:title=""/>
          </v:shape>
          <o:OLEObject Type="Embed" ProgID="Equation.3" ShapeID="_x0000_i1050" DrawAspect="Content" ObjectID="_1405921248" r:id="rId55"/>
        </w:object>
      </w:r>
      <w:r w:rsidRPr="008A744A">
        <w:rPr>
          <w:color w:val="000000"/>
        </w:rPr>
        <w:tab/>
        <w:t xml:space="preserve">downlink </w:t>
      </w:r>
      <w:r w:rsidRPr="008A744A">
        <w:rPr>
          <w:i/>
          <w:color w:val="000000"/>
        </w:rPr>
        <w:t>C</w:t>
      </w:r>
      <w:r w:rsidRPr="008A744A">
        <w:rPr>
          <w:color w:val="000000"/>
        </w:rPr>
        <w:t>/</w:t>
      </w:r>
      <w:r w:rsidRPr="008A744A">
        <w:rPr>
          <w:i/>
          <w:color w:val="000000"/>
        </w:rPr>
        <w:t>N</w:t>
      </w:r>
      <w:r w:rsidRPr="008A744A">
        <w:rPr>
          <w:color w:val="000000"/>
        </w:rPr>
        <w:t xml:space="preserve"> for a particular downlink test point (dB).</w:t>
      </w:r>
    </w:p>
    <w:p w:rsidR="0023157E" w:rsidRPr="008A744A" w:rsidRDefault="0023157E">
      <w:pPr>
        <w:pStyle w:val="Heading2"/>
        <w:rPr>
          <w:color w:val="000000"/>
        </w:rPr>
      </w:pPr>
      <w:r w:rsidRPr="008A744A">
        <w:rPr>
          <w:color w:val="000000"/>
        </w:rPr>
        <w:t>3.1</w:t>
      </w:r>
      <w:r w:rsidRPr="008A744A">
        <w:rPr>
          <w:rFonts w:ascii="MS Sans Serif" w:hAnsi="MS Sans Serif"/>
          <w:color w:val="000000"/>
        </w:rPr>
        <w:tab/>
      </w:r>
      <w:r w:rsidRPr="008A744A">
        <w:rPr>
          <w:color w:val="000000"/>
        </w:rPr>
        <w:t>Determination of relative protection ratio for Case (V) in Table 1 above (TV-FM) into (TV-FM)</w:t>
      </w:r>
    </w:p>
    <w:p w:rsidR="0023157E" w:rsidRPr="008A744A" w:rsidRDefault="0023157E" w:rsidP="008A744A">
      <w:pPr>
        <w:rPr>
          <w:color w:val="000000"/>
        </w:rPr>
      </w:pPr>
      <w:r w:rsidRPr="008A744A">
        <w:rPr>
          <w:color w:val="000000"/>
        </w:rPr>
        <w:t>When dealing with a non-co-frequency interfering situation from a TV-FM carrier into another TV-FM carrier, the Radiocommunication Bureau is using the protection ratio masks defined in the Rules of Procedure relating to §</w:t>
      </w:r>
      <w:r w:rsidR="008A744A" w:rsidRPr="008A744A">
        <w:rPr>
          <w:color w:val="000000"/>
        </w:rPr>
        <w:t> </w:t>
      </w:r>
      <w:r w:rsidRPr="008A744A">
        <w:rPr>
          <w:color w:val="000000"/>
        </w:rPr>
        <w:t>3.5.1 and §</w:t>
      </w:r>
      <w:r w:rsidR="008A744A" w:rsidRPr="008A744A">
        <w:rPr>
          <w:color w:val="000000"/>
        </w:rPr>
        <w:t> </w:t>
      </w:r>
      <w:r w:rsidRPr="008A744A">
        <w:rPr>
          <w:color w:val="000000"/>
        </w:rPr>
        <w:t>3.8 of Annex 5 to Appendix</w:t>
      </w:r>
      <w:r w:rsidR="008A744A" w:rsidRPr="008A744A">
        <w:rPr>
          <w:color w:val="000000"/>
        </w:rPr>
        <w:t> </w:t>
      </w:r>
      <w:r w:rsidRPr="008A744A">
        <w:rPr>
          <w:rStyle w:val="Appref"/>
          <w:b/>
          <w:color w:val="000000"/>
        </w:rPr>
        <w:t>30</w:t>
      </w:r>
      <w:r w:rsidRPr="008A744A">
        <w:rPr>
          <w:color w:val="000000"/>
        </w:rPr>
        <w:t xml:space="preserve"> for the same case of interference. The resulting protection ratio relaxation is applied to the </w:t>
      </w:r>
      <w:r w:rsidRPr="008A744A">
        <w:rPr>
          <w:i/>
          <w:color w:val="000000"/>
        </w:rPr>
        <w:t>K</w:t>
      </w:r>
      <w:r w:rsidR="008A744A" w:rsidRPr="008A744A">
        <w:rPr>
          <w:color w:val="000000"/>
        </w:rPr>
        <w:t> </w:t>
      </w:r>
      <w:r w:rsidRPr="008A744A">
        <w:rPr>
          <w:color w:val="000000"/>
        </w:rPr>
        <w:t>factor of 14.0</w:t>
      </w:r>
      <w:r w:rsidR="008A744A" w:rsidRPr="008A744A">
        <w:rPr>
          <w:color w:val="000000"/>
        </w:rPr>
        <w:t> </w:t>
      </w:r>
      <w:r w:rsidRPr="008A744A">
        <w:rPr>
          <w:color w:val="000000"/>
        </w:rPr>
        <w:t>dB established by Recommendation</w:t>
      </w:r>
      <w:r w:rsidR="008A744A" w:rsidRPr="008A744A">
        <w:rPr>
          <w:color w:val="000000"/>
        </w:rPr>
        <w:t> </w:t>
      </w:r>
      <w:r w:rsidRPr="008A744A">
        <w:rPr>
          <w:color w:val="000000"/>
        </w:rPr>
        <w:t>ITU</w:t>
      </w:r>
      <w:r w:rsidR="008A744A" w:rsidRPr="008A744A">
        <w:rPr>
          <w:color w:val="000000"/>
        </w:rPr>
        <w:noBreakHyphen/>
      </w:r>
      <w:r w:rsidRPr="008A744A">
        <w:rPr>
          <w:color w:val="000000"/>
        </w:rPr>
        <w:t>R</w:t>
      </w:r>
      <w:r w:rsidR="008A744A" w:rsidRPr="008A744A">
        <w:rPr>
          <w:color w:val="000000"/>
        </w:rPr>
        <w:t> </w:t>
      </w:r>
      <w:r w:rsidRPr="008A744A">
        <w:rPr>
          <w:color w:val="000000"/>
        </w:rPr>
        <w:t>S.483.</w:t>
      </w:r>
    </w:p>
    <w:p w:rsidR="0023157E" w:rsidRPr="008A744A" w:rsidRDefault="0023157E" w:rsidP="008A744A"/>
    <w:p w:rsidR="0023157E" w:rsidRPr="008A744A" w:rsidRDefault="0023157E" w:rsidP="008A744A"/>
    <w:p w:rsidR="0023157E" w:rsidRPr="008A744A" w:rsidRDefault="0023157E">
      <w:pPr>
        <w:pStyle w:val="Heading1"/>
        <w:ind w:left="0" w:firstLine="0"/>
        <w:jc w:val="center"/>
        <w:rPr>
          <w:color w:val="000000"/>
        </w:rPr>
      </w:pPr>
      <w:r w:rsidRPr="008A744A">
        <w:rPr>
          <w:b w:val="0"/>
          <w:color w:val="000000"/>
        </w:rPr>
        <w:t>ATTACHMENT  2</w:t>
      </w:r>
    </w:p>
    <w:p w:rsidR="0023157E" w:rsidRPr="008A744A" w:rsidRDefault="0023157E">
      <w:pPr>
        <w:pStyle w:val="Heading1"/>
        <w:spacing w:before="240"/>
        <w:ind w:left="0" w:firstLine="0"/>
        <w:jc w:val="center"/>
        <w:rPr>
          <w:color w:val="000000"/>
        </w:rPr>
      </w:pPr>
      <w:r w:rsidRPr="008A744A">
        <w:rPr>
          <w:color w:val="000000"/>
        </w:rPr>
        <w:t xml:space="preserve">Additional margins to be taken into consideration </w:t>
      </w:r>
    </w:p>
    <w:p w:rsidR="0023157E" w:rsidRPr="008A744A" w:rsidRDefault="0023157E">
      <w:pPr>
        <w:pStyle w:val="Heading1"/>
        <w:rPr>
          <w:color w:val="000000"/>
        </w:rPr>
      </w:pPr>
      <w:r w:rsidRPr="008A744A">
        <w:rPr>
          <w:color w:val="000000"/>
        </w:rPr>
        <w:t>1</w:t>
      </w:r>
      <w:r w:rsidRPr="008A744A">
        <w:rPr>
          <w:color w:val="000000"/>
        </w:rPr>
        <w:tab/>
        <w:t>Introduction</w:t>
      </w:r>
    </w:p>
    <w:p w:rsidR="0023157E" w:rsidRPr="008A744A" w:rsidRDefault="0023157E" w:rsidP="008A744A">
      <w:pPr>
        <w:rPr>
          <w:color w:val="000000"/>
        </w:rPr>
      </w:pPr>
      <w:r w:rsidRPr="008A744A">
        <w:rPr>
          <w:color w:val="000000"/>
        </w:rPr>
        <w:t xml:space="preserve">To finally assess the interfering effect on a given emission, it is necessary to adjust the resulting margins taking into consideration the definition of </w:t>
      </w:r>
      <w:r w:rsidRPr="008A744A">
        <w:rPr>
          <w:i/>
          <w:color w:val="000000"/>
        </w:rPr>
        <w:t>C</w:t>
      </w:r>
      <w:r w:rsidRPr="008A744A">
        <w:rPr>
          <w:color w:val="000000"/>
        </w:rPr>
        <w:t>/</w:t>
      </w:r>
      <w:r w:rsidRPr="008A744A">
        <w:rPr>
          <w:i/>
          <w:color w:val="000000"/>
        </w:rPr>
        <w:t>N</w:t>
      </w:r>
      <w:r w:rsidRPr="008A744A">
        <w:rPr>
          <w:color w:val="000000"/>
        </w:rPr>
        <w:t xml:space="preserve"> given by Recommen</w:t>
      </w:r>
      <w:r w:rsidRPr="008A744A">
        <w:rPr>
          <w:color w:val="000000"/>
        </w:rPr>
        <w:softHyphen/>
        <w:t>dation</w:t>
      </w:r>
      <w:r w:rsidR="008A744A" w:rsidRPr="008A744A">
        <w:rPr>
          <w:color w:val="000000"/>
        </w:rPr>
        <w:t> </w:t>
      </w:r>
      <w:r w:rsidR="008A744A" w:rsidRPr="008A744A">
        <w:rPr>
          <w:rFonts w:ascii="Tms Rmn" w:hAnsi="Tms Rmn"/>
          <w:color w:val="000000"/>
          <w:sz w:val="12"/>
        </w:rPr>
        <w:t> </w:t>
      </w:r>
      <w:r w:rsidRPr="008A744A">
        <w:rPr>
          <w:color w:val="000000"/>
        </w:rPr>
        <w:t>ITU-R S.741-2 which, for most of the cases, is the performance reference necessary to derive the single entry interference criteria levels for FSS carriers (see Table 2 of Recommen</w:t>
      </w:r>
      <w:r w:rsidR="008A744A" w:rsidRPr="008A744A">
        <w:rPr>
          <w:color w:val="000000"/>
        </w:rPr>
        <w:softHyphen/>
      </w:r>
      <w:r w:rsidRPr="008A744A">
        <w:rPr>
          <w:color w:val="000000"/>
        </w:rPr>
        <w:t>dation</w:t>
      </w:r>
      <w:r w:rsidR="008A744A" w:rsidRPr="008A744A">
        <w:rPr>
          <w:color w:val="000000"/>
        </w:rPr>
        <w:t> </w:t>
      </w:r>
      <w:r w:rsidRPr="008A744A">
        <w:rPr>
          <w:color w:val="000000"/>
        </w:rPr>
        <w:t>ITU</w:t>
      </w:r>
      <w:r w:rsidR="008A744A" w:rsidRPr="008A744A">
        <w:rPr>
          <w:color w:val="000000"/>
        </w:rPr>
        <w:noBreakHyphen/>
      </w:r>
      <w:r w:rsidRPr="008A744A">
        <w:rPr>
          <w:color w:val="000000"/>
        </w:rPr>
        <w:t>R</w:t>
      </w:r>
      <w:r w:rsidR="008A744A" w:rsidRPr="008A744A">
        <w:rPr>
          <w:color w:val="000000"/>
        </w:rPr>
        <w:t> </w:t>
      </w:r>
      <w:r w:rsidRPr="008A744A">
        <w:rPr>
          <w:color w:val="000000"/>
        </w:rPr>
        <w:t>S.741</w:t>
      </w:r>
      <w:r w:rsidR="008A744A" w:rsidRPr="008A744A">
        <w:rPr>
          <w:color w:val="000000"/>
        </w:rPr>
        <w:noBreakHyphen/>
      </w:r>
      <w:r w:rsidRPr="008A744A">
        <w:rPr>
          <w:color w:val="000000"/>
        </w:rPr>
        <w:t>2).</w:t>
      </w:r>
    </w:p>
    <w:p w:rsidR="0023157E" w:rsidRPr="008A744A" w:rsidRDefault="0023157E">
      <w:pPr>
        <w:rPr>
          <w:color w:val="000000"/>
        </w:rPr>
      </w:pPr>
      <w:r w:rsidRPr="008A744A">
        <w:rPr>
          <w:color w:val="000000"/>
        </w:rPr>
        <w:br w:type="page"/>
      </w:r>
      <w:r w:rsidRPr="008A744A">
        <w:rPr>
          <w:color w:val="000000"/>
        </w:rPr>
        <w:lastRenderedPageBreak/>
        <w:t xml:space="preserve">In the above-mentioned Table </w:t>
      </w:r>
      <w:r w:rsidRPr="008A744A">
        <w:rPr>
          <w:i/>
          <w:color w:val="000000"/>
        </w:rPr>
        <w:t>C</w:t>
      </w:r>
      <w:r w:rsidRPr="008A744A">
        <w:rPr>
          <w:color w:val="000000"/>
        </w:rPr>
        <w:t>/</w:t>
      </w:r>
      <w:r w:rsidRPr="008A744A">
        <w:rPr>
          <w:i/>
          <w:color w:val="000000"/>
        </w:rPr>
        <w:t>N</w:t>
      </w:r>
      <w:r w:rsidRPr="008A744A">
        <w:rPr>
          <w:color w:val="000000"/>
        </w:rPr>
        <w:t xml:space="preserve"> is defined as: “ratio (dB) of carrier to total noise power which includes all internal system noise and interference from other systems”.</w:t>
      </w:r>
    </w:p>
    <w:p w:rsidR="0023157E" w:rsidRPr="008A744A" w:rsidRDefault="0023157E">
      <w:pPr>
        <w:pStyle w:val="Heading1"/>
        <w:rPr>
          <w:color w:val="000000"/>
          <w:u w:val="single"/>
        </w:rPr>
      </w:pPr>
      <w:r w:rsidRPr="008A744A">
        <w:rPr>
          <w:color w:val="000000"/>
        </w:rPr>
        <w:t>2</w:t>
      </w:r>
      <w:r w:rsidRPr="008A744A">
        <w:rPr>
          <w:color w:val="000000"/>
        </w:rPr>
        <w:tab/>
        <w:t xml:space="preserve">Calculations performed according to No. </w:t>
      </w:r>
      <w:r w:rsidRPr="008A744A">
        <w:rPr>
          <w:rStyle w:val="Artref"/>
          <w:color w:val="000000"/>
        </w:rPr>
        <w:t>1.174</w:t>
      </w:r>
    </w:p>
    <w:p w:rsidR="0023157E" w:rsidRPr="008A744A" w:rsidRDefault="0023157E">
      <w:pPr>
        <w:rPr>
          <w:color w:val="000000"/>
        </w:rPr>
      </w:pPr>
      <w:r w:rsidRPr="008A744A">
        <w:rPr>
          <w:color w:val="000000"/>
        </w:rPr>
        <w:t xml:space="preserve">No. </w:t>
      </w:r>
      <w:r w:rsidRPr="008A744A">
        <w:rPr>
          <w:rStyle w:val="Artref"/>
          <w:b/>
          <w:color w:val="000000"/>
        </w:rPr>
        <w:t>1.174</w:t>
      </w:r>
      <w:r w:rsidRPr="008A744A">
        <w:rPr>
          <w:color w:val="000000"/>
        </w:rPr>
        <w:t xml:space="preserve"> defines the equivalent satellite link noise temperature as follows:</w:t>
      </w:r>
    </w:p>
    <w:p w:rsidR="0023157E" w:rsidRPr="008A744A" w:rsidRDefault="0023157E">
      <w:pPr>
        <w:rPr>
          <w:i/>
          <w:color w:val="000000"/>
        </w:rPr>
      </w:pPr>
      <w:r w:rsidRPr="008A744A">
        <w:rPr>
          <w:color w:val="000000"/>
        </w:rPr>
        <w:t xml:space="preserve">“The noise temperature referred to the output of the receiving antenna of the </w:t>
      </w:r>
      <w:r w:rsidRPr="008A744A">
        <w:rPr>
          <w:i/>
          <w:color w:val="000000"/>
        </w:rPr>
        <w:t xml:space="preserve">earth station </w:t>
      </w:r>
      <w:r w:rsidRPr="008A744A">
        <w:rPr>
          <w:color w:val="000000"/>
        </w:rPr>
        <w:t xml:space="preserve">corresponding to the radio frequency noise power which produces the total observed noise at the output of the </w:t>
      </w:r>
      <w:r w:rsidRPr="008A744A">
        <w:rPr>
          <w:i/>
          <w:color w:val="000000"/>
        </w:rPr>
        <w:t xml:space="preserve">satellite link </w:t>
      </w:r>
      <w:r w:rsidRPr="008A744A">
        <w:rPr>
          <w:color w:val="000000"/>
        </w:rPr>
        <w:t xml:space="preserve">excluding the noise due to </w:t>
      </w:r>
      <w:r w:rsidRPr="008A744A">
        <w:rPr>
          <w:i/>
          <w:color w:val="000000"/>
        </w:rPr>
        <w:t>interference</w:t>
      </w:r>
      <w:r w:rsidRPr="008A744A">
        <w:rPr>
          <w:color w:val="000000"/>
        </w:rPr>
        <w:t xml:space="preserve"> coming from </w:t>
      </w:r>
      <w:r w:rsidRPr="008A744A">
        <w:rPr>
          <w:i/>
          <w:color w:val="000000"/>
        </w:rPr>
        <w:t xml:space="preserve">satellite links </w:t>
      </w:r>
      <w:r w:rsidRPr="008A744A">
        <w:rPr>
          <w:color w:val="000000"/>
        </w:rPr>
        <w:t xml:space="preserve">using other </w:t>
      </w:r>
      <w:r w:rsidRPr="008A744A">
        <w:rPr>
          <w:i/>
          <w:color w:val="000000"/>
        </w:rPr>
        <w:t xml:space="preserve">satellites </w:t>
      </w:r>
      <w:r w:rsidRPr="008A744A">
        <w:rPr>
          <w:color w:val="000000"/>
        </w:rPr>
        <w:t>and from terrestrial systems.”</w:t>
      </w:r>
    </w:p>
    <w:p w:rsidR="0023157E" w:rsidRPr="008A744A" w:rsidRDefault="0023157E">
      <w:pPr>
        <w:rPr>
          <w:color w:val="000000"/>
        </w:rPr>
      </w:pPr>
      <w:r w:rsidRPr="008A744A">
        <w:rPr>
          <w:color w:val="000000"/>
        </w:rPr>
        <w:t xml:space="preserve">The internal system noise temperature values provided by the administrations to derive the internal system noise, </w:t>
      </w:r>
      <w:r w:rsidRPr="008A744A">
        <w:rPr>
          <w:i/>
          <w:color w:val="000000"/>
        </w:rPr>
        <w:t>N</w:t>
      </w:r>
      <w:r w:rsidRPr="008A744A">
        <w:rPr>
          <w:iCs/>
          <w:color w:val="000000"/>
        </w:rPr>
        <w:t>,</w:t>
      </w:r>
      <w:r w:rsidRPr="008A744A">
        <w:rPr>
          <w:color w:val="000000"/>
        </w:rPr>
        <w:t xml:space="preserve"> i.e., </w:t>
      </w:r>
      <w:r w:rsidRPr="008A744A">
        <w:rPr>
          <w:i/>
          <w:color w:val="000000"/>
        </w:rPr>
        <w:t>T</w:t>
      </w:r>
      <w:r w:rsidRPr="008A744A">
        <w:rPr>
          <w:i/>
          <w:iCs/>
          <w:vertAlign w:val="subscript"/>
        </w:rPr>
        <w:t>s</w:t>
      </w:r>
      <w:r w:rsidRPr="008A744A">
        <w:rPr>
          <w:color w:val="000000"/>
        </w:rPr>
        <w:t xml:space="preserve"> and </w:t>
      </w:r>
      <w:r w:rsidRPr="008A744A">
        <w:rPr>
          <w:i/>
          <w:color w:val="000000"/>
        </w:rPr>
        <w:t>T</w:t>
      </w:r>
      <w:r w:rsidRPr="008A744A">
        <w:rPr>
          <w:i/>
          <w:iCs/>
          <w:vertAlign w:val="subscript"/>
        </w:rPr>
        <w:t>e</w:t>
      </w:r>
      <w:r w:rsidRPr="008A744A">
        <w:rPr>
          <w:color w:val="000000"/>
        </w:rPr>
        <w:t xml:space="preserve"> are defined in Appendix </w:t>
      </w:r>
      <w:r w:rsidRPr="008A744A">
        <w:rPr>
          <w:rStyle w:val="Appref"/>
          <w:b/>
          <w:bCs/>
          <w:color w:val="000000"/>
        </w:rPr>
        <w:t>8</w:t>
      </w:r>
      <w:r w:rsidRPr="008A744A">
        <w:rPr>
          <w:color w:val="000000"/>
        </w:rPr>
        <w:t xml:space="preserve"> as follows:</w:t>
      </w:r>
    </w:p>
    <w:p w:rsidR="0023157E" w:rsidRPr="008A744A" w:rsidRDefault="0023157E">
      <w:pPr>
        <w:pStyle w:val="enumlev1"/>
        <w:tabs>
          <w:tab w:val="left" w:pos="680"/>
        </w:tabs>
        <w:ind w:left="680" w:hanging="680"/>
        <w:rPr>
          <w:color w:val="000000"/>
        </w:rPr>
      </w:pPr>
      <w:r w:rsidRPr="008A744A">
        <w:rPr>
          <w:color w:val="000000"/>
        </w:rPr>
        <w:t>“</w:t>
      </w:r>
      <w:r w:rsidRPr="008A744A">
        <w:rPr>
          <w:i/>
          <w:color w:val="000000"/>
        </w:rPr>
        <w:t>T</w:t>
      </w:r>
      <w:r w:rsidRPr="008A744A">
        <w:rPr>
          <w:i/>
          <w:iCs/>
          <w:vertAlign w:val="subscript"/>
        </w:rPr>
        <w:t>s</w:t>
      </w:r>
      <w:r w:rsidRPr="008A744A">
        <w:rPr>
          <w:rFonts w:ascii="Tms Rmn" w:hAnsi="Tms Rmn"/>
          <w:color w:val="000000"/>
          <w:sz w:val="12"/>
        </w:rPr>
        <w:t> </w:t>
      </w:r>
      <w:r w:rsidRPr="008A744A">
        <w:rPr>
          <w:color w:val="000000"/>
        </w:rPr>
        <w:t>:</w:t>
      </w:r>
      <w:r w:rsidRPr="008A744A">
        <w:rPr>
          <w:color w:val="000000"/>
        </w:rPr>
        <w:tab/>
        <w:t>the receiving system noise temperature of the space station, referred to the output of the receiving antenna of the space station (K)”</w:t>
      </w:r>
    </w:p>
    <w:p w:rsidR="0023157E" w:rsidRPr="008A744A" w:rsidRDefault="0023157E">
      <w:pPr>
        <w:pStyle w:val="enumlev1"/>
        <w:tabs>
          <w:tab w:val="left" w:pos="680"/>
        </w:tabs>
        <w:ind w:left="680" w:hanging="680"/>
        <w:rPr>
          <w:color w:val="000000"/>
        </w:rPr>
      </w:pPr>
      <w:r w:rsidRPr="008A744A">
        <w:rPr>
          <w:color w:val="000000"/>
        </w:rPr>
        <w:t>“</w:t>
      </w:r>
      <w:r w:rsidRPr="008A744A">
        <w:rPr>
          <w:i/>
          <w:color w:val="000000"/>
        </w:rPr>
        <w:t>T</w:t>
      </w:r>
      <w:r w:rsidRPr="008A744A">
        <w:rPr>
          <w:i/>
          <w:iCs/>
          <w:vertAlign w:val="subscript"/>
        </w:rPr>
        <w:t>e</w:t>
      </w:r>
      <w:r w:rsidRPr="008A744A">
        <w:rPr>
          <w:rFonts w:ascii="Tms Rmn" w:hAnsi="Tms Rmn"/>
          <w:color w:val="000000"/>
          <w:sz w:val="12"/>
        </w:rPr>
        <w:t> </w:t>
      </w:r>
      <w:r w:rsidRPr="008A744A">
        <w:rPr>
          <w:color w:val="000000"/>
        </w:rPr>
        <w:t>:</w:t>
      </w:r>
      <w:r w:rsidRPr="008A744A">
        <w:rPr>
          <w:color w:val="000000"/>
        </w:rPr>
        <w:tab/>
        <w:t>the receiving system noise temperature of the earth station, referred to the output of the receiving antenna of the earth station (K).”</w:t>
      </w:r>
    </w:p>
    <w:p w:rsidR="0023157E" w:rsidRPr="008A744A" w:rsidRDefault="0023157E">
      <w:pPr>
        <w:rPr>
          <w:color w:val="000000"/>
        </w:rPr>
      </w:pPr>
      <w:r w:rsidRPr="008A744A">
        <w:rPr>
          <w:color w:val="000000"/>
        </w:rPr>
        <w:t>The above-mentioned values are combined in accordance with Recommendation ITU</w:t>
      </w:r>
      <w:r w:rsidRPr="008A744A">
        <w:rPr>
          <w:color w:val="000000"/>
        </w:rPr>
        <w:noBreakHyphen/>
        <w:t xml:space="preserve">R S.738 to derive </w:t>
      </w:r>
      <w:r w:rsidRPr="008A744A">
        <w:rPr>
          <w:i/>
          <w:color w:val="000000"/>
        </w:rPr>
        <w:t>T</w:t>
      </w:r>
      <w:r w:rsidRPr="008A744A">
        <w:rPr>
          <w:i/>
          <w:iCs/>
          <w:vertAlign w:val="subscript"/>
        </w:rPr>
        <w:t>min</w:t>
      </w:r>
      <w:r w:rsidRPr="008A744A">
        <w:rPr>
          <w:color w:val="000000"/>
        </w:rPr>
        <w:t xml:space="preserve">, lowest </w:t>
      </w:r>
      <w:r w:rsidRPr="008A744A">
        <w:rPr>
          <w:i/>
          <w:color w:val="000000"/>
        </w:rPr>
        <w:t>equivalent satellite link noise temperature,</w:t>
      </w:r>
      <w:r w:rsidRPr="008A744A">
        <w:rPr>
          <w:color w:val="000000"/>
        </w:rPr>
        <w:t xml:space="preserve"> as follows:</w:t>
      </w:r>
    </w:p>
    <w:p w:rsidR="0023157E" w:rsidRPr="008A744A" w:rsidRDefault="0023157E">
      <w:pPr>
        <w:pStyle w:val="Equation"/>
        <w:tabs>
          <w:tab w:val="clear" w:pos="4678"/>
          <w:tab w:val="center" w:pos="4536"/>
        </w:tabs>
        <w:rPr>
          <w:color w:val="000000"/>
        </w:rPr>
      </w:pPr>
      <w:r w:rsidRPr="008A744A">
        <w:rPr>
          <w:color w:val="000000"/>
        </w:rPr>
        <w:tab/>
      </w:r>
      <w:r w:rsidRPr="008A744A">
        <w:rPr>
          <w:color w:val="000000"/>
        </w:rPr>
        <w:tab/>
      </w:r>
      <w:r w:rsidRPr="008A744A">
        <w:rPr>
          <w:i/>
          <w:color w:val="000000"/>
        </w:rPr>
        <w:t>T</w:t>
      </w:r>
      <w:r w:rsidRPr="008A744A">
        <w:rPr>
          <w:i/>
          <w:color w:val="000000"/>
          <w:position w:val="-4"/>
          <w:sz w:val="20"/>
        </w:rPr>
        <w:t>min</w:t>
      </w:r>
      <w:r w:rsidRPr="008A744A">
        <w:rPr>
          <w:color w:val="000000"/>
        </w:rPr>
        <w:t> </w:t>
      </w:r>
      <w:r w:rsidRPr="008A744A">
        <w:rPr>
          <w:rFonts w:ascii="Symbol" w:hAnsi="Symbol"/>
          <w:color w:val="000000"/>
        </w:rPr>
        <w:t></w:t>
      </w:r>
      <w:r w:rsidRPr="008A744A">
        <w:rPr>
          <w:color w:val="000000"/>
        </w:rPr>
        <w:t> </w:t>
      </w:r>
      <w:r w:rsidRPr="008A744A">
        <w:rPr>
          <w:i/>
          <w:color w:val="000000"/>
        </w:rPr>
        <w:t>T</w:t>
      </w:r>
      <w:r w:rsidRPr="008A744A">
        <w:rPr>
          <w:i/>
          <w:color w:val="000000"/>
          <w:position w:val="-4"/>
          <w:sz w:val="20"/>
        </w:rPr>
        <w:t>e</w:t>
      </w:r>
      <w:r w:rsidRPr="008A744A">
        <w:rPr>
          <w:color w:val="000000"/>
        </w:rPr>
        <w:t> </w:t>
      </w:r>
      <w:r w:rsidRPr="008A744A">
        <w:rPr>
          <w:rFonts w:ascii="Symbol" w:hAnsi="Symbol"/>
          <w:color w:val="000000"/>
        </w:rPr>
        <w:t></w:t>
      </w:r>
      <w:r w:rsidRPr="008A744A">
        <w:rPr>
          <w:color w:val="000000"/>
        </w:rPr>
        <w:t> </w:t>
      </w:r>
      <w:r w:rsidRPr="008A744A">
        <w:rPr>
          <w:rFonts w:ascii="Symbol" w:hAnsi="Symbol"/>
          <w:color w:val="000000"/>
        </w:rPr>
        <w:t></w:t>
      </w:r>
      <w:r w:rsidRPr="008A744A">
        <w:rPr>
          <w:i/>
          <w:color w:val="000000"/>
          <w:position w:val="-4"/>
          <w:sz w:val="20"/>
        </w:rPr>
        <w:t>min</w:t>
      </w:r>
      <w:r w:rsidRPr="008A744A">
        <w:rPr>
          <w:color w:val="000000"/>
        </w:rPr>
        <w:t> </w:t>
      </w:r>
      <w:r w:rsidRPr="008A744A">
        <w:rPr>
          <w:i/>
          <w:color w:val="000000"/>
        </w:rPr>
        <w:t>T</w:t>
      </w:r>
      <w:r w:rsidRPr="008A744A">
        <w:rPr>
          <w:i/>
          <w:color w:val="000000"/>
          <w:position w:val="-4"/>
          <w:sz w:val="20"/>
        </w:rPr>
        <w:t>s</w:t>
      </w:r>
      <w:r w:rsidRPr="008A744A">
        <w:rPr>
          <w:color w:val="000000"/>
        </w:rPr>
        <w:t> </w:t>
      </w:r>
      <w:r w:rsidRPr="008A744A">
        <w:rPr>
          <w:rFonts w:ascii="Symbol" w:hAnsi="Symbol"/>
          <w:color w:val="000000"/>
        </w:rPr>
        <w:t></w:t>
      </w:r>
      <w:r w:rsidRPr="008A744A">
        <w:rPr>
          <w:color w:val="000000"/>
        </w:rPr>
        <w:t> </w:t>
      </w:r>
      <w:r w:rsidRPr="008A744A">
        <w:rPr>
          <w:i/>
          <w:color w:val="000000"/>
        </w:rPr>
        <w:t>T</w:t>
      </w:r>
      <w:r w:rsidRPr="008A744A">
        <w:rPr>
          <w:i/>
          <w:color w:val="000000"/>
          <w:position w:val="-4"/>
          <w:sz w:val="20"/>
        </w:rPr>
        <w:t>a</w:t>
      </w:r>
    </w:p>
    <w:p w:rsidR="0023157E" w:rsidRPr="008A744A" w:rsidRDefault="0023157E">
      <w:pPr>
        <w:spacing w:before="0"/>
        <w:rPr>
          <w:color w:val="000000"/>
        </w:rPr>
      </w:pPr>
      <w:r w:rsidRPr="008A744A">
        <w:rPr>
          <w:color w:val="000000"/>
        </w:rPr>
        <w:t>where:</w:t>
      </w:r>
    </w:p>
    <w:p w:rsidR="0023157E" w:rsidRPr="008A744A" w:rsidRDefault="0023157E">
      <w:pPr>
        <w:pStyle w:val="Equationlegend0"/>
        <w:rPr>
          <w:color w:val="000000"/>
        </w:rPr>
      </w:pPr>
      <w:r w:rsidRPr="008A744A">
        <w:rPr>
          <w:i/>
          <w:color w:val="000000"/>
        </w:rPr>
        <w:tab/>
        <w:t>T</w:t>
      </w:r>
      <w:r w:rsidRPr="008A744A">
        <w:rPr>
          <w:i/>
          <w:iCs/>
          <w:vertAlign w:val="subscript"/>
        </w:rPr>
        <w:t>a</w:t>
      </w:r>
      <w:r w:rsidRPr="008A744A">
        <w:rPr>
          <w:rFonts w:ascii="Tms Rmn" w:hAnsi="Tms Rmn"/>
          <w:color w:val="000000"/>
          <w:sz w:val="12"/>
        </w:rPr>
        <w:t> </w:t>
      </w:r>
      <w:r w:rsidRPr="008A744A">
        <w:rPr>
          <w:color w:val="000000"/>
        </w:rPr>
        <w:t>:</w:t>
      </w:r>
      <w:r w:rsidRPr="008A744A">
        <w:rPr>
          <w:color w:val="000000"/>
        </w:rPr>
        <w:tab/>
        <w:t>other internal noise</w:t>
      </w:r>
    </w:p>
    <w:p w:rsidR="0023157E" w:rsidRPr="008A744A" w:rsidRDefault="0023157E" w:rsidP="008A744A">
      <w:pPr>
        <w:pStyle w:val="Equationlegend0"/>
        <w:jc w:val="both"/>
        <w:rPr>
          <w:color w:val="000000"/>
        </w:rPr>
      </w:pPr>
      <w:r w:rsidRPr="008A744A">
        <w:rPr>
          <w:rFonts w:ascii="Symbol" w:hAnsi="Symbol"/>
          <w:color w:val="000000"/>
        </w:rPr>
        <w:tab/>
      </w:r>
      <w:r w:rsidRPr="008A744A">
        <w:rPr>
          <w:rFonts w:ascii="Symbol" w:hAnsi="Symbol"/>
          <w:color w:val="000000"/>
        </w:rPr>
        <w:t></w:t>
      </w:r>
      <w:r w:rsidRPr="008A744A">
        <w:rPr>
          <w:i/>
          <w:iCs/>
          <w:vertAlign w:val="subscript"/>
        </w:rPr>
        <w:t>min</w:t>
      </w:r>
      <w:r w:rsidRPr="008A744A">
        <w:rPr>
          <w:rFonts w:ascii="Tms Rmn" w:hAnsi="Tms Rmn"/>
          <w:color w:val="000000"/>
          <w:sz w:val="12"/>
        </w:rPr>
        <w:t> </w:t>
      </w:r>
      <w:r w:rsidRPr="008A744A">
        <w:rPr>
          <w:color w:val="000000"/>
        </w:rPr>
        <w:t>:</w:t>
      </w:r>
      <w:r w:rsidRPr="008A744A">
        <w:rPr>
          <w:color w:val="000000"/>
        </w:rPr>
        <w:tab/>
        <w:t>minimum transmission gain of a specific satellite link subject to interference.</w:t>
      </w:r>
    </w:p>
    <w:p w:rsidR="0023157E" w:rsidRPr="008A744A" w:rsidRDefault="0023157E">
      <w:pPr>
        <w:pStyle w:val="Heading1"/>
        <w:rPr>
          <w:color w:val="000000"/>
        </w:rPr>
      </w:pPr>
      <w:r w:rsidRPr="008A744A">
        <w:rPr>
          <w:color w:val="000000"/>
        </w:rPr>
        <w:t>3</w:t>
      </w:r>
      <w:r w:rsidRPr="008A744A">
        <w:rPr>
          <w:color w:val="000000"/>
        </w:rPr>
        <w:tab/>
        <w:t>Noise to be calculated in accordance with Recommendation ITU</w:t>
      </w:r>
      <w:r w:rsidRPr="008A744A">
        <w:rPr>
          <w:color w:val="000000"/>
        </w:rPr>
        <w:noBreakHyphen/>
        <w:t>R S.741-2</w:t>
      </w:r>
    </w:p>
    <w:p w:rsidR="0023157E" w:rsidRPr="008A744A" w:rsidRDefault="0023157E" w:rsidP="008A744A">
      <w:pPr>
        <w:rPr>
          <w:color w:val="000000"/>
        </w:rPr>
      </w:pPr>
      <w:r w:rsidRPr="008A744A">
        <w:rPr>
          <w:color w:val="000000"/>
        </w:rPr>
        <w:t xml:space="preserve">To be in accordance with Recommendation ITU-R S.741-2 it seems necessary to add to the values of </w:t>
      </w:r>
      <w:r w:rsidRPr="008A744A">
        <w:rPr>
          <w:i/>
          <w:color w:val="000000"/>
        </w:rPr>
        <w:t>N</w:t>
      </w:r>
      <w:r w:rsidRPr="008A744A">
        <w:rPr>
          <w:color w:val="000000"/>
        </w:rPr>
        <w:t xml:space="preserve"> calculated by the program on the basis of </w:t>
      </w:r>
      <w:r w:rsidRPr="008A744A">
        <w:rPr>
          <w:i/>
          <w:color w:val="000000"/>
        </w:rPr>
        <w:t>T</w:t>
      </w:r>
      <w:r w:rsidRPr="008A744A">
        <w:rPr>
          <w:i/>
          <w:iCs/>
          <w:vertAlign w:val="subscript"/>
        </w:rPr>
        <w:t>e</w:t>
      </w:r>
      <w:r w:rsidRPr="008A744A">
        <w:rPr>
          <w:color w:val="000000"/>
        </w:rPr>
        <w:t xml:space="preserve"> and </w:t>
      </w:r>
      <w:r w:rsidRPr="008A744A">
        <w:rPr>
          <w:i/>
          <w:color w:val="000000"/>
        </w:rPr>
        <w:t>T</w:t>
      </w:r>
      <w:r w:rsidRPr="008A744A">
        <w:rPr>
          <w:i/>
          <w:iCs/>
          <w:vertAlign w:val="subscript"/>
        </w:rPr>
        <w:t>s</w:t>
      </w:r>
      <w:r w:rsidRPr="008A744A">
        <w:rPr>
          <w:color w:val="000000"/>
        </w:rPr>
        <w:t xml:space="preserve"> mentioned above, the maximum permissible level of aggregate interference caused by other space networks as appears in Recommendations ITU-R S.466 (for FDM-FM telephony), ITU-R S.483 (for TV analogue) and ITU-R S.523 (for digital emissions) as well as the contribution of terrestrial emissions sharing the same frequency bands as defined in Recommendation ITU</w:t>
      </w:r>
      <w:r w:rsidR="008A744A" w:rsidRPr="008A744A">
        <w:rPr>
          <w:color w:val="000000"/>
        </w:rPr>
        <w:noBreakHyphen/>
      </w:r>
      <w:r w:rsidRPr="008A744A">
        <w:rPr>
          <w:color w:val="000000"/>
        </w:rPr>
        <w:t>R SF.356 (into telephone channels employing frequency modulation), and ITU</w:t>
      </w:r>
      <w:r w:rsidR="008A744A" w:rsidRPr="008A744A">
        <w:rPr>
          <w:color w:val="000000"/>
        </w:rPr>
        <w:noBreakHyphen/>
      </w:r>
      <w:r w:rsidRPr="008A744A">
        <w:rPr>
          <w:color w:val="000000"/>
        </w:rPr>
        <w:t>R SF.558 (into systems employing 8</w:t>
      </w:r>
      <w:r w:rsidR="008A744A" w:rsidRPr="008A744A">
        <w:rPr>
          <w:color w:val="000000"/>
        </w:rPr>
        <w:noBreakHyphen/>
      </w:r>
      <w:r w:rsidRPr="008A744A">
        <w:rPr>
          <w:color w:val="000000"/>
        </w:rPr>
        <w:t>bit PCM encoded telephony).</w:t>
      </w:r>
    </w:p>
    <w:p w:rsidR="0023157E" w:rsidRPr="008A744A" w:rsidRDefault="0023157E">
      <w:pPr>
        <w:pStyle w:val="Heading1"/>
        <w:rPr>
          <w:color w:val="000000"/>
        </w:rPr>
      </w:pPr>
      <w:r w:rsidRPr="008A744A">
        <w:rPr>
          <w:color w:val="000000"/>
        </w:rPr>
        <w:br w:type="page"/>
      </w:r>
      <w:r w:rsidRPr="008A744A">
        <w:rPr>
          <w:color w:val="000000"/>
        </w:rPr>
        <w:lastRenderedPageBreak/>
        <w:t>4</w:t>
      </w:r>
      <w:r w:rsidRPr="008A744A">
        <w:rPr>
          <w:color w:val="000000"/>
        </w:rPr>
        <w:tab/>
        <w:t>Calculations of additional margins</w:t>
      </w:r>
    </w:p>
    <w:p w:rsidR="0023157E" w:rsidRPr="008A744A" w:rsidRDefault="0023157E">
      <w:pPr>
        <w:pStyle w:val="Heading2"/>
        <w:rPr>
          <w:color w:val="000000"/>
        </w:rPr>
      </w:pPr>
      <w:r w:rsidRPr="008A744A">
        <w:rPr>
          <w:color w:val="000000"/>
        </w:rPr>
        <w:t>4.1</w:t>
      </w:r>
      <w:r w:rsidRPr="008A744A">
        <w:rPr>
          <w:color w:val="000000"/>
        </w:rPr>
        <w:tab/>
        <w:t>Telephony FDM-FM</w:t>
      </w:r>
    </w:p>
    <w:p w:rsidR="0023157E" w:rsidRPr="008A744A" w:rsidRDefault="0023157E">
      <w:pPr>
        <w:pStyle w:val="Heading3"/>
        <w:rPr>
          <w:color w:val="000000"/>
        </w:rPr>
      </w:pPr>
      <w:r w:rsidRPr="008A744A">
        <w:rPr>
          <w:color w:val="000000"/>
        </w:rPr>
        <w:t>4.1.1</w:t>
      </w:r>
      <w:r w:rsidRPr="008A744A">
        <w:rPr>
          <w:color w:val="000000"/>
        </w:rPr>
        <w:tab/>
        <w:t>Aggregate interference produced by other space networks sharing the same frequency band (</w:t>
      </w:r>
      <w:r w:rsidRPr="008A744A">
        <w:rPr>
          <w:b w:val="0"/>
          <w:color w:val="000000"/>
        </w:rPr>
        <w:t>Recommendation ITU-R S.466)</w:t>
      </w:r>
    </w:p>
    <w:p w:rsidR="0023157E" w:rsidRPr="008A744A" w:rsidRDefault="0023157E" w:rsidP="008A744A">
      <w:pPr>
        <w:rPr>
          <w:color w:val="000000"/>
        </w:rPr>
      </w:pPr>
      <w:r w:rsidRPr="008A744A">
        <w:rPr>
          <w:color w:val="000000"/>
        </w:rPr>
        <w:t xml:space="preserve">In accordance with Recommendation ITU-R S.466, in frequency bands in which the network does not practice frequency re-use: the aggregate interference noise power should not exceed </w:t>
      </w:r>
      <w:r w:rsidRPr="008A744A">
        <w:t>2</w:t>
      </w:r>
      <w:r w:rsidR="008A744A" w:rsidRPr="008A744A">
        <w:rPr>
          <w:rFonts w:ascii="Tms Rmn" w:hAnsi="Tms Rmn"/>
          <w:sz w:val="12"/>
        </w:rPr>
        <w:t> </w:t>
      </w:r>
      <w:r w:rsidRPr="008A744A">
        <w:t>500</w:t>
      </w:r>
      <w:r w:rsidR="008A744A" w:rsidRPr="008A744A">
        <w:t> </w:t>
      </w:r>
      <w:r w:rsidRPr="008A744A">
        <w:rPr>
          <w:color w:val="000000"/>
        </w:rPr>
        <w:t>pW0p, psophometrically weighted one minute mean power for more than 20% of any month. This amount corresponds to the 25% of the allowable noise power of 10</w:t>
      </w:r>
      <w:r w:rsidRPr="008A744A">
        <w:rPr>
          <w:rFonts w:ascii="Tms Rmn" w:hAnsi="Tms Rmn"/>
          <w:color w:val="000000"/>
          <w:sz w:val="12"/>
        </w:rPr>
        <w:t> </w:t>
      </w:r>
      <w:r w:rsidRPr="008A744A">
        <w:rPr>
          <w:color w:val="000000"/>
        </w:rPr>
        <w:t>000</w:t>
      </w:r>
      <w:r w:rsidR="008A744A" w:rsidRPr="008A744A">
        <w:rPr>
          <w:color w:val="000000"/>
        </w:rPr>
        <w:t> </w:t>
      </w:r>
      <w:r w:rsidRPr="008A744A">
        <w:rPr>
          <w:color w:val="000000"/>
        </w:rPr>
        <w:t>pW0p established by Recommendation ITU</w:t>
      </w:r>
      <w:r w:rsidR="008A744A" w:rsidRPr="008A744A">
        <w:rPr>
          <w:color w:val="000000"/>
        </w:rPr>
        <w:noBreakHyphen/>
      </w:r>
      <w:r w:rsidRPr="008A744A">
        <w:rPr>
          <w:color w:val="000000"/>
        </w:rPr>
        <w:t>R S.353 for the same percentage of time.</w:t>
      </w:r>
    </w:p>
    <w:p w:rsidR="0023157E" w:rsidRPr="008A744A" w:rsidRDefault="0023157E">
      <w:pPr>
        <w:pStyle w:val="Heading3"/>
        <w:rPr>
          <w:color w:val="000000"/>
          <w:u w:val="single"/>
        </w:rPr>
      </w:pPr>
      <w:r w:rsidRPr="008A744A">
        <w:rPr>
          <w:color w:val="000000"/>
        </w:rPr>
        <w:t>4.1.2</w:t>
      </w:r>
      <w:r w:rsidRPr="008A744A">
        <w:rPr>
          <w:color w:val="000000"/>
        </w:rPr>
        <w:tab/>
        <w:t xml:space="preserve">Maximum allowable values of aggregate interference from radio-relay systems in a telephone channel of a system in the FSS </w:t>
      </w:r>
      <w:r w:rsidRPr="008A744A">
        <w:rPr>
          <w:b w:val="0"/>
          <w:color w:val="000000"/>
        </w:rPr>
        <w:t>(Recommendation ITU</w:t>
      </w:r>
      <w:r w:rsidRPr="008A744A">
        <w:rPr>
          <w:b w:val="0"/>
          <w:color w:val="000000"/>
        </w:rPr>
        <w:noBreakHyphen/>
        <w:t>R SF.356)</w:t>
      </w:r>
    </w:p>
    <w:p w:rsidR="0023157E" w:rsidRPr="008A744A" w:rsidRDefault="0023157E" w:rsidP="008A744A">
      <w:pPr>
        <w:rPr>
          <w:color w:val="000000"/>
        </w:rPr>
      </w:pPr>
      <w:r w:rsidRPr="008A744A">
        <w:rPr>
          <w:color w:val="000000"/>
        </w:rPr>
        <w:t>In accordance with this Recommendation the interference caused by the aggregate of the transmitters of radio-relay stations should not exceed 1</w:t>
      </w:r>
      <w:r w:rsidRPr="008A744A">
        <w:rPr>
          <w:rFonts w:ascii="Tms Rmn" w:hAnsi="Tms Rmn"/>
          <w:color w:val="000000"/>
          <w:sz w:val="12"/>
        </w:rPr>
        <w:t> </w:t>
      </w:r>
      <w:r w:rsidRPr="008A744A">
        <w:rPr>
          <w:color w:val="000000"/>
        </w:rPr>
        <w:t>000 pW0p psophometrically weighted one minute mean power for more than 20% of any month. This amount corresponds to 10% of the allowable noise power of 10</w:t>
      </w:r>
      <w:r w:rsidRPr="008A744A">
        <w:rPr>
          <w:rFonts w:ascii="Tms Rmn" w:hAnsi="Tms Rmn"/>
          <w:color w:val="000000"/>
          <w:sz w:val="12"/>
        </w:rPr>
        <w:t> </w:t>
      </w:r>
      <w:r w:rsidRPr="008A744A">
        <w:rPr>
          <w:color w:val="000000"/>
        </w:rPr>
        <w:t>000 pW0p established by Recommendation ITU</w:t>
      </w:r>
      <w:r w:rsidR="008A744A" w:rsidRPr="008A744A">
        <w:rPr>
          <w:color w:val="000000"/>
        </w:rPr>
        <w:noBreakHyphen/>
      </w:r>
      <w:r w:rsidRPr="008A744A">
        <w:rPr>
          <w:color w:val="000000"/>
        </w:rPr>
        <w:t>R</w:t>
      </w:r>
      <w:r w:rsidR="008A744A" w:rsidRPr="008A744A">
        <w:rPr>
          <w:color w:val="000000"/>
        </w:rPr>
        <w:t> </w:t>
      </w:r>
      <w:r w:rsidRPr="008A744A">
        <w:rPr>
          <w:color w:val="000000"/>
        </w:rPr>
        <w:t>S.353 for the same percentage of time.</w:t>
      </w:r>
    </w:p>
    <w:p w:rsidR="0023157E" w:rsidRPr="008A744A" w:rsidRDefault="0023157E">
      <w:pPr>
        <w:pStyle w:val="Heading3"/>
        <w:rPr>
          <w:color w:val="000000"/>
          <w:u w:val="single"/>
        </w:rPr>
      </w:pPr>
      <w:r w:rsidRPr="008A744A">
        <w:rPr>
          <w:color w:val="000000"/>
        </w:rPr>
        <w:t>4.1.3</w:t>
      </w:r>
      <w:r w:rsidRPr="008A744A">
        <w:rPr>
          <w:color w:val="000000"/>
        </w:rPr>
        <w:tab/>
        <w:t>Calculation of the additional margin</w:t>
      </w:r>
    </w:p>
    <w:p w:rsidR="0023157E" w:rsidRPr="008A744A" w:rsidRDefault="0023157E">
      <w:pPr>
        <w:pStyle w:val="Equationlegend0"/>
        <w:rPr>
          <w:color w:val="000000"/>
        </w:rPr>
      </w:pPr>
      <w:r w:rsidRPr="008A744A">
        <w:rPr>
          <w:color w:val="000000"/>
        </w:rPr>
        <w:tab/>
      </w:r>
      <w:r w:rsidRPr="008A744A">
        <w:rPr>
          <w:i/>
          <w:color w:val="000000"/>
        </w:rPr>
        <w:t>N</w:t>
      </w:r>
      <w:r w:rsidRPr="008A744A">
        <w:rPr>
          <w:i/>
          <w:color w:val="000000"/>
          <w:position w:val="-4"/>
          <w:sz w:val="20"/>
        </w:rPr>
        <w:t>tot</w:t>
      </w:r>
      <w:r w:rsidRPr="008A744A">
        <w:rPr>
          <w:rFonts w:ascii="Tms Rmn" w:hAnsi="Tms Rmn"/>
          <w:color w:val="000000"/>
          <w:position w:val="-4"/>
          <w:sz w:val="12"/>
        </w:rPr>
        <w:t> </w:t>
      </w:r>
      <w:r w:rsidRPr="008A744A">
        <w:rPr>
          <w:color w:val="000000"/>
        </w:rPr>
        <w:t>:</w:t>
      </w:r>
      <w:r w:rsidRPr="008A744A">
        <w:rPr>
          <w:color w:val="000000"/>
        </w:rPr>
        <w:tab/>
        <w:t>total link noise including all internal noise and interference from other systems</w:t>
      </w:r>
    </w:p>
    <w:p w:rsidR="0023157E" w:rsidRPr="008A744A" w:rsidRDefault="0023157E">
      <w:pPr>
        <w:pStyle w:val="Equationlegend0"/>
        <w:rPr>
          <w:color w:val="000000"/>
        </w:rPr>
      </w:pPr>
      <w:r w:rsidRPr="008A744A">
        <w:rPr>
          <w:color w:val="000000"/>
        </w:rPr>
        <w:tab/>
      </w:r>
      <w:r w:rsidRPr="008A744A">
        <w:rPr>
          <w:i/>
          <w:color w:val="000000"/>
        </w:rPr>
        <w:t>N</w:t>
      </w:r>
      <w:r w:rsidRPr="008A744A">
        <w:rPr>
          <w:i/>
          <w:color w:val="000000"/>
          <w:position w:val="-4"/>
          <w:sz w:val="20"/>
        </w:rPr>
        <w:t>i</w:t>
      </w:r>
      <w:r w:rsidRPr="008A744A">
        <w:rPr>
          <w:rFonts w:ascii="Tms Rmn" w:hAnsi="Tms Rmn"/>
          <w:color w:val="000000"/>
          <w:position w:val="-4"/>
          <w:sz w:val="12"/>
        </w:rPr>
        <w:t> </w:t>
      </w:r>
      <w:r w:rsidRPr="008A744A">
        <w:rPr>
          <w:color w:val="000000"/>
        </w:rPr>
        <w:t>:</w:t>
      </w:r>
      <w:r w:rsidRPr="008A744A">
        <w:rPr>
          <w:color w:val="000000"/>
        </w:rPr>
        <w:tab/>
        <w:t>link internal noise</w:t>
      </w:r>
    </w:p>
    <w:p w:rsidR="0023157E" w:rsidRPr="008A744A" w:rsidRDefault="0023157E">
      <w:pPr>
        <w:pStyle w:val="Equationlegend0"/>
        <w:rPr>
          <w:color w:val="000000"/>
        </w:rPr>
      </w:pPr>
      <w:r w:rsidRPr="008A744A">
        <w:rPr>
          <w:color w:val="000000"/>
        </w:rPr>
        <w:tab/>
      </w:r>
      <w:r w:rsidRPr="008A744A">
        <w:rPr>
          <w:i/>
          <w:color w:val="000000"/>
        </w:rPr>
        <w:t>X</w:t>
      </w:r>
      <w:r w:rsidRPr="008A744A">
        <w:rPr>
          <w:rFonts w:ascii="Tms Rmn" w:hAnsi="Tms Rmn"/>
          <w:color w:val="000000"/>
          <w:position w:val="-4"/>
          <w:sz w:val="12"/>
        </w:rPr>
        <w:t> </w:t>
      </w:r>
      <w:r w:rsidRPr="008A744A">
        <w:rPr>
          <w:color w:val="000000"/>
        </w:rPr>
        <w:t>:</w:t>
      </w:r>
      <w:r w:rsidRPr="008A744A">
        <w:rPr>
          <w:color w:val="000000"/>
        </w:rPr>
        <w:tab/>
        <w:t>noise due to interference from other systems</w:t>
      </w:r>
    </w:p>
    <w:p w:rsidR="0023157E" w:rsidRPr="008A744A" w:rsidRDefault="0023157E">
      <w:pPr>
        <w:rPr>
          <w:color w:val="000000"/>
        </w:rPr>
      </w:pPr>
      <w:r w:rsidRPr="008A744A">
        <w:rPr>
          <w:color w:val="000000"/>
        </w:rPr>
        <w:t>then:</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color w:val="000000"/>
        </w:rPr>
        <w:t xml:space="preserve">  </w:t>
      </w:r>
      <w:r w:rsidRPr="008A744A">
        <w:rPr>
          <w:rFonts w:ascii="Symbol" w:hAnsi="Symbol"/>
          <w:color w:val="000000"/>
        </w:rPr>
        <w:t></w:t>
      </w:r>
      <w:r w:rsidRPr="008A744A">
        <w:rPr>
          <w:color w:val="000000"/>
        </w:rPr>
        <w:t xml:space="preserve">  </w:t>
      </w:r>
      <w:r w:rsidRPr="008A744A">
        <w:rPr>
          <w:i/>
          <w:color w:val="000000"/>
        </w:rPr>
        <w:t>N</w:t>
      </w:r>
      <w:r w:rsidRPr="008A744A">
        <w:rPr>
          <w:i/>
          <w:color w:val="000000"/>
          <w:position w:val="-4"/>
          <w:sz w:val="20"/>
        </w:rPr>
        <w:t>i</w:t>
      </w:r>
      <w:r w:rsidRPr="008A744A">
        <w:rPr>
          <w:color w:val="000000"/>
        </w:rPr>
        <w:t xml:space="preserve">  </w:t>
      </w:r>
      <w:r w:rsidRPr="008A744A">
        <w:rPr>
          <w:rFonts w:ascii="Symbol" w:hAnsi="Symbol"/>
          <w:color w:val="000000"/>
        </w:rPr>
        <w:t></w:t>
      </w:r>
      <w:r w:rsidRPr="008A744A">
        <w:rPr>
          <w:color w:val="000000"/>
        </w:rPr>
        <w:t xml:space="preserve">  </w:t>
      </w:r>
      <w:r w:rsidRPr="008A744A">
        <w:rPr>
          <w:i/>
          <w:color w:val="000000"/>
        </w:rPr>
        <w:t>X</w:t>
      </w:r>
    </w:p>
    <w:p w:rsidR="0023157E" w:rsidRPr="008A744A" w:rsidRDefault="0023157E">
      <w:pPr>
        <w:rPr>
          <w:color w:val="000000"/>
        </w:rPr>
      </w:pPr>
      <w:r w:rsidRPr="008A744A">
        <w:rPr>
          <w:color w:val="000000"/>
        </w:rPr>
        <w:t>where:</w:t>
      </w:r>
    </w:p>
    <w:p w:rsidR="0023157E" w:rsidRPr="008A744A" w:rsidRDefault="0023157E">
      <w:pPr>
        <w:pStyle w:val="enumlev1"/>
        <w:ind w:left="1134" w:hanging="1134"/>
        <w:rPr>
          <w:color w:val="000000"/>
        </w:rPr>
      </w:pPr>
      <w:r w:rsidRPr="008A744A">
        <w:rPr>
          <w:color w:val="000000"/>
        </w:rPr>
        <w:tab/>
      </w:r>
      <w:r w:rsidRPr="008A744A">
        <w:rPr>
          <w:i/>
          <w:color w:val="000000"/>
        </w:rPr>
        <w:t>X</w:t>
      </w:r>
      <w:r w:rsidRPr="008A744A">
        <w:rPr>
          <w:color w:val="000000"/>
        </w:rPr>
        <w:t xml:space="preserve">  </w:t>
      </w:r>
      <w:r w:rsidRPr="008A744A">
        <w:rPr>
          <w:rFonts w:ascii="Symbol" w:hAnsi="Symbol"/>
          <w:color w:val="000000"/>
        </w:rPr>
        <w:t></w:t>
      </w:r>
      <w:r w:rsidRPr="008A744A">
        <w:rPr>
          <w:color w:val="000000"/>
        </w:rPr>
        <w:t xml:space="preserve">  (0.25  </w:t>
      </w:r>
      <w:r w:rsidRPr="008A744A">
        <w:rPr>
          <w:rFonts w:ascii="Symbol" w:hAnsi="Symbol"/>
          <w:color w:val="000000"/>
        </w:rPr>
        <w:t></w:t>
      </w:r>
      <w:r w:rsidRPr="008A744A">
        <w:rPr>
          <w:color w:val="000000"/>
        </w:rPr>
        <w:t xml:space="preserve">  0.1) </w:t>
      </w:r>
      <w:r w:rsidRPr="008A744A">
        <w:rPr>
          <w:i/>
          <w:color w:val="000000"/>
        </w:rPr>
        <w:t>N</w:t>
      </w:r>
      <w:r w:rsidRPr="008A744A">
        <w:rPr>
          <w:i/>
          <w:color w:val="000000"/>
          <w:position w:val="-4"/>
          <w:sz w:val="20"/>
        </w:rPr>
        <w:t>tot</w:t>
      </w:r>
    </w:p>
    <w:p w:rsidR="0023157E" w:rsidRPr="008A744A" w:rsidRDefault="0023157E">
      <w:pPr>
        <w:rPr>
          <w:color w:val="000000"/>
        </w:rPr>
      </w:pPr>
      <w:r w:rsidRPr="008A744A">
        <w:rPr>
          <w:color w:val="000000"/>
        </w:rPr>
        <w:t>Therefore:</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color w:val="000000"/>
        </w:rPr>
        <w:t xml:space="preserve">  </w:t>
      </w:r>
      <w:r w:rsidRPr="008A744A">
        <w:rPr>
          <w:rFonts w:ascii="Symbol" w:hAnsi="Symbol"/>
          <w:color w:val="000000"/>
        </w:rPr>
        <w:t></w:t>
      </w:r>
      <w:r w:rsidRPr="008A744A">
        <w:rPr>
          <w:color w:val="000000"/>
        </w:rPr>
        <w:t xml:space="preserve">  </w:t>
      </w:r>
      <w:r w:rsidRPr="008A744A">
        <w:rPr>
          <w:i/>
          <w:color w:val="000000"/>
        </w:rPr>
        <w:t>N</w:t>
      </w:r>
      <w:r w:rsidRPr="008A744A">
        <w:rPr>
          <w:i/>
          <w:color w:val="000000"/>
          <w:position w:val="-4"/>
          <w:sz w:val="20"/>
        </w:rPr>
        <w:t>i</w:t>
      </w:r>
      <w:r w:rsidRPr="008A744A">
        <w:rPr>
          <w:color w:val="000000"/>
        </w:rPr>
        <w:t xml:space="preserve">  </w:t>
      </w:r>
      <w:r w:rsidRPr="008A744A">
        <w:rPr>
          <w:rFonts w:ascii="Symbol" w:hAnsi="Symbol"/>
          <w:color w:val="000000"/>
        </w:rPr>
        <w:t></w:t>
      </w:r>
      <w:r w:rsidRPr="008A744A">
        <w:rPr>
          <w:color w:val="000000"/>
        </w:rPr>
        <w:t xml:space="preserve">  0.35 </w:t>
      </w:r>
      <w:r w:rsidRPr="008A744A">
        <w:rPr>
          <w:i/>
          <w:color w:val="000000"/>
        </w:rPr>
        <w:t>N</w:t>
      </w:r>
      <w:r w:rsidRPr="008A744A">
        <w:rPr>
          <w:i/>
          <w:color w:val="000000"/>
          <w:position w:val="-4"/>
          <w:sz w:val="20"/>
        </w:rPr>
        <w:t>tot</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rFonts w:ascii="Tms Rmn" w:hAnsi="Tms Rmn"/>
          <w:color w:val="000000"/>
          <w:position w:val="-4"/>
          <w:sz w:val="12"/>
        </w:rPr>
        <w:t> </w:t>
      </w:r>
      <w:r w:rsidRPr="008A744A">
        <w:rPr>
          <w:color w:val="000000"/>
        </w:rPr>
        <w:t xml:space="preserve">(1  –  0.35)  </w:t>
      </w:r>
      <w:r w:rsidRPr="008A744A">
        <w:rPr>
          <w:rFonts w:ascii="Symbol" w:hAnsi="Symbol"/>
          <w:color w:val="000000"/>
        </w:rPr>
        <w:t></w:t>
      </w:r>
      <w:r w:rsidRPr="008A744A">
        <w:rPr>
          <w:color w:val="000000"/>
        </w:rPr>
        <w:t xml:space="preserve">  </w:t>
      </w:r>
      <w:r w:rsidRPr="008A744A">
        <w:rPr>
          <w:i/>
          <w:color w:val="000000"/>
        </w:rPr>
        <w:t>N</w:t>
      </w:r>
      <w:r w:rsidRPr="008A744A">
        <w:rPr>
          <w:i/>
          <w:color w:val="000000"/>
          <w:position w:val="-4"/>
          <w:sz w:val="20"/>
        </w:rPr>
        <w:t>i</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color w:val="000000"/>
        </w:rPr>
        <w:t xml:space="preserve">  </w:t>
      </w:r>
      <w:r w:rsidRPr="008A744A">
        <w:rPr>
          <w:rFonts w:ascii="Symbol" w:hAnsi="Symbol"/>
          <w:color w:val="000000"/>
        </w:rPr>
        <w:t></w:t>
      </w:r>
      <w:r w:rsidRPr="008A744A">
        <w:rPr>
          <w:color w:val="000000"/>
        </w:rPr>
        <w:t xml:space="preserve">  1.53 </w:t>
      </w:r>
      <w:r w:rsidRPr="008A744A">
        <w:rPr>
          <w:i/>
          <w:color w:val="000000"/>
        </w:rPr>
        <w:t>N</w:t>
      </w:r>
      <w:r w:rsidRPr="008A744A">
        <w:rPr>
          <w:i/>
          <w:color w:val="000000"/>
          <w:position w:val="-4"/>
          <w:sz w:val="20"/>
        </w:rPr>
        <w:t>i</w:t>
      </w:r>
      <w:r w:rsidRPr="008A744A">
        <w:rPr>
          <w:color w:val="000000"/>
        </w:rPr>
        <w:t xml:space="preserve"> </w:t>
      </w:r>
    </w:p>
    <w:p w:rsidR="0023157E" w:rsidRPr="008A744A" w:rsidRDefault="0023157E">
      <w:pPr>
        <w:pStyle w:val="enumlev1"/>
        <w:ind w:left="1134" w:hanging="1134"/>
        <w:rPr>
          <w:color w:val="000000"/>
        </w:rPr>
      </w:pPr>
      <w:r w:rsidRPr="008A744A">
        <w:rPr>
          <w:color w:val="000000"/>
        </w:rPr>
        <w:tab/>
        <w:t xml:space="preserve">Additional margin: 10 </w:t>
      </w:r>
      <w:r w:rsidRPr="008A744A">
        <w:rPr>
          <w:color w:val="000000"/>
          <w:position w:val="6"/>
          <w:sz w:val="20"/>
        </w:rPr>
        <w:t xml:space="preserve">* </w:t>
      </w:r>
      <w:r w:rsidRPr="008A744A">
        <w:rPr>
          <w:color w:val="000000"/>
        </w:rPr>
        <w:t xml:space="preserve">log(1.53)  </w:t>
      </w:r>
      <w:r w:rsidRPr="008A744A">
        <w:rPr>
          <w:rFonts w:ascii="Symbol" w:hAnsi="Symbol"/>
          <w:color w:val="000000"/>
        </w:rPr>
        <w:t></w:t>
      </w:r>
      <w:r w:rsidRPr="008A744A">
        <w:rPr>
          <w:color w:val="000000"/>
        </w:rPr>
        <w:t xml:space="preserve">  1.87 dB.</w:t>
      </w:r>
    </w:p>
    <w:p w:rsidR="0023157E" w:rsidRPr="008A744A" w:rsidRDefault="0023157E">
      <w:pPr>
        <w:rPr>
          <w:color w:val="000000"/>
        </w:rPr>
      </w:pPr>
      <w:r w:rsidRPr="008A744A">
        <w:rPr>
          <w:color w:val="000000"/>
        </w:rPr>
        <w:br w:type="page"/>
      </w:r>
      <w:r w:rsidRPr="008A744A">
        <w:rPr>
          <w:color w:val="000000"/>
        </w:rPr>
        <w:lastRenderedPageBreak/>
        <w:t>In the absence of sufficient information to calculate an additional margin for cases in which uplink and downlink are treated independently e.g. telemetry and telecommand signals the initial margins will be used i.e. no additional margin will be considered for these cases.</w:t>
      </w:r>
    </w:p>
    <w:p w:rsidR="0023157E" w:rsidRPr="008A744A" w:rsidRDefault="0023157E">
      <w:pPr>
        <w:pStyle w:val="Heading2"/>
        <w:rPr>
          <w:color w:val="000000"/>
        </w:rPr>
      </w:pPr>
      <w:r w:rsidRPr="008A744A">
        <w:rPr>
          <w:color w:val="000000"/>
        </w:rPr>
        <w:t>4.2</w:t>
      </w:r>
      <w:r w:rsidRPr="008A744A">
        <w:rPr>
          <w:color w:val="000000"/>
        </w:rPr>
        <w:tab/>
        <w:t>Digital emissions</w:t>
      </w:r>
    </w:p>
    <w:p w:rsidR="0023157E" w:rsidRPr="008A744A" w:rsidRDefault="0023157E">
      <w:pPr>
        <w:pStyle w:val="Heading3"/>
        <w:rPr>
          <w:color w:val="000000"/>
          <w:u w:val="single"/>
        </w:rPr>
      </w:pPr>
      <w:r w:rsidRPr="008A744A">
        <w:rPr>
          <w:color w:val="000000"/>
        </w:rPr>
        <w:t>4.2.1</w:t>
      </w:r>
      <w:r w:rsidRPr="008A744A">
        <w:rPr>
          <w:color w:val="000000"/>
        </w:rPr>
        <w:tab/>
        <w:t xml:space="preserve">Aggregate interference produced by other space networks sharing the same frequency band </w:t>
      </w:r>
      <w:r w:rsidRPr="008A744A">
        <w:rPr>
          <w:b w:val="0"/>
          <w:color w:val="000000"/>
        </w:rPr>
        <w:t>(Recommendation ITU-R S.523)</w:t>
      </w:r>
    </w:p>
    <w:p w:rsidR="0023157E" w:rsidRPr="008A744A" w:rsidRDefault="0023157E">
      <w:pPr>
        <w:rPr>
          <w:color w:val="000000"/>
        </w:rPr>
      </w:pPr>
      <w:r w:rsidRPr="008A744A">
        <w:rPr>
          <w:color w:val="000000"/>
        </w:rPr>
        <w:t>In accordance with Recommendation ITU-R S.523, in frequency bands in which the network does not practice frequency re-use: the aggregate interference power level averaged over any 10 min, should not exceed, for more than 20% of any month, 25% of the total noise power level at the input to the demodulator that would give rise to a bit error ratio of 1 in 10</w:t>
      </w:r>
      <w:r w:rsidRPr="008A744A">
        <w:rPr>
          <w:color w:val="000000"/>
          <w:position w:val="6"/>
          <w:sz w:val="20"/>
        </w:rPr>
        <w:t>6</w:t>
      </w:r>
      <w:r w:rsidRPr="008A744A">
        <w:rPr>
          <w:color w:val="000000"/>
        </w:rPr>
        <w:t xml:space="preserve"> as it is established by Recommendation ITU-R S.522 for the same percentage of time.</w:t>
      </w:r>
    </w:p>
    <w:p w:rsidR="0023157E" w:rsidRPr="008A744A" w:rsidRDefault="0023157E">
      <w:pPr>
        <w:pStyle w:val="Heading3"/>
        <w:rPr>
          <w:color w:val="000000"/>
          <w:u w:val="single"/>
        </w:rPr>
      </w:pPr>
      <w:r w:rsidRPr="008A744A">
        <w:rPr>
          <w:color w:val="000000"/>
        </w:rPr>
        <w:t>4.2.2</w:t>
      </w:r>
      <w:r w:rsidRPr="008A744A">
        <w:rPr>
          <w:color w:val="000000"/>
        </w:rPr>
        <w:tab/>
        <w:t xml:space="preserve">Maximum allowable values of aggregate interference from radio-relay systems into systems in the FSS. employing 8-bit PCM encoded telephony </w:t>
      </w:r>
      <w:r w:rsidRPr="008A744A">
        <w:rPr>
          <w:b w:val="0"/>
          <w:color w:val="000000"/>
        </w:rPr>
        <w:t>(Recommendation ITU-R SF.558)</w:t>
      </w:r>
    </w:p>
    <w:p w:rsidR="0023157E" w:rsidRPr="008A744A" w:rsidRDefault="0023157E" w:rsidP="008A744A">
      <w:pPr>
        <w:rPr>
          <w:color w:val="000000"/>
        </w:rPr>
      </w:pPr>
      <w:r w:rsidRPr="008A744A">
        <w:rPr>
          <w:color w:val="000000"/>
        </w:rPr>
        <w:t>In accordance with this Recommendation the interference caused by the aggregate of the transmitters of radio-relay stations, averaged over any 10 min, should not exceed, for more than 20% of any month, 10% of the total noise power at the input of the demodulator that</w:t>
      </w:r>
      <w:r w:rsidR="008A744A" w:rsidRPr="008A744A">
        <w:rPr>
          <w:color w:val="000000"/>
        </w:rPr>
        <w:t>  </w:t>
      </w:r>
      <w:r w:rsidRPr="008A744A">
        <w:rPr>
          <w:color w:val="000000"/>
        </w:rPr>
        <w:t>would give rise to a bit error ratio of 1 in 10</w:t>
      </w:r>
      <w:r w:rsidRPr="008A744A">
        <w:rPr>
          <w:vertAlign w:val="superscript"/>
        </w:rPr>
        <w:t>6</w:t>
      </w:r>
      <w:r w:rsidRPr="008A744A">
        <w:rPr>
          <w:color w:val="000000"/>
        </w:rPr>
        <w:t xml:space="preserve"> as it is established by Recommen</w:t>
      </w:r>
      <w:r w:rsidRPr="008A744A">
        <w:rPr>
          <w:color w:val="000000"/>
        </w:rPr>
        <w:softHyphen/>
        <w:t>dation</w:t>
      </w:r>
      <w:r w:rsidR="008A744A" w:rsidRPr="008A744A">
        <w:rPr>
          <w:color w:val="000000"/>
        </w:rPr>
        <w:t> </w:t>
      </w:r>
      <w:r w:rsidRPr="008A744A">
        <w:rPr>
          <w:color w:val="000000"/>
        </w:rPr>
        <w:t>ITU</w:t>
      </w:r>
      <w:r w:rsidRPr="008A744A">
        <w:rPr>
          <w:color w:val="000000"/>
        </w:rPr>
        <w:noBreakHyphen/>
        <w:t>R S.522 for the same percentage of time.</w:t>
      </w:r>
    </w:p>
    <w:p w:rsidR="0023157E" w:rsidRPr="008A744A" w:rsidRDefault="0023157E">
      <w:pPr>
        <w:pStyle w:val="Heading3"/>
        <w:rPr>
          <w:color w:val="000000"/>
          <w:u w:val="single"/>
        </w:rPr>
      </w:pPr>
      <w:r w:rsidRPr="008A744A">
        <w:rPr>
          <w:color w:val="000000"/>
        </w:rPr>
        <w:t>4.2.3</w:t>
      </w:r>
      <w:r w:rsidRPr="008A744A">
        <w:rPr>
          <w:color w:val="000000"/>
        </w:rPr>
        <w:tab/>
        <w:t>Calculation of the additional margin</w:t>
      </w:r>
    </w:p>
    <w:p w:rsidR="0023157E" w:rsidRPr="008A744A" w:rsidRDefault="0023157E" w:rsidP="008A744A">
      <w:pPr>
        <w:rPr>
          <w:color w:val="000000"/>
        </w:rPr>
      </w:pPr>
      <w:r w:rsidRPr="008A744A">
        <w:rPr>
          <w:color w:val="000000"/>
        </w:rPr>
        <w:t>The same values as in §</w:t>
      </w:r>
      <w:r w:rsidR="008A744A" w:rsidRPr="008A744A">
        <w:rPr>
          <w:color w:val="000000"/>
        </w:rPr>
        <w:t> </w:t>
      </w:r>
      <w:r w:rsidRPr="008A744A">
        <w:rPr>
          <w:color w:val="000000"/>
        </w:rPr>
        <w:t>4.1.3 above are obtained.</w:t>
      </w:r>
    </w:p>
    <w:p w:rsidR="0023157E" w:rsidRPr="008A744A" w:rsidRDefault="0023157E">
      <w:pPr>
        <w:pStyle w:val="Heading2"/>
        <w:rPr>
          <w:color w:val="000000"/>
          <w:u w:val="single"/>
        </w:rPr>
      </w:pPr>
      <w:r w:rsidRPr="008A744A">
        <w:rPr>
          <w:color w:val="000000"/>
        </w:rPr>
        <w:t>4.3</w:t>
      </w:r>
      <w:r w:rsidRPr="008A744A">
        <w:rPr>
          <w:color w:val="000000"/>
        </w:rPr>
        <w:tab/>
        <w:t>Analogue TV</w:t>
      </w:r>
    </w:p>
    <w:p w:rsidR="0023157E" w:rsidRPr="008A744A" w:rsidRDefault="0023157E">
      <w:pPr>
        <w:pStyle w:val="Heading3"/>
        <w:rPr>
          <w:color w:val="000000"/>
        </w:rPr>
      </w:pPr>
      <w:r w:rsidRPr="008A744A">
        <w:rPr>
          <w:color w:val="000000"/>
        </w:rPr>
        <w:t>4.3.1</w:t>
      </w:r>
      <w:r w:rsidRPr="008A744A">
        <w:rPr>
          <w:color w:val="000000"/>
        </w:rPr>
        <w:tab/>
        <w:t xml:space="preserve">Aggregate interference produced by other space networks sharing the same frequency band </w:t>
      </w:r>
      <w:r w:rsidRPr="008A744A">
        <w:rPr>
          <w:b w:val="0"/>
          <w:color w:val="000000"/>
        </w:rPr>
        <w:t>(Recommendation ITU-R S.483)</w:t>
      </w:r>
    </w:p>
    <w:p w:rsidR="0023157E" w:rsidRPr="008A744A" w:rsidRDefault="0023157E">
      <w:pPr>
        <w:rPr>
          <w:color w:val="000000"/>
        </w:rPr>
      </w:pPr>
      <w:r w:rsidRPr="008A744A">
        <w:rPr>
          <w:color w:val="000000"/>
        </w:rPr>
        <w:t>In accordance with Recommendation ITU-R S.483, the aggregate interference noise power should not exceed 10% of the permissible video noise in the hypothetical reference circuit for more than 1% of the month.</w:t>
      </w:r>
    </w:p>
    <w:p w:rsidR="0023157E" w:rsidRPr="008A744A" w:rsidRDefault="0023157E">
      <w:pPr>
        <w:pStyle w:val="Heading3"/>
        <w:rPr>
          <w:color w:val="000000"/>
          <w:u w:val="single"/>
        </w:rPr>
      </w:pPr>
      <w:r w:rsidRPr="008A744A">
        <w:rPr>
          <w:color w:val="000000"/>
        </w:rPr>
        <w:br w:type="page"/>
      </w:r>
      <w:r w:rsidRPr="008A744A">
        <w:rPr>
          <w:color w:val="000000"/>
        </w:rPr>
        <w:lastRenderedPageBreak/>
        <w:t>4.3.2</w:t>
      </w:r>
      <w:r w:rsidRPr="008A744A">
        <w:rPr>
          <w:color w:val="000000"/>
        </w:rPr>
        <w:tab/>
        <w:t>Maximum allowable values of aggregate interference from radio-relay systems into FSS analogue video channel</w:t>
      </w:r>
    </w:p>
    <w:p w:rsidR="0023157E" w:rsidRPr="008A744A" w:rsidRDefault="0023157E">
      <w:pPr>
        <w:rPr>
          <w:color w:val="000000"/>
        </w:rPr>
      </w:pPr>
      <w:r w:rsidRPr="008A744A">
        <w:rPr>
          <w:color w:val="000000"/>
        </w:rPr>
        <w:t>No recommendations have been arrived at yet for interference from transmitters of the fixed service into FSS analogue video channel.</w:t>
      </w:r>
    </w:p>
    <w:p w:rsidR="0023157E" w:rsidRPr="008A744A" w:rsidRDefault="0023157E">
      <w:pPr>
        <w:pStyle w:val="Heading3"/>
        <w:rPr>
          <w:color w:val="000000"/>
          <w:u w:val="single"/>
        </w:rPr>
      </w:pPr>
      <w:r w:rsidRPr="008A744A">
        <w:rPr>
          <w:color w:val="000000"/>
        </w:rPr>
        <w:t>4.3.3</w:t>
      </w:r>
      <w:r w:rsidRPr="008A744A">
        <w:rPr>
          <w:color w:val="000000"/>
        </w:rPr>
        <w:tab/>
        <w:t>Calculation of the additional margin</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color w:val="000000"/>
        </w:rPr>
        <w:t xml:space="preserve">  </w:t>
      </w:r>
      <w:r w:rsidRPr="008A744A">
        <w:rPr>
          <w:rFonts w:ascii="Symbol" w:hAnsi="Symbol"/>
          <w:color w:val="000000"/>
        </w:rPr>
        <w:t></w:t>
      </w:r>
      <w:r w:rsidRPr="008A744A">
        <w:rPr>
          <w:color w:val="000000"/>
        </w:rPr>
        <w:t xml:space="preserve">  </w:t>
      </w:r>
      <w:r w:rsidRPr="008A744A">
        <w:rPr>
          <w:i/>
          <w:color w:val="000000"/>
        </w:rPr>
        <w:t>N</w:t>
      </w:r>
      <w:r w:rsidRPr="008A744A">
        <w:rPr>
          <w:i/>
          <w:color w:val="000000"/>
          <w:position w:val="-4"/>
          <w:sz w:val="20"/>
        </w:rPr>
        <w:t>i</w:t>
      </w:r>
      <w:r w:rsidRPr="008A744A">
        <w:rPr>
          <w:color w:val="000000"/>
        </w:rPr>
        <w:t xml:space="preserve">  </w:t>
      </w:r>
      <w:r w:rsidRPr="008A744A">
        <w:rPr>
          <w:rFonts w:ascii="Symbol" w:hAnsi="Symbol"/>
          <w:color w:val="000000"/>
        </w:rPr>
        <w:t></w:t>
      </w:r>
      <w:r w:rsidRPr="008A744A">
        <w:rPr>
          <w:color w:val="000000"/>
        </w:rPr>
        <w:t xml:space="preserve">  0.1 </w:t>
      </w:r>
      <w:r w:rsidRPr="008A744A">
        <w:rPr>
          <w:i/>
          <w:color w:val="000000"/>
        </w:rPr>
        <w:t>N</w:t>
      </w:r>
      <w:r w:rsidRPr="008A744A">
        <w:rPr>
          <w:i/>
          <w:color w:val="000000"/>
          <w:position w:val="-4"/>
          <w:sz w:val="20"/>
        </w:rPr>
        <w:t>tot</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rFonts w:ascii="Tms Rmn" w:hAnsi="Tms Rmn"/>
          <w:color w:val="000000"/>
          <w:sz w:val="12"/>
        </w:rPr>
        <w:t> </w:t>
      </w:r>
      <w:r w:rsidRPr="008A744A">
        <w:rPr>
          <w:color w:val="000000"/>
        </w:rPr>
        <w:t xml:space="preserve">(1  –  0.1)  </w:t>
      </w:r>
      <w:r w:rsidRPr="008A744A">
        <w:rPr>
          <w:rFonts w:ascii="Symbol" w:hAnsi="Symbol"/>
          <w:color w:val="000000"/>
        </w:rPr>
        <w:t></w:t>
      </w:r>
      <w:r w:rsidRPr="008A744A">
        <w:rPr>
          <w:color w:val="000000"/>
        </w:rPr>
        <w:t xml:space="preserve">  </w:t>
      </w:r>
      <w:r w:rsidRPr="008A744A">
        <w:rPr>
          <w:i/>
          <w:color w:val="000000"/>
        </w:rPr>
        <w:t>N</w:t>
      </w:r>
      <w:r w:rsidRPr="008A744A">
        <w:rPr>
          <w:i/>
          <w:color w:val="000000"/>
          <w:position w:val="-4"/>
          <w:sz w:val="20"/>
        </w:rPr>
        <w:t>i</w:t>
      </w:r>
    </w:p>
    <w:p w:rsidR="0023157E" w:rsidRPr="008A744A" w:rsidRDefault="0023157E">
      <w:pPr>
        <w:pStyle w:val="enumlev1"/>
        <w:ind w:left="1134" w:hanging="1134"/>
        <w:rPr>
          <w:color w:val="000000"/>
        </w:rPr>
      </w:pPr>
      <w:r w:rsidRPr="008A744A">
        <w:rPr>
          <w:color w:val="000000"/>
        </w:rPr>
        <w:tab/>
      </w:r>
      <w:r w:rsidRPr="008A744A">
        <w:rPr>
          <w:i/>
          <w:color w:val="000000"/>
        </w:rPr>
        <w:t>N</w:t>
      </w:r>
      <w:r w:rsidRPr="008A744A">
        <w:rPr>
          <w:i/>
          <w:color w:val="000000"/>
          <w:position w:val="-4"/>
          <w:sz w:val="20"/>
        </w:rPr>
        <w:t>tot</w:t>
      </w:r>
      <w:r w:rsidRPr="008A744A">
        <w:rPr>
          <w:color w:val="000000"/>
        </w:rPr>
        <w:t xml:space="preserve">  </w:t>
      </w:r>
      <w:r w:rsidRPr="008A744A">
        <w:rPr>
          <w:rFonts w:ascii="Symbol" w:hAnsi="Symbol"/>
          <w:color w:val="000000"/>
        </w:rPr>
        <w:t></w:t>
      </w:r>
      <w:r w:rsidRPr="008A744A">
        <w:rPr>
          <w:color w:val="000000"/>
        </w:rPr>
        <w:t xml:space="preserve">  1.11 </w:t>
      </w:r>
      <w:r w:rsidRPr="008A744A">
        <w:rPr>
          <w:i/>
          <w:color w:val="000000"/>
        </w:rPr>
        <w:t>N</w:t>
      </w:r>
      <w:r w:rsidRPr="008A744A">
        <w:rPr>
          <w:i/>
          <w:color w:val="000000"/>
          <w:position w:val="-4"/>
          <w:sz w:val="20"/>
        </w:rPr>
        <w:t>i</w:t>
      </w:r>
    </w:p>
    <w:p w:rsidR="0023157E" w:rsidRPr="008A744A" w:rsidRDefault="0023157E">
      <w:pPr>
        <w:pStyle w:val="enumlev1"/>
        <w:ind w:left="1134" w:hanging="1134"/>
        <w:rPr>
          <w:color w:val="000000"/>
        </w:rPr>
      </w:pPr>
      <w:r w:rsidRPr="008A744A">
        <w:rPr>
          <w:color w:val="000000"/>
        </w:rPr>
        <w:tab/>
        <w:t xml:space="preserve">Additional margin: 10 </w:t>
      </w:r>
      <w:r w:rsidRPr="008A744A">
        <w:rPr>
          <w:color w:val="000000"/>
          <w:position w:val="6"/>
          <w:sz w:val="20"/>
        </w:rPr>
        <w:t>*</w:t>
      </w:r>
      <w:r w:rsidRPr="008A744A">
        <w:rPr>
          <w:color w:val="000000"/>
        </w:rPr>
        <w:t xml:space="preserve"> log(1.11)  </w:t>
      </w:r>
      <w:r w:rsidRPr="008A744A">
        <w:rPr>
          <w:rFonts w:ascii="Symbol" w:hAnsi="Symbol"/>
          <w:color w:val="000000"/>
        </w:rPr>
        <w:t></w:t>
      </w:r>
      <w:r w:rsidRPr="008A744A">
        <w:rPr>
          <w:color w:val="000000"/>
        </w:rPr>
        <w:t xml:space="preserve">  0.46 dB.</w:t>
      </w:r>
    </w:p>
    <w:p w:rsidR="0023157E" w:rsidRPr="008A744A" w:rsidRDefault="0023157E">
      <w:pPr>
        <w:pStyle w:val="MEP"/>
        <w:rPr>
          <w:color w:val="000000"/>
        </w:rPr>
      </w:pPr>
      <w:r w:rsidRPr="008A744A">
        <w:rPr>
          <w:b/>
          <w:bCs/>
          <w:color w:val="000000"/>
        </w:rPr>
        <w:t>5</w:t>
      </w:r>
      <w:r w:rsidRPr="008A744A">
        <w:rPr>
          <w:color w:val="000000"/>
        </w:rPr>
        <w:tab/>
        <w:t>Based on the above a value of 0.46 dB should be added to the margins involving wanted analogue TV emissions and 1.87 dB for other wanted emissions.</w:t>
      </w:r>
    </w:p>
    <w:p w:rsidR="0023157E" w:rsidRPr="008A744A" w:rsidRDefault="0023157E" w:rsidP="008A744A"/>
    <w:p w:rsidR="0023157E" w:rsidRPr="008A744A" w:rsidRDefault="0023157E">
      <w:pPr>
        <w:jc w:val="center"/>
        <w:rPr>
          <w:color w:val="000000"/>
        </w:rPr>
      </w:pPr>
      <w:r w:rsidRPr="008A744A">
        <w:rPr>
          <w:color w:val="000000"/>
        </w:rPr>
        <w:t>____________________</w:t>
      </w:r>
    </w:p>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23157E" w:rsidRPr="008A744A" w:rsidRDefault="0023157E" w:rsidP="008A744A"/>
    <w:p w:rsidR="008A744A" w:rsidRPr="008A744A" w:rsidRDefault="008A744A" w:rsidP="008A744A"/>
    <w:p w:rsidR="008A744A" w:rsidRPr="008A744A" w:rsidRDefault="008A744A" w:rsidP="008A744A"/>
    <w:p w:rsidR="008A744A" w:rsidRPr="008A744A" w:rsidRDefault="008A744A" w:rsidP="008A744A"/>
    <w:p w:rsidR="008A744A" w:rsidRPr="008A744A" w:rsidRDefault="008A744A" w:rsidP="008A744A"/>
    <w:p w:rsidR="0023157E" w:rsidRPr="008A744A" w:rsidRDefault="0023157E" w:rsidP="008A744A">
      <w:pPr>
        <w:sectPr w:rsidR="0023157E" w:rsidRPr="008A744A">
          <w:headerReference w:type="even" r:id="rId56"/>
          <w:headerReference w:type="default" r:id="rId57"/>
          <w:footnotePr>
            <w:pos w:val="beneathText"/>
          </w:footnotePr>
          <w:pgSz w:w="11907" w:h="16840" w:code="9"/>
          <w:pgMar w:top="1701" w:right="851" w:bottom="1134" w:left="1985" w:header="720" w:footer="482" w:gutter="0"/>
          <w:pgNumType w:start="1"/>
          <w:cols w:space="720"/>
          <w:vAlign w:val="both"/>
        </w:sectPr>
      </w:pPr>
    </w:p>
    <w:p w:rsidR="0023157E" w:rsidRPr="008A744A" w:rsidRDefault="0023157E" w:rsidP="008A744A"/>
    <w:sectPr w:rsidR="0023157E" w:rsidRPr="008A744A" w:rsidSect="008A744A">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A77" w:rsidRDefault="000C3A77">
      <w:r>
        <w:separator/>
      </w:r>
    </w:p>
  </w:endnote>
  <w:endnote w:type="continuationSeparator" w:id="0">
    <w:p w:rsidR="000C3A77" w:rsidRDefault="000C3A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0A87" w:usb1="00000000" w:usb2="00000000" w:usb3="00000000" w:csb0="000001B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0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Sans Serif">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A77" w:rsidRDefault="000C3A77">
      <w:r>
        <w:rPr>
          <w:b/>
        </w:rPr>
        <w:t>_______________</w:t>
      </w:r>
    </w:p>
  </w:footnote>
  <w:footnote w:type="continuationSeparator" w:id="0">
    <w:p w:rsidR="000C3A77" w:rsidRDefault="000C3A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124BEB">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pPr>
          <w:r>
            <w:t xml:space="preserve">Part </w:t>
          </w:r>
          <w:fldSimple w:instr="styleref href">
            <w:r w:rsidR="00366D1E">
              <w:rPr>
                <w:noProof/>
              </w:rPr>
              <w:t>B</w:t>
            </w:r>
          </w:fldSimple>
        </w:p>
      </w:tc>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rPr>
              <w:lang w:val="fr-FR"/>
            </w:rPr>
          </w:pPr>
          <w:fldSimple w:instr="styleref href2">
            <w:r w:rsidR="00366D1E">
              <w:rPr>
                <w:noProof/>
              </w:rPr>
              <w:t>B3</w:t>
            </w:r>
          </w:fldSimple>
        </w:p>
      </w:tc>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66D1E">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rPr>
              <w:lang w:val="fr-CH"/>
            </w:rPr>
          </w:pPr>
          <w:r>
            <w:rPr>
              <w:lang w:val="fr-CH"/>
            </w:rPr>
            <w:t>rev.</w:t>
          </w:r>
          <w:fldSimple w:instr=" DOCPROPERTY &quot;Header10&quot; \* MERGEFORMAT ">
            <w:r w:rsidR="00FA1169">
              <w:rPr>
                <w:lang w:val="fr-CH"/>
              </w:rPr>
              <w:t>-</w:t>
            </w:r>
          </w:fldSimple>
        </w:p>
      </w:tc>
    </w:tr>
  </w:tbl>
  <w:p w:rsidR="00124BEB" w:rsidRDefault="00124BEB">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124BEB">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pPr>
          <w:r>
            <w:t xml:space="preserve">Part </w:t>
          </w:r>
          <w:fldSimple w:instr="styleref href">
            <w:r w:rsidR="00366D1E">
              <w:rPr>
                <w:noProof/>
              </w:rPr>
              <w:t>B</w:t>
            </w:r>
          </w:fldSimple>
        </w:p>
      </w:tc>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rPr>
              <w:lang w:val="fr-FR"/>
            </w:rPr>
          </w:pPr>
          <w:fldSimple w:instr="styleref href2">
            <w:r w:rsidR="00366D1E">
              <w:rPr>
                <w:noProof/>
              </w:rPr>
              <w:t>B3</w:t>
            </w:r>
          </w:fldSimple>
        </w:p>
      </w:tc>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366D1E">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24BEB" w:rsidRDefault="00124BEB">
          <w:pPr>
            <w:pStyle w:val="HeaderRegProc"/>
            <w:rPr>
              <w:lang w:val="fr-CH"/>
            </w:rPr>
          </w:pPr>
          <w:r>
            <w:rPr>
              <w:lang w:val="fr-CH"/>
            </w:rPr>
            <w:t>rev.</w:t>
          </w:r>
          <w:fldSimple w:instr=" DOCPROPERTY &quot;Header10&quot; \* MERGEFORMAT ">
            <w:r w:rsidR="00FA1169">
              <w:rPr>
                <w:lang w:val="fr-CH"/>
              </w:rPr>
              <w:t>-</w:t>
            </w:r>
          </w:fldSimple>
        </w:p>
      </w:tc>
    </w:tr>
  </w:tbl>
  <w:p w:rsidR="00124BEB" w:rsidRDefault="00124B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44F3B"/>
    <w:multiLevelType w:val="hybridMultilevel"/>
    <w:tmpl w:val="0102E238"/>
    <w:lvl w:ilvl="0" w:tplc="FFFFFFFF">
      <w:start w:val="1"/>
      <w:numFmt w:val="bullet"/>
      <w:lvlText w:val="-"/>
      <w:lvlJc w:val="left"/>
      <w:pPr>
        <w:tabs>
          <w:tab w:val="num" w:pos="360"/>
        </w:tabs>
        <w:ind w:left="360" w:hanging="360"/>
      </w:pPr>
      <w:rPr>
        <w:rFonts w:ascii="Arial" w:eastAsia="Times New Roman" w:hAnsi="Arial" w:cs="Arial" w:hint="default"/>
        <w:b/>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nsid w:val="543B1BE4"/>
    <w:multiLevelType w:val="hybridMultilevel"/>
    <w:tmpl w:val="5E4CE9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mirrorMargins/>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852985"/>
    <w:rsid w:val="000C3A77"/>
    <w:rsid w:val="00124BEB"/>
    <w:rsid w:val="0023157E"/>
    <w:rsid w:val="002331D3"/>
    <w:rsid w:val="00366D1E"/>
    <w:rsid w:val="007B0DAA"/>
    <w:rsid w:val="00852985"/>
    <w:rsid w:val="008A744A"/>
    <w:rsid w:val="00E836D2"/>
    <w:rsid w:val="00FA1169"/>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Equationlegend0">
    <w:name w:val="Equation_legend"/>
    <w:basedOn w:val="Normal"/>
    <w:pPr>
      <w:tabs>
        <w:tab w:val="clear" w:pos="1134"/>
        <w:tab w:val="clear" w:pos="1871"/>
        <w:tab w:val="clear" w:pos="2268"/>
        <w:tab w:val="right" w:pos="1814"/>
        <w:tab w:val="left" w:pos="1985"/>
      </w:tabs>
      <w:spacing w:before="80"/>
      <w:ind w:left="1985" w:hanging="1985"/>
      <w:jc w:val="left"/>
    </w:pPr>
  </w:style>
  <w:style w:type="paragraph" w:customStyle="1" w:styleId="Tabletitle0">
    <w:name w:val="Table_title"/>
    <w:basedOn w:val="Normal"/>
    <w:next w:val="Tablehead0"/>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character" w:customStyle="1" w:styleId="Artref0">
    <w:name w:val="Art#_ref"/>
    <w:basedOn w:val="DefaultParagraphFont"/>
    <w:rsid w:val="008A74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9.bin"/><Relationship Id="rId54"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24.bin"/><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15</Pages>
  <Words>3618</Words>
  <Characters>20626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SECB3 du RR</dc:subject>
  <dc:creator>Composition des Publications</dc:creator>
  <cp:keywords>FOLIOS:  1  -  14</cp:keywords>
  <dc:description>Edition 2009:   10.02.2009/SdN_x000d_
Corr.:   25.02.2009/DD (dict. ok)_x000d_
Corr. ULT:   27.02.2009/DD</dc:description>
  <cp:lastModifiedBy>simon denicola</cp:lastModifiedBy>
  <cp:revision>2</cp:revision>
  <cp:lastPrinted>2009-02-25T07:50:00Z</cp:lastPrinted>
  <dcterms:created xsi:type="dcterms:W3CDTF">2012-08-08T06:53:00Z</dcterms:created>
  <dcterms:modified xsi:type="dcterms:W3CDTF">2012-08-08T06:53:00Z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