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D5D" w:rsidRDefault="00CE7D5D" w:rsidP="0081694A">
      <w:pPr>
        <w:pStyle w:val="Heading1"/>
        <w:spacing w:before="300"/>
        <w:jc w:val="center"/>
      </w:pPr>
      <w:r>
        <w:t xml:space="preserve">PART  </w:t>
      </w:r>
      <w:r>
        <w:rPr>
          <w:rStyle w:val="href"/>
        </w:rPr>
        <w:t>A2</w:t>
      </w:r>
    </w:p>
    <w:p w:rsidR="00CE7D5D" w:rsidRDefault="00CE7D5D" w:rsidP="0081694A">
      <w:pPr>
        <w:pStyle w:val="Heading1"/>
        <w:ind w:left="0" w:firstLine="0"/>
        <w:jc w:val="center"/>
      </w:pPr>
      <w:r>
        <w:t>Rules concerning the Regional Agreement for the</w:t>
      </w:r>
      <w:r w:rsidR="0081694A">
        <w:t xml:space="preserve"> </w:t>
      </w:r>
      <w:r>
        <w:t>European</w:t>
      </w:r>
      <w:r w:rsidR="0081694A">
        <w:br/>
      </w:r>
      <w:r>
        <w:t>Broadcasting</w:t>
      </w:r>
      <w:r w:rsidR="0081694A">
        <w:t xml:space="preserve"> </w:t>
      </w:r>
      <w:r>
        <w:t>Area concerning</w:t>
      </w:r>
      <w:r w:rsidR="0081694A">
        <w:t xml:space="preserve"> </w:t>
      </w:r>
      <w:r>
        <w:t>the use of frequencies by</w:t>
      </w:r>
      <w:r w:rsidR="0081694A">
        <w:br/>
      </w:r>
      <w:r>
        <w:t>the broadcasting service</w:t>
      </w:r>
      <w:r w:rsidR="0081694A">
        <w:t xml:space="preserve"> </w:t>
      </w:r>
      <w:r>
        <w:t>in the VHF and UHF bands</w:t>
      </w:r>
      <w:r>
        <w:br/>
        <w:t>(Stockholm, 1961) (</w:t>
      </w:r>
      <w:r>
        <w:rPr>
          <w:rStyle w:val="href2"/>
        </w:rPr>
        <w:t>ST61</w:t>
      </w:r>
      <w:r>
        <w:t>)</w:t>
      </w:r>
    </w:p>
    <w:p w:rsidR="00227779" w:rsidRDefault="00227779" w:rsidP="00C9770C">
      <w:pPr>
        <w:pStyle w:val="Heading1"/>
      </w:pPr>
      <w:r>
        <w:t>1</w:t>
      </w:r>
      <w:r>
        <w:tab/>
        <w:t>Scope of the Agreement</w:t>
      </w:r>
    </w:p>
    <w:p w:rsidR="00227779" w:rsidRDefault="00227779" w:rsidP="00227779">
      <w:r>
        <w:t xml:space="preserve">Following the revisions of the ST61 Agreement, carried out in 1985 and 2006, and in accordance with the Table of Frequency Allocations contained in Article </w:t>
      </w:r>
      <w:r w:rsidRPr="00227779">
        <w:rPr>
          <w:rStyle w:val="Artref"/>
          <w:b/>
          <w:color w:val="auto"/>
        </w:rPr>
        <w:t>5</w:t>
      </w:r>
      <w:r>
        <w:t xml:space="preserve"> of the Radio Regulations (RR) (Edition of 2004), the ST61 Agreement governs, as from 17 June 2006, the use of the following frequency bands by the broadcasting service within the European Broadcasting Area:</w:t>
      </w:r>
    </w:p>
    <w:p w:rsidR="00227779" w:rsidRDefault="00227779" w:rsidP="00227779">
      <w:pPr>
        <w:pStyle w:val="enumlev1"/>
      </w:pPr>
      <w:r>
        <w:t>–</w:t>
      </w:r>
      <w:r>
        <w:tab/>
        <w:t>47-68 MHz (sound broadcasting and television);</w:t>
      </w:r>
    </w:p>
    <w:p w:rsidR="00227779" w:rsidRDefault="00227779" w:rsidP="00227779">
      <w:pPr>
        <w:pStyle w:val="enumlev1"/>
      </w:pPr>
      <w:r>
        <w:t>–</w:t>
      </w:r>
      <w:r>
        <w:tab/>
        <w:t>87.5-100 MHz (television), and</w:t>
      </w:r>
    </w:p>
    <w:p w:rsidR="00227779" w:rsidRDefault="00227779" w:rsidP="00227779">
      <w:pPr>
        <w:pStyle w:val="enumlev1"/>
      </w:pPr>
      <w:r>
        <w:t>–</w:t>
      </w:r>
      <w:r>
        <w:tab/>
        <w:t>162-170 MHz (television).</w:t>
      </w:r>
    </w:p>
    <w:p w:rsidR="00CE7D5D" w:rsidRDefault="00227779" w:rsidP="00C9770C">
      <w:pPr>
        <w:pStyle w:val="Heading1"/>
      </w:pPr>
      <w:r>
        <w:t>2</w:t>
      </w:r>
      <w:r w:rsidR="00CE7D5D">
        <w:tab/>
        <w:t>Receivability of notices</w:t>
      </w:r>
    </w:p>
    <w:p w:rsidR="00CE7D5D" w:rsidRDefault="00CE7D5D">
      <w:r>
        <w:t>In the application of the Regional Agreement for the European Broadcasting Area concerning the use of frequencies by the broadcasting service in the VHF and UHF bands (Stockholm, 1961), the Bureau will apply the procedures contained in Articles 4 and 5 of the Agreement and associated technical criteria with respect to the notices received from all administrations having territories in the European Broadcasting Area, as defined in No. </w:t>
      </w:r>
      <w:r w:rsidRPr="00CE7D5D">
        <w:rPr>
          <w:rStyle w:val="Artref"/>
          <w:b/>
          <w:bCs/>
          <w:color w:val="000000"/>
        </w:rPr>
        <w:t>5.14</w:t>
      </w:r>
      <w:r>
        <w:rPr>
          <w:rStyle w:val="Artref0"/>
        </w:rPr>
        <w:t xml:space="preserve"> of the RR</w:t>
      </w:r>
      <w:r>
        <w:t>, provided that the station concerned is situated within the planning area</w:t>
      </w:r>
      <w:r w:rsidR="000B7211">
        <w:t>.</w:t>
      </w:r>
    </w:p>
    <w:p w:rsidR="0081694A" w:rsidRDefault="0081694A" w:rsidP="0081694A"/>
    <w:p w:rsidR="00CE7D5D" w:rsidRDefault="00CE7D5D" w:rsidP="0081694A">
      <w:pPr>
        <w:pStyle w:val="Heading8"/>
      </w:pPr>
      <w:r>
        <w:t>Art. 2</w:t>
      </w:r>
    </w:p>
    <w:p w:rsidR="00CE7D5D" w:rsidRDefault="00CE7D5D">
      <w:pPr>
        <w:pStyle w:val="Heading2"/>
        <w:spacing w:before="0"/>
        <w:ind w:left="0" w:firstLine="0"/>
        <w:jc w:val="center"/>
      </w:pPr>
      <w:r>
        <w:t>Execution of the Agreement</w:t>
      </w:r>
    </w:p>
    <w:p w:rsidR="00CE7D5D" w:rsidRDefault="00CE7D5D">
      <w:pPr>
        <w:pStyle w:val="Heading9"/>
      </w:pPr>
      <w:r>
        <w:t>1</w:t>
      </w:r>
    </w:p>
    <w:p w:rsidR="00CE7D5D" w:rsidRDefault="00CE7D5D">
      <w:r>
        <w:t>1</w:t>
      </w:r>
      <w:r>
        <w:tab/>
        <w:t>In the examination for conformity with the Agreement, a notice is considered to be in conformity with the Agreement either when the notified characteristics are the same as in the Plan or, where they are different, when they do not increase the probability of inter</w:t>
      </w:r>
      <w:r w:rsidR="0081694A">
        <w:softHyphen/>
      </w:r>
      <w:r>
        <w:t>ference in any azimuth above that resulting from the entry in the Plan.</w:t>
      </w:r>
    </w:p>
    <w:p w:rsidR="00CE7D5D" w:rsidRDefault="00227779">
      <w:r>
        <w:br w:type="page"/>
      </w:r>
      <w:r w:rsidR="00CE7D5D">
        <w:lastRenderedPageBreak/>
        <w:t>2</w:t>
      </w:r>
      <w:r w:rsidR="00CE7D5D">
        <w:tab/>
        <w:t>An assignment in the Plan may contain, in addition to the maximum effective radiated power (e.r.p.),</w:t>
      </w:r>
    </w:p>
    <w:p w:rsidR="00CE7D5D" w:rsidRDefault="00CE7D5D">
      <w:pPr>
        <w:pStyle w:val="enumlev1"/>
      </w:pPr>
      <w:r>
        <w:t>–</w:t>
      </w:r>
      <w:r>
        <w:tab/>
        <w:t>an azimuth of maximum radiation,</w:t>
      </w:r>
    </w:p>
    <w:p w:rsidR="00CE7D5D" w:rsidRDefault="00CE7D5D">
      <w:pPr>
        <w:pStyle w:val="enumlev1"/>
      </w:pPr>
      <w:r>
        <w:t>–</w:t>
      </w:r>
      <w:r>
        <w:tab/>
        <w:t>in some cases, reduced e.r.p. in one or more azimuths or one or more sectors.</w:t>
      </w:r>
    </w:p>
    <w:p w:rsidR="00CE7D5D" w:rsidRDefault="00CE7D5D">
      <w:r>
        <w:t>3</w:t>
      </w:r>
      <w:r>
        <w:tab/>
        <w:t>The notified radiation characteristics are considered to be in conformity with the Plan if the e.r.p. in any azimuth is equal to or lower than the ones derived from the Plan by a combination of maximum e.r.p. and reduced e.r.p. in azimuths or sectors.</w:t>
      </w:r>
    </w:p>
    <w:p w:rsidR="00CE7D5D" w:rsidRDefault="00CE7D5D" w:rsidP="0081694A">
      <w:r>
        <w:t>4</w:t>
      </w:r>
      <w:r>
        <w:tab/>
        <w:t>When an assignment, notified under Article </w:t>
      </w:r>
      <w:r w:rsidRPr="00CE7D5D">
        <w:rPr>
          <w:rStyle w:val="Artref"/>
          <w:b/>
          <w:bCs/>
          <w:color w:val="000000"/>
        </w:rPr>
        <w:t>11</w:t>
      </w:r>
      <w:r>
        <w:t xml:space="preserve"> </w:t>
      </w:r>
      <w:r w:rsidR="00833800">
        <w:t xml:space="preserve">of the RR </w:t>
      </w:r>
      <w:r>
        <w:t>with an azimuth of maximum radiation different from the one in the Plan, satisfies the condition indicated in §</w:t>
      </w:r>
      <w:r w:rsidR="0081694A">
        <w:t> </w:t>
      </w:r>
      <w:r>
        <w:t>3 above, its radiation characteristics are considered to be in conformity with the Plan.</w:t>
      </w:r>
    </w:p>
    <w:p w:rsidR="00CE7D5D" w:rsidRDefault="00CE7D5D" w:rsidP="0081694A">
      <w:r>
        <w:t>5</w:t>
      </w:r>
      <w:r>
        <w:tab/>
        <w:t>When a notice is received, for modification under Article 4 of the Agreement or for notification under Article 5, the relevant coordination distances of the Agreement shall be equally applied to analogue and digital systems. An appropriate symbol shall be used to identify the television standard.</w:t>
      </w:r>
    </w:p>
    <w:p w:rsidR="00CE7D5D" w:rsidRDefault="00CE7D5D" w:rsidP="0081694A"/>
    <w:p w:rsidR="00CE7D5D" w:rsidRDefault="00CE7D5D" w:rsidP="0081694A">
      <w:pPr>
        <w:jc w:val="center"/>
      </w:pPr>
      <w:r>
        <w:t>____________________</w:t>
      </w: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pPr>
    </w:p>
    <w:p w:rsidR="00CE7D5D" w:rsidRDefault="00CE7D5D" w:rsidP="0081694A">
      <w:pPr>
        <w:rPr>
          <w:lang w:val="en-US"/>
        </w:rPr>
        <w:sectPr w:rsidR="00CE7D5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E7D5D" w:rsidRDefault="00CE7D5D" w:rsidP="0081694A">
      <w:pPr>
        <w:rPr>
          <w:lang w:val="en-US"/>
        </w:rPr>
      </w:pPr>
    </w:p>
    <w:sectPr w:rsidR="00CE7D5D" w:rsidSect="0081694A">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695" w:rsidRDefault="005C6695">
      <w:r>
        <w:separator/>
      </w:r>
    </w:p>
  </w:endnote>
  <w:endnote w:type="continuationSeparator" w:id="0">
    <w:p w:rsidR="005C6695" w:rsidRDefault="005C6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695" w:rsidRDefault="005C6695">
      <w:r>
        <w:rPr>
          <w:b/>
        </w:rPr>
        <w:t>_______________</w:t>
      </w:r>
    </w:p>
  </w:footnote>
  <w:footnote w:type="continuationSeparator" w:id="0">
    <w:p w:rsidR="005C6695" w:rsidRDefault="005C6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6330DF">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pPr>
          <w:r>
            <w:t xml:space="preserve">Part </w:t>
          </w:r>
          <w:fldSimple w:instr="styleref href">
            <w:r w:rsidR="00732098">
              <w:rPr>
                <w:noProof/>
              </w:rPr>
              <w:t>A2</w:t>
            </w:r>
          </w:fldSimple>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FR"/>
            </w:rPr>
          </w:pPr>
          <w:fldSimple w:instr="styleref href2">
            <w:r w:rsidR="00732098">
              <w:rPr>
                <w:noProof/>
              </w:rPr>
              <w:t>ST61</w:t>
            </w:r>
          </w:fldSimple>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3209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CH"/>
            </w:rPr>
            <w:t>rev.</w:t>
          </w:r>
          <w:r w:rsidR="00C9770C">
            <w:t>-</w:t>
          </w:r>
        </w:p>
      </w:tc>
    </w:tr>
  </w:tbl>
  <w:p w:rsidR="006330DF" w:rsidRDefault="006330DF">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6330DF">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pPr>
          <w:r>
            <w:t xml:space="preserve">Part </w:t>
          </w:r>
          <w:fldSimple w:instr="styleref href">
            <w:r w:rsidR="00732098">
              <w:rPr>
                <w:noProof/>
              </w:rPr>
              <w:t>A2</w:t>
            </w:r>
          </w:fldSimple>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FR"/>
            </w:rPr>
          </w:pPr>
          <w:fldSimple w:instr="styleref href2">
            <w:r w:rsidR="00732098">
              <w:rPr>
                <w:noProof/>
              </w:rPr>
              <w:t>ST61</w:t>
            </w:r>
          </w:fldSimple>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3209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330DF" w:rsidRDefault="006330DF">
          <w:pPr>
            <w:pStyle w:val="HeaderRegProc"/>
            <w:rPr>
              <w:lang w:val="fr-CH"/>
            </w:rPr>
          </w:pPr>
          <w:r>
            <w:rPr>
              <w:lang w:val="fr-CH"/>
            </w:rPr>
            <w:t>rev.</w:t>
          </w:r>
          <w:r w:rsidR="00C9770C">
            <w:t>-</w:t>
          </w:r>
        </w:p>
      </w:tc>
    </w:tr>
  </w:tbl>
  <w:p w:rsidR="006330DF" w:rsidRDefault="006330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01015"/>
    <w:multiLevelType w:val="hybridMultilevel"/>
    <w:tmpl w:val="5D666986"/>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CE7D5D"/>
    <w:rsid w:val="000B7211"/>
    <w:rsid w:val="000D4F94"/>
    <w:rsid w:val="00227779"/>
    <w:rsid w:val="005C6695"/>
    <w:rsid w:val="006330DF"/>
    <w:rsid w:val="00732098"/>
    <w:rsid w:val="0081694A"/>
    <w:rsid w:val="00833800"/>
    <w:rsid w:val="0094701A"/>
    <w:rsid w:val="009D5A95"/>
    <w:rsid w:val="00B8012A"/>
    <w:rsid w:val="00C9770C"/>
    <w:rsid w:val="00CE7D5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ST61 du RR</dc:subject>
  <dc:creator>Composition des Publications</dc:creator>
  <cp:keywords>FOLIOS:  1  -  2</cp:keywords>
  <dc:description>Edition 2009:  10.02.09/SdN_x000d_
Corr.:  24.02.2009/DD  (dict. ok)_x000d_
</dc:description>
  <cp:lastModifiedBy>simon denicola</cp:lastModifiedBy>
  <cp:revision>2</cp:revision>
  <cp:lastPrinted>2009-02-24T11:10:00Z</cp:lastPrinted>
  <dcterms:created xsi:type="dcterms:W3CDTF">2012-08-08T06:51:00Z</dcterms:created>
  <dcterms:modified xsi:type="dcterms:W3CDTF">2012-08-08T06:51:00Z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