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D99" w:rsidRPr="00FB2868" w:rsidRDefault="00A71D99" w:rsidP="00FB2868">
      <w:pPr>
        <w:pStyle w:val="Heading1"/>
        <w:spacing w:before="300"/>
        <w:jc w:val="center"/>
        <w:rPr>
          <w:color w:val="000000"/>
        </w:rPr>
      </w:pPr>
      <w:r w:rsidRPr="00FB2868">
        <w:rPr>
          <w:color w:val="000000"/>
        </w:rPr>
        <w:t>Rules concerning</w:t>
      </w:r>
    </w:p>
    <w:p w:rsidR="00A71D99" w:rsidRPr="00FB2868" w:rsidRDefault="00A71D99">
      <w:pPr>
        <w:pStyle w:val="Heading2"/>
        <w:jc w:val="center"/>
        <w:rPr>
          <w:color w:val="000000"/>
        </w:rPr>
      </w:pPr>
      <w:r w:rsidRPr="00FB2868">
        <w:rPr>
          <w:color w:val="000000"/>
        </w:rPr>
        <w:t xml:space="preserve">ARTICLE </w:t>
      </w:r>
      <w:r w:rsidR="00FB2868" w:rsidRPr="00FB2868">
        <w:rPr>
          <w:color w:val="000000"/>
        </w:rPr>
        <w:t xml:space="preserve"> </w:t>
      </w:r>
      <w:r w:rsidRPr="00FB2868">
        <w:rPr>
          <w:rStyle w:val="href2"/>
          <w:color w:val="000000"/>
        </w:rPr>
        <w:t>13</w:t>
      </w:r>
      <w:r w:rsidRPr="00FB2868">
        <w:rPr>
          <w:color w:val="000000"/>
        </w:rPr>
        <w:t xml:space="preserve"> of the RR</w:t>
      </w:r>
    </w:p>
    <w:p w:rsidR="00A71D99" w:rsidRPr="00FB2868" w:rsidRDefault="00A71D99" w:rsidP="00FB2868">
      <w:pPr>
        <w:pStyle w:val="Normalaftertitle"/>
        <w:spacing w:before="600"/>
        <w:rPr>
          <w:color w:val="000000"/>
        </w:rPr>
      </w:pPr>
      <w:r w:rsidRPr="00FB2868">
        <w:rPr>
          <w:color w:val="000000"/>
        </w:rPr>
        <w:t xml:space="preserve">In reviewing Sections III and IV of Article </w:t>
      </w:r>
      <w:r w:rsidRPr="00FB2868">
        <w:rPr>
          <w:rStyle w:val="Artref"/>
          <w:b/>
          <w:bCs/>
          <w:color w:val="000000"/>
        </w:rPr>
        <w:t>13</w:t>
      </w:r>
      <w:r w:rsidRPr="00FB2868">
        <w:rPr>
          <w:color w:val="000000"/>
        </w:rPr>
        <w:t>, the Board noted that modifications were introduced by WRC-97 and WRC-03 particularly in relation to the process of considering proposed changes or additions to the Rules of Procedure and the opportunity available to administrations to comment on such proposals.</w:t>
      </w:r>
    </w:p>
    <w:p w:rsidR="00A71D99" w:rsidRPr="00FB2868" w:rsidRDefault="00A71D99" w:rsidP="00FB2868">
      <w:pPr>
        <w:rPr>
          <w:color w:val="000000"/>
        </w:rPr>
      </w:pPr>
      <w:r w:rsidRPr="00FB2868">
        <w:rPr>
          <w:color w:val="000000"/>
        </w:rPr>
        <w:t>Nos. </w:t>
      </w:r>
      <w:r w:rsidRPr="00FB2868">
        <w:rPr>
          <w:rStyle w:val="Artref"/>
          <w:b/>
          <w:bCs/>
          <w:color w:val="000000"/>
        </w:rPr>
        <w:t>13.12A</w:t>
      </w:r>
      <w:r w:rsidRPr="00FB2868">
        <w:rPr>
          <w:color w:val="000000"/>
        </w:rPr>
        <w:t xml:space="preserve">, </w:t>
      </w:r>
      <w:r w:rsidRPr="00FB2868">
        <w:rPr>
          <w:rStyle w:val="Artref"/>
          <w:b/>
          <w:bCs/>
          <w:color w:val="000000"/>
        </w:rPr>
        <w:t>13.14</w:t>
      </w:r>
      <w:r w:rsidRPr="00FB2868">
        <w:rPr>
          <w:color w:val="000000"/>
        </w:rPr>
        <w:t xml:space="preserve"> and </w:t>
      </w:r>
      <w:r w:rsidRPr="00FB2868">
        <w:rPr>
          <w:rStyle w:val="Artref"/>
          <w:b/>
          <w:bCs/>
          <w:color w:val="000000"/>
        </w:rPr>
        <w:t>13.15</w:t>
      </w:r>
      <w:r w:rsidRPr="00FB2868">
        <w:rPr>
          <w:color w:val="000000"/>
        </w:rPr>
        <w:t xml:space="preserve"> in Section III establish procedures for changes to the Rules of Procedure and a sequence for Board consideration, publication, comment by administrations and possible further review or special study. On the other hand, No. </w:t>
      </w:r>
      <w:r w:rsidRPr="00FB2868">
        <w:rPr>
          <w:rStyle w:val="Artref"/>
          <w:b/>
          <w:bCs/>
          <w:color w:val="000000"/>
        </w:rPr>
        <w:t>13.17</w:t>
      </w:r>
      <w:r w:rsidRPr="00FB2868">
        <w:rPr>
          <w:color w:val="000000"/>
        </w:rPr>
        <w:t xml:space="preserve"> in Section</w:t>
      </w:r>
      <w:r w:rsidR="00FB2868" w:rsidRPr="00FB2868">
        <w:rPr>
          <w:color w:val="000000"/>
        </w:rPr>
        <w:t> </w:t>
      </w:r>
      <w:r w:rsidRPr="00FB2868">
        <w:rPr>
          <w:color w:val="000000"/>
        </w:rPr>
        <w:t>IV also refers to preparation of draft modifications or additions to the Rules of Procedure.</w:t>
      </w:r>
    </w:p>
    <w:p w:rsidR="00A71D99" w:rsidRPr="00FB2868" w:rsidRDefault="00A71D99">
      <w:pPr>
        <w:rPr>
          <w:color w:val="000000"/>
        </w:rPr>
      </w:pPr>
      <w:r w:rsidRPr="00FB2868">
        <w:rPr>
          <w:color w:val="000000"/>
        </w:rPr>
        <w:t>The Board has concluded that there is a lack of clarity in the procedures to be followed for modifications or additions to the Rules of Procedure.</w:t>
      </w:r>
    </w:p>
    <w:p w:rsidR="00A71D99" w:rsidRPr="00FB2868" w:rsidRDefault="00A71D99" w:rsidP="00FB2868">
      <w:pPr>
        <w:rPr>
          <w:color w:val="000000"/>
        </w:rPr>
      </w:pPr>
      <w:r w:rsidRPr="00FB2868">
        <w:rPr>
          <w:color w:val="000000"/>
        </w:rPr>
        <w:t>Accordingly, the Board decided that the following procedures should be followed with respect to the application of Nos. </w:t>
      </w:r>
      <w:r w:rsidRPr="00FB2868">
        <w:rPr>
          <w:rStyle w:val="Artref"/>
          <w:b/>
          <w:bCs/>
          <w:color w:val="000000"/>
        </w:rPr>
        <w:t>13.14</w:t>
      </w:r>
      <w:r w:rsidRPr="00FB2868">
        <w:rPr>
          <w:color w:val="000000"/>
        </w:rPr>
        <w:t xml:space="preserve">, </w:t>
      </w:r>
      <w:r w:rsidRPr="00FB2868">
        <w:rPr>
          <w:rStyle w:val="Artref"/>
          <w:b/>
          <w:bCs/>
          <w:color w:val="000000"/>
        </w:rPr>
        <w:t>13.15</w:t>
      </w:r>
      <w:r w:rsidRPr="00FB2868">
        <w:rPr>
          <w:color w:val="000000"/>
        </w:rPr>
        <w:t xml:space="preserve"> and</w:t>
      </w:r>
      <w:r w:rsidR="00FB2868" w:rsidRPr="00FB2868">
        <w:rPr>
          <w:color w:val="000000"/>
        </w:rPr>
        <w:t> </w:t>
      </w:r>
      <w:r w:rsidRPr="00FB2868">
        <w:rPr>
          <w:rStyle w:val="Artref"/>
          <w:b/>
          <w:bCs/>
          <w:color w:val="000000"/>
        </w:rPr>
        <w:t>13.17</w:t>
      </w:r>
      <w:r w:rsidRPr="00FB2868">
        <w:rPr>
          <w:color w:val="000000"/>
        </w:rPr>
        <w:t>:</w:t>
      </w:r>
    </w:p>
    <w:p w:rsidR="00A71D99" w:rsidRPr="00FB2868" w:rsidRDefault="00A71D99" w:rsidP="00FB2868">
      <w:pPr>
        <w:pStyle w:val="enumlev1"/>
        <w:rPr>
          <w:color w:val="000000"/>
        </w:rPr>
      </w:pPr>
      <w:r w:rsidRPr="00FB2868">
        <w:rPr>
          <w:i/>
          <w:color w:val="000000"/>
        </w:rPr>
        <w:t>a)</w:t>
      </w:r>
      <w:r w:rsidRPr="00FB2868">
        <w:rPr>
          <w:color w:val="000000"/>
        </w:rPr>
        <w:tab/>
        <w:t>Proposals for changes or additions to the Rules of Procedure can emerge from adminis</w:t>
      </w:r>
      <w:r w:rsidRPr="00FB2868">
        <w:rPr>
          <w:color w:val="000000"/>
        </w:rPr>
        <w:softHyphen/>
        <w:t>trations, from the Bureau, or from the Board itself. Irrespective of the source of proposals, the Board regards No. </w:t>
      </w:r>
      <w:r w:rsidRPr="00FB2868">
        <w:rPr>
          <w:rStyle w:val="Artref"/>
          <w:b/>
          <w:bCs/>
          <w:color w:val="000000"/>
        </w:rPr>
        <w:t>13.17</w:t>
      </w:r>
      <w:r w:rsidRPr="00FB2868">
        <w:rPr>
          <w:color w:val="000000"/>
        </w:rPr>
        <w:t xml:space="preserve"> as requiring that the Bureau should prepare draft modifications or additions to the Rules of Procedure arising from such proposals. In accordance with No. </w:t>
      </w:r>
      <w:r w:rsidRPr="00FB2868">
        <w:rPr>
          <w:rStyle w:val="Artref"/>
          <w:b/>
          <w:bCs/>
          <w:color w:val="000000"/>
        </w:rPr>
        <w:t>13.12A</w:t>
      </w:r>
      <w:r w:rsidR="00FB2868" w:rsidRPr="00FB2868">
        <w:t xml:space="preserve"> </w:t>
      </w:r>
      <w:r w:rsidRPr="00FB2868">
        <w:rPr>
          <w:i/>
          <w:iCs/>
          <w:color w:val="000000"/>
        </w:rPr>
        <w:t>c)</w:t>
      </w:r>
      <w:r w:rsidRPr="00FB2868">
        <w:rPr>
          <w:color w:val="000000"/>
        </w:rPr>
        <w:t>, such drafts shall be available to administrations at least ten weeks prior to the start of the Board meeting.</w:t>
      </w:r>
    </w:p>
    <w:p w:rsidR="00A71D99" w:rsidRPr="00FB2868" w:rsidRDefault="00A71D99" w:rsidP="00FB2868">
      <w:pPr>
        <w:pStyle w:val="enumlev1"/>
        <w:rPr>
          <w:color w:val="000000"/>
        </w:rPr>
      </w:pPr>
      <w:r w:rsidRPr="00FB2868">
        <w:rPr>
          <w:i/>
          <w:color w:val="000000"/>
        </w:rPr>
        <w:t>b)</w:t>
      </w:r>
      <w:r w:rsidRPr="00FB2868">
        <w:rPr>
          <w:color w:val="000000"/>
        </w:rPr>
        <w:tab/>
        <w:t>The Bureau, in accordance with No. </w:t>
      </w:r>
      <w:r w:rsidRPr="00FB2868">
        <w:rPr>
          <w:rStyle w:val="Artref"/>
          <w:b/>
          <w:bCs/>
          <w:color w:val="000000"/>
        </w:rPr>
        <w:t>13.14</w:t>
      </w:r>
      <w:r w:rsidRPr="00FB2868">
        <w:rPr>
          <w:color w:val="000000"/>
        </w:rPr>
        <w:t xml:space="preserve">, shall submit to the Board the final drafts of all proposed changes to the Rules of Procedure, as well as the comments received in response to the procedure in </w:t>
      </w:r>
      <w:r w:rsidRPr="00FB2868">
        <w:rPr>
          <w:i/>
          <w:color w:val="000000"/>
        </w:rPr>
        <w:t>a)</w:t>
      </w:r>
      <w:r w:rsidR="00FB2868" w:rsidRPr="00FB2868">
        <w:rPr>
          <w:color w:val="000000"/>
        </w:rPr>
        <w:t> </w:t>
      </w:r>
      <w:r w:rsidRPr="00FB2868">
        <w:rPr>
          <w:color w:val="000000"/>
        </w:rPr>
        <w:t>above.</w:t>
      </w:r>
    </w:p>
    <w:p w:rsidR="00A71D99" w:rsidRPr="00FB2868" w:rsidRDefault="00A71D99" w:rsidP="00FB2868">
      <w:pPr>
        <w:pStyle w:val="enumlev1"/>
        <w:rPr>
          <w:color w:val="000000"/>
        </w:rPr>
      </w:pPr>
      <w:r w:rsidRPr="00FB2868">
        <w:rPr>
          <w:i/>
          <w:color w:val="000000"/>
        </w:rPr>
        <w:t>c)</w:t>
      </w:r>
      <w:r w:rsidRPr="00FB2868">
        <w:rPr>
          <w:color w:val="000000"/>
        </w:rPr>
        <w:tab/>
        <w:t>Any need pursuant to No. </w:t>
      </w:r>
      <w:r w:rsidRPr="00FB2868">
        <w:rPr>
          <w:rStyle w:val="Artref"/>
          <w:b/>
          <w:bCs/>
          <w:color w:val="000000"/>
        </w:rPr>
        <w:t>13.15</w:t>
      </w:r>
      <w:r w:rsidRPr="00FB2868">
        <w:rPr>
          <w:color w:val="000000"/>
        </w:rPr>
        <w:t>, for a special study in relation to the Rules of Procedure submitted by an administration or identified by the Board or the Bureau, or the need for any new Rules or modification or addition to the existing Rules of Procedure shall be handled in accordance with the procedure in</w:t>
      </w:r>
      <w:r w:rsidR="00FB2868" w:rsidRPr="00FB2868">
        <w:rPr>
          <w:color w:val="000000"/>
        </w:rPr>
        <w:t> </w:t>
      </w:r>
      <w:r w:rsidRPr="00FB2868">
        <w:rPr>
          <w:i/>
          <w:color w:val="000000"/>
        </w:rPr>
        <w:t>a)</w:t>
      </w:r>
      <w:r w:rsidRPr="00FB2868">
        <w:rPr>
          <w:color w:val="000000"/>
        </w:rPr>
        <w:t xml:space="preserve"> and </w:t>
      </w:r>
      <w:r w:rsidRPr="00FB2868">
        <w:rPr>
          <w:i/>
          <w:color w:val="000000"/>
        </w:rPr>
        <w:t>b)</w:t>
      </w:r>
      <w:r w:rsidR="00FB2868" w:rsidRPr="00FB2868">
        <w:rPr>
          <w:color w:val="000000"/>
        </w:rPr>
        <w:t> </w:t>
      </w:r>
      <w:r w:rsidRPr="00FB2868">
        <w:rPr>
          <w:color w:val="000000"/>
        </w:rPr>
        <w:t>above.</w:t>
      </w:r>
    </w:p>
    <w:p w:rsidR="00A71D99" w:rsidRPr="00FB2868" w:rsidRDefault="00A71D99" w:rsidP="00FB2868">
      <w:pPr>
        <w:rPr>
          <w:color w:val="000000"/>
        </w:rPr>
      </w:pPr>
      <w:r w:rsidRPr="00FB2868">
        <w:rPr>
          <w:color w:val="000000"/>
        </w:rPr>
        <w:t>See also Rules of Procedure in Part C (Rules concerning working methods of the</w:t>
      </w:r>
      <w:r w:rsidR="00FB2868" w:rsidRPr="00FB2868">
        <w:rPr>
          <w:color w:val="000000"/>
        </w:rPr>
        <w:t> </w:t>
      </w:r>
      <w:r w:rsidRPr="00FB2868">
        <w:rPr>
          <w:color w:val="000000"/>
        </w:rPr>
        <w:t>RRB).</w:t>
      </w:r>
    </w:p>
    <w:p w:rsidR="00A71D99" w:rsidRPr="00FB2868" w:rsidRDefault="00A71D99" w:rsidP="00FB2868"/>
    <w:p w:rsidR="00A71D99" w:rsidRPr="00FB2868" w:rsidRDefault="00A71D99" w:rsidP="00FB2868">
      <w:pPr>
        <w:jc w:val="center"/>
        <w:rPr>
          <w:color w:val="000000"/>
        </w:rPr>
      </w:pPr>
      <w:r w:rsidRPr="00FB2868">
        <w:rPr>
          <w:color w:val="000000"/>
        </w:rPr>
        <w:t>____________________</w:t>
      </w:r>
    </w:p>
    <w:p w:rsidR="00A71D99" w:rsidRPr="00FB2868" w:rsidRDefault="00A71D99" w:rsidP="00FB2868"/>
    <w:p w:rsidR="00A71D99" w:rsidRPr="00FB2868" w:rsidRDefault="00A71D99" w:rsidP="00FB2868"/>
    <w:p w:rsidR="00A71D99" w:rsidRPr="00FB2868" w:rsidRDefault="00A71D99" w:rsidP="00FB2868"/>
    <w:p w:rsidR="00A71D99" w:rsidRPr="00FB2868" w:rsidRDefault="00A71D99" w:rsidP="00FB2868">
      <w:pPr>
        <w:sectPr w:rsidR="00A71D99" w:rsidRPr="00FB2868">
          <w:headerReference w:type="first" r:id="rId6"/>
          <w:footnotePr>
            <w:pos w:val="beneathText"/>
          </w:footnotePr>
          <w:type w:val="oddPage"/>
          <w:pgSz w:w="11907" w:h="16840" w:code="9"/>
          <w:pgMar w:top="1701" w:right="851" w:bottom="1134" w:left="1985" w:header="720" w:footer="482" w:gutter="0"/>
          <w:cols w:space="720"/>
          <w:vAlign w:val="both"/>
          <w:titlePg/>
        </w:sectPr>
      </w:pPr>
    </w:p>
    <w:p w:rsidR="00A71D99" w:rsidRPr="00FB2868" w:rsidRDefault="00A71D99" w:rsidP="00FB2868"/>
    <w:sectPr w:rsidR="00A71D99" w:rsidRPr="00FB2868">
      <w:headerReference w:type="first" r:id="rId7"/>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1D99" w:rsidRDefault="00A71D99">
      <w:r>
        <w:separator/>
      </w:r>
    </w:p>
  </w:endnote>
  <w:endnote w:type="continuationSeparator" w:id="0">
    <w:p w:rsidR="00A71D99" w:rsidRDefault="00A71D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1D99" w:rsidRDefault="00A71D99">
      <w:r>
        <w:rPr>
          <w:b/>
        </w:rPr>
        <w:t>_______________</w:t>
      </w:r>
    </w:p>
    <w:p w:rsidR="00A71D99" w:rsidRDefault="00A71D99"/>
  </w:footnote>
  <w:footnote w:type="continuationSeparator" w:id="0">
    <w:p w:rsidR="00A71D99" w:rsidRDefault="00A71D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A71D99">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A71D99" w:rsidRDefault="00A71D99">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A71D99" w:rsidRDefault="00A71D99">
          <w:pPr>
            <w:pStyle w:val="HeaderRegProc"/>
            <w:rPr>
              <w:color w:val="000000"/>
              <w:lang w:val="fr-CH"/>
            </w:rPr>
          </w:pPr>
          <w:fldSimple w:instr=" DOCPROPERTY &quot;Header&quot; \* MERGEFORMAT ">
            <w:r w:rsidR="00FB2868">
              <w:rPr>
                <w:color w:val="000000"/>
                <w:lang w:val="fr-CH"/>
              </w:rPr>
              <w:t>AR</w:t>
            </w:r>
          </w:fldSimple>
          <w:r>
            <w:rPr>
              <w:color w:val="000000"/>
            </w:rPr>
            <w:fldChar w:fldCharType="begin"/>
          </w:r>
          <w:r>
            <w:rPr>
              <w:color w:val="000000"/>
              <w:lang w:val="fr-CH"/>
            </w:rPr>
            <w:instrText>styleref href2</w:instrText>
          </w:r>
          <w:r>
            <w:rPr>
              <w:color w:val="000000"/>
            </w:rPr>
            <w:fldChar w:fldCharType="separate"/>
          </w:r>
          <w:r w:rsidR="009661C0">
            <w:rPr>
              <w:noProof/>
              <w:color w:val="000000"/>
            </w:rPr>
            <w:t>13</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A71D99" w:rsidRDefault="00A71D99">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lang w:val="fr-CH"/>
            </w:rPr>
            <w:instrText xml:space="preserve"> PAGE </w:instrText>
          </w:r>
          <w:r>
            <w:rPr>
              <w:rStyle w:val="PageNumber"/>
              <w:color w:val="000000"/>
            </w:rPr>
            <w:fldChar w:fldCharType="separate"/>
          </w:r>
          <w:r w:rsidR="009661C0">
            <w:rPr>
              <w:rStyle w:val="PageNumber"/>
              <w:noProof/>
              <w:color w:val="000000"/>
              <w:lang w:val="fr-CH"/>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A71D99" w:rsidRDefault="00A71D99">
          <w:pPr>
            <w:pStyle w:val="HeaderRegProc"/>
            <w:rPr>
              <w:color w:val="000000"/>
              <w:lang w:val="fr-CH"/>
            </w:rPr>
          </w:pPr>
          <w:r>
            <w:rPr>
              <w:color w:val="000000"/>
              <w:lang w:val="fr-CH"/>
            </w:rPr>
            <w:t>rev.-</w:t>
          </w:r>
        </w:p>
      </w:tc>
    </w:tr>
  </w:tbl>
  <w:p w:rsidR="00A71D99" w:rsidRDefault="00A71D99">
    <w:pPr>
      <w:pStyle w:val="Header"/>
      <w:rPr>
        <w:lang w:val="fr-CH"/>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D99" w:rsidRDefault="00A71D9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bestFit" w:percent="267"/>
  <w:printFractionalCharacterWidth/>
  <w:mirrorMargins/>
  <w:attachedTemplate r:id="rId1"/>
  <w:stylePaneFormatFilter w:val="3F01"/>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rsids>
    <w:rsidRoot w:val="00FB2868"/>
    <w:rsid w:val="009661C0"/>
    <w:rsid w:val="00A71D99"/>
    <w:rsid w:val="00FB2868"/>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2</Pages>
  <Words>319</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13</dc:subject>
  <dc:creator>Composition des Publications</dc:creator>
  <cp:keywords>Folios: 1 - 2</cp:keywords>
  <dc:description>Edition 2009:  10.02.2009/SdN_x000d_
Corr.:  24.02.2009/DD (dict. ok)</dc:description>
  <cp:lastModifiedBy>simon denicola</cp:lastModifiedBy>
  <cp:revision>2</cp:revision>
  <cp:lastPrinted>2009-02-24T08:29:00Z</cp:lastPrinted>
  <dcterms:created xsi:type="dcterms:W3CDTF">2012-08-08T06:49:00Z</dcterms:created>
  <dcterms:modified xsi:type="dcterms:W3CDTF">2012-08-08T06:49:00Z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