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9CA" w:rsidRPr="00550CC7" w:rsidRDefault="00A979CA" w:rsidP="00187FF2">
      <w:pPr>
        <w:pStyle w:val="Heading1"/>
        <w:spacing w:before="300"/>
        <w:jc w:val="center"/>
        <w:rPr>
          <w:color w:val="000000"/>
        </w:rPr>
      </w:pPr>
      <w:r w:rsidRPr="00550CC7">
        <w:rPr>
          <w:color w:val="000000"/>
        </w:rPr>
        <w:t>Rules concerning</w:t>
      </w:r>
    </w:p>
    <w:p w:rsidR="00A979CA" w:rsidRDefault="00A979CA">
      <w:pPr>
        <w:pStyle w:val="Heading2"/>
        <w:jc w:val="center"/>
        <w:rPr>
          <w:color w:val="000000"/>
        </w:rPr>
      </w:pPr>
      <w:r w:rsidRPr="00550CC7">
        <w:rPr>
          <w:color w:val="000000"/>
        </w:rPr>
        <w:t xml:space="preserve">ARTICLE </w:t>
      </w:r>
      <w:r w:rsidR="00187FF2" w:rsidRPr="00550CC7">
        <w:rPr>
          <w:color w:val="000000"/>
        </w:rPr>
        <w:t xml:space="preserve"> </w:t>
      </w:r>
      <w:r w:rsidRPr="00550CC7">
        <w:rPr>
          <w:color w:val="000000"/>
        </w:rPr>
        <w:t>11 of the RR</w:t>
      </w:r>
    </w:p>
    <w:p w:rsidR="0081693C" w:rsidRDefault="0081693C" w:rsidP="0081693C">
      <w:pPr>
        <w:rPr>
          <w:iCs/>
          <w:sz w:val="16"/>
          <w:szCs w:val="16"/>
        </w:rPr>
      </w:pP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62</w:t>
      </w:r>
      <w:r w:rsidRPr="007F3F07">
        <w:rPr>
          <w:iCs/>
          <w:sz w:val="16"/>
          <w:szCs w:val="16"/>
        </w:rPr>
        <w:t>)</w:t>
      </w:r>
    </w:p>
    <w:p w:rsidR="0081693C" w:rsidRDefault="0081693C" w:rsidP="0081693C">
      <w:pPr>
        <w:pStyle w:val="Heading1"/>
        <w:spacing w:before="300"/>
        <w:ind w:left="0" w:firstLine="0"/>
        <w:jc w:val="center"/>
      </w:pPr>
      <w:r w:rsidRPr="00C4089F">
        <w:rPr>
          <w:rFonts w:eastAsia="SimSun"/>
          <w:lang w:eastAsia="zh-CN"/>
        </w:rPr>
        <w:t>Consolidation of frequency assignments of different GSO networks submitted by an administration at the same orbital positio</w:t>
      </w:r>
      <w:bookmarkStart w:id="0" w:name="_GoBack"/>
      <w:bookmarkEnd w:id="0"/>
      <w:r w:rsidRPr="00C4089F">
        <w:rPr>
          <w:rFonts w:eastAsia="SimSun"/>
          <w:lang w:eastAsia="zh-CN"/>
        </w:rPr>
        <w:t xml:space="preserve">n </w:t>
      </w:r>
      <w:r>
        <w:rPr>
          <w:rFonts w:eastAsia="SimSun"/>
          <w:lang w:eastAsia="zh-CN"/>
        </w:rPr>
        <w:br/>
      </w:r>
      <w:r w:rsidRPr="00C4089F">
        <w:rPr>
          <w:rFonts w:eastAsia="SimSun"/>
          <w:lang w:eastAsia="zh-CN"/>
        </w:rPr>
        <w:t>into frequency assignments of a single satellite network</w:t>
      </w:r>
    </w:p>
    <w:p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 xml:space="preserve">(or the administration acting on behalf of a group of named administrations) that notified the assignments.  The </w:t>
      </w:r>
      <w:r w:rsidRPr="00C4089F">
        <w:rPr>
          <w:rFonts w:eastAsia="SimSun"/>
          <w:lang w:eastAsia="zh-CN"/>
        </w:rPr>
        <w:t>following principles shall apply.</w:t>
      </w:r>
    </w:p>
    <w:p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A.1.f.1 </w:t>
      </w:r>
      <w:r w:rsidRPr="00C4089F">
        <w:rPr>
          <w:rFonts w:eastAsia="SimSun"/>
          <w:lang w:eastAsia="zh-CN"/>
        </w:rPr>
        <w:tab/>
        <w:t>Notifying administration</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A.1.f.2 </w:t>
      </w:r>
      <w:r w:rsidRPr="00C4089F">
        <w:rPr>
          <w:rFonts w:eastAsia="SimSun"/>
          <w:lang w:eastAsia="zh-CN"/>
        </w:rPr>
        <w:tab/>
        <w:t>Group of administrations</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A.1.f.3</w:t>
      </w:r>
      <w:r w:rsidRPr="00C4089F">
        <w:rPr>
          <w:rFonts w:eastAsia="SimSun"/>
          <w:lang w:eastAsia="zh-CN"/>
        </w:rPr>
        <w:tab/>
      </w:r>
      <w:r>
        <w:rPr>
          <w:rFonts w:eastAsia="SimSun"/>
          <w:lang w:eastAsia="zh-CN"/>
        </w:rPr>
        <w:tab/>
      </w:r>
      <w:r w:rsidRPr="00C4089F">
        <w:rPr>
          <w:rFonts w:eastAsia="SimSun"/>
          <w:lang w:eastAsia="zh-CN"/>
        </w:rPr>
        <w:t>Intergovernmental satellite organization</w:t>
      </w:r>
    </w:p>
    <w:p w:rsidR="0081693C" w:rsidRPr="00C4089F" w:rsidRDefault="0081693C" w:rsidP="0081693C">
      <w:pPr>
        <w:pStyle w:val="Heading2"/>
        <w:spacing w:before="240"/>
        <w:rPr>
          <w:rFonts w:eastAsia="SimSun"/>
          <w:lang w:eastAsia="zh-CN"/>
        </w:rPr>
      </w:pPr>
      <w:r w:rsidRPr="00C4089F">
        <w:rPr>
          <w:rFonts w:eastAsia="SimSun"/>
          <w:lang w:eastAsia="zh-CN"/>
        </w:rPr>
        <w:t>2.2</w:t>
      </w:r>
      <w:r w:rsidRPr="00C4089F">
        <w:rPr>
          <w:rFonts w:eastAsia="SimSun"/>
          <w:lang w:eastAsia="zh-CN"/>
        </w:rPr>
        <w:tab/>
        <w:t>Orbital information (Appendix 4, Annex 2, A4)</w:t>
      </w:r>
    </w:p>
    <w:p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rsidR="0081693C" w:rsidRPr="00C4089F" w:rsidRDefault="0081693C" w:rsidP="0081693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  It is understood that the operation of the consolidated satellite networks would be within the smaller longitudinal tolerance and/or inclination excursion</w:t>
      </w:r>
      <w:r w:rsidRPr="00C4089F">
        <w:rPr>
          <w:rFonts w:eastAsia="SimSun"/>
          <w:lang w:eastAsia="zh-CN"/>
        </w:rPr>
        <w:t>.</w:t>
      </w:r>
    </w:p>
    <w:p w:rsidR="0081693C" w:rsidRPr="00C4089F" w:rsidRDefault="0081693C" w:rsidP="0081693C">
      <w:pPr>
        <w:pStyle w:val="Heading2"/>
        <w:spacing w:before="240"/>
        <w:rPr>
          <w:rFonts w:eastAsia="SimSun"/>
          <w:lang w:eastAsia="zh-CN"/>
        </w:rPr>
      </w:pPr>
      <w:r w:rsidRPr="00C4089F">
        <w:rPr>
          <w:rFonts w:eastAsia="SimSun"/>
          <w:lang w:eastAsia="zh-CN"/>
        </w:rPr>
        <w:lastRenderedPageBreak/>
        <w:t xml:space="preserve">2.3 </w:t>
      </w:r>
      <w:r w:rsidRPr="00C4089F">
        <w:rPr>
          <w:rFonts w:eastAsia="SimSun"/>
          <w:lang w:eastAsia="zh-CN"/>
        </w:rPr>
        <w:tab/>
        <w:t xml:space="preserve">Antenna beam and group of frequency assignment characteristics (Appendix 4, Annex 2, B and C) </w:t>
      </w:r>
    </w:p>
    <w:p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rsidR="0081693C" w:rsidRPr="00C4089F" w:rsidRDefault="0081693C" w:rsidP="0081693C">
      <w:pPr>
        <w:rPr>
          <w:rFonts w:eastAsia="SimSun"/>
          <w:lang w:eastAsia="zh-CN"/>
        </w:rPr>
      </w:pPr>
      <w:r w:rsidRPr="00C4089F">
        <w:rPr>
          <w:rFonts w:eastAsia="SimSun"/>
          <w:lang w:eastAsia="zh-CN"/>
        </w:rPr>
        <w:t>Specific study will be undertaken on a case-by case-basis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rsidR="0081693C" w:rsidRDefault="0081693C" w:rsidP="0081693C">
      <w:pPr>
        <w:sectPr w:rsidR="0081693C" w:rsidSect="00FA505E">
          <w:headerReference w:type="even" r:id="rId8"/>
          <w:headerReference w:type="default" r:id="rId9"/>
          <w:headerReference w:type="first" r:id="rId10"/>
          <w:footnotePr>
            <w:pos w:val="beneathText"/>
          </w:footnotePr>
          <w:type w:val="oddPage"/>
          <w:pgSz w:w="11907" w:h="16840" w:code="9"/>
          <w:pgMar w:top="1701" w:right="851" w:bottom="1134" w:left="1985" w:header="720" w:footer="482" w:gutter="0"/>
          <w:pgNumType w:start="1"/>
          <w:cols w:space="720"/>
          <w:vAlign w:val="both"/>
          <w:titlePg/>
        </w:sectPr>
      </w:pPr>
    </w:p>
    <w:p w:rsidR="00A979CA" w:rsidRPr="00550CC7" w:rsidRDefault="00A979CA">
      <w:pPr>
        <w:pStyle w:val="Heading8"/>
        <w:rPr>
          <w:color w:val="000000"/>
        </w:rPr>
      </w:pPr>
      <w:r w:rsidRPr="00550CC7">
        <w:rPr>
          <w:rStyle w:val="href2"/>
          <w:color w:val="000000"/>
        </w:rPr>
        <w:lastRenderedPageBreak/>
        <w:t>11</w:t>
      </w:r>
      <w:r w:rsidRPr="00550CC7">
        <w:rPr>
          <w:color w:val="000000"/>
        </w:rPr>
        <w:t>.13</w:t>
      </w:r>
    </w:p>
    <w:p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sequential single-frequency code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rsidR="00954A8D" w:rsidRDefault="00954A8D">
      <w:pPr>
        <w:pStyle w:val="enumlev1"/>
        <w:rPr>
          <w:color w:val="000000"/>
        </w:rPr>
        <w:sectPr w:rsidR="00954A8D" w:rsidSect="00F14259">
          <w:headerReference w:type="even" r:id="rId11"/>
          <w:headerReference w:type="default" r:id="rId12"/>
          <w:headerReference w:type="first" r:id="rId13"/>
          <w:footnotePr>
            <w:pos w:val="beneathText"/>
          </w:footnotePr>
          <w:pgSz w:w="11907" w:h="16840" w:code="9"/>
          <w:pgMar w:top="1701" w:right="851" w:bottom="1134" w:left="1985" w:header="720" w:footer="482" w:gutter="0"/>
          <w:cols w:space="720"/>
          <w:vAlign w:val="both"/>
          <w:titlePg/>
        </w:sectPr>
      </w:pPr>
    </w:p>
    <w:p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pPr>
        <w:pStyle w:val="Heading8"/>
        <w:rPr>
          <w:color w:val="000000"/>
        </w:rPr>
      </w:pPr>
      <w:r w:rsidRPr="00550CC7">
        <w:rPr>
          <w:color w:val="000000"/>
        </w:rPr>
        <w:t>11.14</w:t>
      </w:r>
    </w:p>
    <w:p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rsidR="00A979CA" w:rsidRPr="00550CC7" w:rsidRDefault="00A979CA" w:rsidP="00187FF2">
      <w:pPr>
        <w:pStyle w:val="enumlev1"/>
        <w:rPr>
          <w:color w:val="000000"/>
        </w:rPr>
      </w:pPr>
      <w:r w:rsidRPr="00550CC7">
        <w:rPr>
          <w:color w:val="000000"/>
        </w:rPr>
        <w:t>–</w:t>
      </w:r>
      <w:r w:rsidRPr="00550CC7">
        <w:rPr>
          <w:color w:val="000000"/>
        </w:rPr>
        <w:tab/>
        <w:t>Worldwide working frequencies for ship stations equipped for wideband telegraphy, facsimile and special transmission systems (frequencies indicated in Part</w:t>
      </w:r>
      <w:r w:rsidR="00187FF2" w:rsidRPr="00550CC7">
        <w:rPr>
          <w:color w:val="000000"/>
        </w:rPr>
        <w:t xml:space="preserve"> </w:t>
      </w:r>
      <w:r w:rsidRPr="00550CC7">
        <w:rPr>
          <w:color w:val="000000"/>
        </w:rPr>
        <w:t>A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calling frequencies using A1A Morse telegraphy (frequencies indicated in Part B, Section IV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working frequencies using A1A Morse telegraphy (frequencies indicated in Part B, Section V of Appendix </w:t>
      </w:r>
      <w:r w:rsidRPr="00550CC7">
        <w:rPr>
          <w:rStyle w:val="Appref"/>
          <w:b/>
          <w:color w:val="000000"/>
        </w:rPr>
        <w:t>17</w:t>
      </w:r>
      <w:r w:rsidRPr="00550CC7">
        <w:rPr>
          <w:color w:val="000000"/>
        </w:rPr>
        <w:t>).</w:t>
      </w:r>
    </w:p>
    <w:p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rsidR="00A979CA" w:rsidRPr="00550CC7" w:rsidRDefault="00187FF2">
      <w:pPr>
        <w:pStyle w:val="Heading8"/>
        <w:rPr>
          <w:color w:val="000000"/>
        </w:rPr>
      </w:pPr>
      <w:r w:rsidRPr="00550CC7">
        <w:rPr>
          <w:color w:val="000000"/>
        </w:rPr>
        <w:br w:type="page"/>
      </w:r>
      <w:r w:rsidR="00A979CA" w:rsidRPr="00550CC7">
        <w:rPr>
          <w:color w:val="000000"/>
        </w:rPr>
        <w:lastRenderedPageBreak/>
        <w:t>11.17</w:t>
      </w:r>
    </w:p>
    <w:p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rsidR="00A979CA" w:rsidRPr="00550CC7"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rsidR="00187FF2" w:rsidRPr="00550CC7" w:rsidRDefault="00187FF2" w:rsidP="00187FF2"/>
    <w:p w:rsidR="00A979CA" w:rsidRPr="00550CC7" w:rsidRDefault="00266768" w:rsidP="00187FF2">
      <w:pPr>
        <w:rPr>
          <w:color w:val="000000"/>
        </w:rPr>
      </w:pPr>
      <w:r w:rsidRPr="00550CC7">
        <w:rPr>
          <w:color w:val="000000"/>
        </w:rPr>
        <w:br w:type="page"/>
      </w:r>
      <w:r w:rsidR="00A979CA" w:rsidRPr="00550CC7">
        <w:rPr>
          <w:color w:val="000000"/>
        </w:rPr>
        <w:lastRenderedPageBreak/>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00A979CA" w:rsidRPr="00550CC7">
        <w:rPr>
          <w:rStyle w:val="Appref"/>
          <w:b/>
          <w:color w:val="000000"/>
        </w:rPr>
        <w:t>7</w:t>
      </w:r>
      <w:r w:rsidR="00A979CA" w:rsidRPr="00550CC7">
        <w:rPr>
          <w:color w:val="000000"/>
        </w:rPr>
        <w:t>, the Board decided that administrations shall submit individual notice whenever the e.i.r.p. exceeds the following limits:</w:t>
      </w:r>
    </w:p>
    <w:p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rsidR="00A979CA" w:rsidRPr="00550CC7" w:rsidRDefault="00A979CA">
      <w:pPr>
        <w:pStyle w:val="Heading8"/>
        <w:rPr>
          <w:color w:val="000000"/>
        </w:rPr>
      </w:pPr>
      <w:r w:rsidRPr="00550CC7">
        <w:rPr>
          <w:color w:val="000000"/>
        </w:rPr>
        <w:t>11.28</w:t>
      </w:r>
    </w:p>
    <w:p w:rsidR="00A979CA" w:rsidRPr="00550CC7" w:rsidRDefault="00A979CA">
      <w:pPr>
        <w:pStyle w:val="Headingb"/>
        <w:rPr>
          <w:color w:val="000000"/>
          <w:u w:val="single"/>
        </w:rPr>
      </w:pPr>
      <w:r w:rsidRPr="00550CC7">
        <w:rPr>
          <w:color w:val="000000"/>
        </w:rPr>
        <w:t>Comparison of data with those submitted under Article </w:t>
      </w:r>
      <w:r w:rsidRPr="00550CC7">
        <w:rPr>
          <w:rStyle w:val="Artref"/>
          <w:color w:val="000000"/>
        </w:rPr>
        <w:t>9</w:t>
      </w:r>
    </w:p>
    <w:p w:rsidR="00A979CA" w:rsidRPr="00550CC7" w:rsidRDefault="00A979CA">
      <w:pPr>
        <w:rPr>
          <w:color w:val="000000"/>
        </w:rPr>
      </w:pPr>
      <w:r w:rsidRPr="00550CC7">
        <w:rPr>
          <w:color w:val="000000"/>
        </w:rPr>
        <w:t xml:space="preserve">Number </w:t>
      </w:r>
      <w:r w:rsidRPr="00550CC7">
        <w:rPr>
          <w:rStyle w:val="Artref"/>
          <w:b/>
          <w:color w:val="000000"/>
        </w:rPr>
        <w:t>11.28</w:t>
      </w:r>
      <w:r w:rsidRPr="00550CC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550CC7">
        <w:rPr>
          <w:rStyle w:val="Artref"/>
          <w:b/>
          <w:color w:val="000000"/>
        </w:rPr>
        <w:t>11.2</w:t>
      </w:r>
      <w:r w:rsidRPr="00550CC7">
        <w:rPr>
          <w:color w:val="000000"/>
        </w:rPr>
        <w:t xml:space="preserve"> or </w:t>
      </w:r>
      <w:r w:rsidRPr="00550CC7">
        <w:rPr>
          <w:rStyle w:val="Artref"/>
          <w:b/>
          <w:color w:val="000000"/>
        </w:rPr>
        <w:t>11.9</w:t>
      </w:r>
      <w:r w:rsidRPr="00550CC7">
        <w:rPr>
          <w:color w:val="000000"/>
        </w:rPr>
        <w:t xml:space="preserve"> whose characteristics differ from those published in a Special Section necessarily requires consideration by the Bureau for appropriate actions. The following actions shall be taken:</w:t>
      </w:r>
    </w:p>
    <w:p w:rsidR="00A979CA" w:rsidRPr="00550CC7" w:rsidRDefault="00A979CA">
      <w:pPr>
        <w:pStyle w:val="enumlev1"/>
        <w:rPr>
          <w:color w:val="000000"/>
        </w:rPr>
      </w:pPr>
      <w:r w:rsidRPr="00550CC7">
        <w:rPr>
          <w:color w:val="000000"/>
        </w:rPr>
        <w:t>1)</w:t>
      </w:r>
      <w:r w:rsidRPr="00550CC7">
        <w:rPr>
          <w:color w:val="000000"/>
        </w:rPr>
        <w:tab/>
        <w:t>The date of bringing into use of a space station shall be compared with the date of receipt of the supporting advance publication. In the case that this period exceeds seven years, the notice is returned to the notifying administration with a recommendation to restart the Article </w:t>
      </w:r>
      <w:r w:rsidRPr="00550CC7">
        <w:rPr>
          <w:rStyle w:val="Artref"/>
          <w:b/>
          <w:color w:val="000000"/>
        </w:rPr>
        <w:t>9</w:t>
      </w:r>
      <w:r w:rsidRPr="00550CC7">
        <w:rPr>
          <w:color w:val="000000"/>
        </w:rPr>
        <w:t xml:space="preserve"> procedure.</w:t>
      </w:r>
    </w:p>
    <w:p w:rsidR="00A979CA" w:rsidRPr="00550CC7" w:rsidRDefault="00A979CA">
      <w:pPr>
        <w:pStyle w:val="enumlev1"/>
        <w:rPr>
          <w:color w:val="000000"/>
        </w:rPr>
      </w:pPr>
      <w:r w:rsidRPr="00550CC7">
        <w:rPr>
          <w:color w:val="000000"/>
        </w:rPr>
        <w:t>2)</w:t>
      </w:r>
      <w:r w:rsidRPr="00550CC7">
        <w:rPr>
          <w:color w:val="000000"/>
        </w:rPr>
        <w:tab/>
        <w:t>When the notified characteristics are within the limits of those published in the Special Section relating to advance publication but are different from those published in the Special Section relating to coordination, this difference is assumed to have resulted from the coordination.</w:t>
      </w:r>
    </w:p>
    <w:p w:rsidR="00187FF2" w:rsidRPr="00550CC7" w:rsidRDefault="00187FF2" w:rsidP="00187FF2"/>
    <w:p w:rsidR="00A979CA" w:rsidRPr="00550CC7" w:rsidRDefault="00266768">
      <w:pPr>
        <w:pStyle w:val="enumlev1"/>
        <w:rPr>
          <w:color w:val="000000"/>
        </w:rPr>
      </w:pPr>
      <w:r w:rsidRPr="00550CC7">
        <w:rPr>
          <w:color w:val="000000"/>
        </w:rPr>
        <w:br w:type="page"/>
      </w:r>
      <w:r w:rsidR="00A979CA" w:rsidRPr="00550CC7">
        <w:rPr>
          <w:color w:val="000000"/>
        </w:rPr>
        <w:lastRenderedPageBreak/>
        <w:t>3)</w:t>
      </w:r>
      <w:r w:rsidR="00A979CA" w:rsidRPr="00550CC7">
        <w:rPr>
          <w:color w:val="000000"/>
        </w:rPr>
        <w:tab/>
        <w:t>For practical reasons, the Bureau could not systematically undertake the comparison of coordination information contained in the notice form submitted under No. </w:t>
      </w:r>
      <w:r w:rsidR="00A979CA" w:rsidRPr="00550CC7">
        <w:rPr>
          <w:rStyle w:val="Artref"/>
          <w:b/>
          <w:color w:val="000000"/>
        </w:rPr>
        <w:t>11.2</w:t>
      </w:r>
      <w:r w:rsidR="00A979CA" w:rsidRPr="00550CC7">
        <w:rPr>
          <w:color w:val="000000"/>
        </w:rPr>
        <w:t xml:space="preserve"> or </w:t>
      </w:r>
      <w:r w:rsidR="00A979CA" w:rsidRPr="00550CC7">
        <w:rPr>
          <w:rStyle w:val="Artref"/>
          <w:b/>
          <w:color w:val="000000"/>
        </w:rPr>
        <w:t>11.9</w:t>
      </w:r>
      <w:r w:rsidR="00A979CA" w:rsidRPr="00550CC7">
        <w:rPr>
          <w:color w:val="000000"/>
        </w:rPr>
        <w:t xml:space="preserve"> and that from the voluminous correspondence from the coordination phase. The Board thus decided that the No. </w:t>
      </w:r>
      <w:r w:rsidR="00A979CA" w:rsidRPr="00550CC7">
        <w:rPr>
          <w:rStyle w:val="Artref"/>
          <w:b/>
          <w:color w:val="000000"/>
        </w:rPr>
        <w:t>11.32</w:t>
      </w:r>
      <w:r w:rsidR="00A979CA" w:rsidRPr="00550CC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rsidR="00A979CA" w:rsidRPr="00550CC7" w:rsidRDefault="00A979CA">
      <w:pPr>
        <w:pStyle w:val="enumlev1"/>
        <w:rPr>
          <w:color w:val="000000"/>
        </w:rPr>
      </w:pPr>
      <w:r w:rsidRPr="00550CC7">
        <w:rPr>
          <w:color w:val="000000"/>
        </w:rPr>
        <w:t>4)</w:t>
      </w:r>
      <w:r w:rsidRPr="00550CC7">
        <w:rPr>
          <w:color w:val="000000"/>
        </w:rPr>
        <w:tab/>
        <w:t>When the notified characteristics are not within the limits of those published in the Special Section relating to the advance publication the comments made under the Rules of Procedure concerning No. </w:t>
      </w:r>
      <w:r w:rsidRPr="00550CC7">
        <w:rPr>
          <w:rStyle w:val="Artref"/>
          <w:b/>
          <w:color w:val="000000"/>
        </w:rPr>
        <w:t>9.2</w:t>
      </w:r>
      <w:r w:rsidRPr="00550CC7">
        <w:rPr>
          <w:color w:val="000000"/>
        </w:rPr>
        <w:t xml:space="preserve"> apply.</w:t>
      </w:r>
    </w:p>
    <w:p w:rsidR="00A979CA" w:rsidRPr="00550CC7" w:rsidRDefault="00A979CA">
      <w:pPr>
        <w:pStyle w:val="Heading8"/>
        <w:rPr>
          <w:color w:val="000000"/>
        </w:rPr>
      </w:pPr>
      <w:r w:rsidRPr="00550CC7">
        <w:rPr>
          <w:color w:val="000000"/>
        </w:rPr>
        <w:t>11.31</w:t>
      </w:r>
    </w:p>
    <w:p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rsidR="00A979CA" w:rsidRPr="00550CC7" w:rsidRDefault="00A979CA" w:rsidP="00187FF2">
      <w:pPr>
        <w:rPr>
          <w:color w:val="000000"/>
        </w:rPr>
      </w:pPr>
      <w:r w:rsidRPr="00550CC7">
        <w:rPr>
          <w:color w:val="000000"/>
        </w:rPr>
        <w:t>2</w:t>
      </w:r>
      <w:r w:rsidRPr="00550CC7">
        <w:rPr>
          <w:color w:val="000000"/>
        </w:rPr>
        <w:tab/>
        <w:t>The list of these “other provisions”, referred to in No. </w:t>
      </w:r>
      <w:r w:rsidRPr="00550CC7">
        <w:rPr>
          <w:rStyle w:val="Artref"/>
          <w:b/>
          <w:color w:val="000000"/>
        </w:rPr>
        <w:t>11.31.2</w:t>
      </w:r>
      <w:r w:rsidRPr="00550CC7">
        <w:rPr>
          <w:color w:val="000000"/>
        </w:rPr>
        <w:t>, with respect to which the notices to stations in terrestrial (§ 2.1 to 2.5.2) or space services (§</w:t>
      </w:r>
      <w:r w:rsidR="00187FF2" w:rsidRPr="00550CC7">
        <w:rPr>
          <w:color w:val="000000"/>
        </w:rPr>
        <w:t> </w:t>
      </w:r>
      <w:r w:rsidRPr="00550CC7">
        <w:rPr>
          <w:color w:val="000000"/>
        </w:rPr>
        <w:t>2.6 to 2.6.6) are examined, is given below:</w:t>
      </w:r>
    </w:p>
    <w:p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rsidR="00187FF2" w:rsidRPr="00550CC7" w:rsidRDefault="00187FF2" w:rsidP="00187FF2"/>
    <w:p w:rsidR="00A632FF" w:rsidRDefault="00A632FF">
      <w:pPr>
        <w:rPr>
          <w:color w:val="000000"/>
        </w:rPr>
        <w:sectPr w:rsidR="00A632FF" w:rsidSect="00954A8D">
          <w:headerReference w:type="default" r:id="rId14"/>
          <w:headerReference w:type="first" r:id="rId15"/>
          <w:footnotePr>
            <w:pos w:val="beneathText"/>
          </w:footnotePr>
          <w:pgSz w:w="11907" w:h="16840" w:code="9"/>
          <w:pgMar w:top="1701" w:right="851" w:bottom="1134" w:left="1985" w:header="720" w:footer="482" w:gutter="0"/>
          <w:pgNumType w:start="2"/>
          <w:cols w:space="720"/>
          <w:vAlign w:val="both"/>
          <w:titlePg/>
        </w:sectPr>
      </w:pPr>
    </w:p>
    <w:p w:rsidR="00A979CA" w:rsidRPr="00550CC7" w:rsidRDefault="00A979CA">
      <w:pPr>
        <w:rPr>
          <w:color w:val="000000"/>
        </w:rPr>
      </w:pPr>
      <w:r w:rsidRPr="00550CC7">
        <w:rPr>
          <w:color w:val="000000"/>
        </w:rPr>
        <w:lastRenderedPageBreak/>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falls into this category of mandatory regulatory provisions, i.e. the prohibition of using the exclusive fre</w:t>
      </w:r>
      <w:r w:rsidRPr="00550CC7">
        <w:rPr>
          <w:color w:val="000000"/>
        </w:rPr>
        <w:softHyphen/>
        <w:t>quency allocations to the aeronautical mobile service for any kind of public correspondence.</w:t>
      </w:r>
    </w:p>
    <w:p w:rsidR="00A979CA" w:rsidRPr="00550CC7" w:rsidRDefault="00A979CA" w:rsidP="00A632FF">
      <w:pPr>
        <w:rPr>
          <w:color w:val="000000"/>
        </w:rPr>
      </w:pPr>
      <w:r w:rsidRPr="00550CC7">
        <w:rPr>
          <w:color w:val="000000"/>
        </w:rPr>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rsidR="00954A8D" w:rsidRPr="00F14259" w:rsidRDefault="00954A8D" w:rsidP="00954A8D">
      <w:pPr>
        <w:pStyle w:val="TableFin"/>
        <w:spacing w:before="240" w:after="120"/>
        <w:jc w:val="left"/>
        <w:rPr>
          <w:color w:val="000000"/>
          <w:sz w:val="16"/>
          <w:szCs w:val="16"/>
        </w:rPr>
      </w:pPr>
      <w:r w:rsidRPr="00F14259">
        <w:rPr>
          <w:color w:val="000000"/>
          <w:sz w:val="16"/>
          <w:szCs w:val="16"/>
        </w:rPr>
        <w:t>(MOD RRB13/62)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trPr>
          <w:cantSplit/>
          <w:jc w:val="center"/>
        </w:trPr>
        <w:tc>
          <w:tcPr>
            <w:tcW w:w="2835" w:type="dxa"/>
            <w:tcBorders>
              <w:top w:val="nil"/>
              <w:left w:val="nil"/>
            </w:tcBorders>
          </w:tcPr>
          <w:p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trPr>
          <w:cantSplit/>
          <w:jc w:val="center"/>
        </w:trPr>
        <w:tc>
          <w:tcPr>
            <w:tcW w:w="2835" w:type="dxa"/>
            <w:tcBorders>
              <w:bottom w:val="single" w:sz="6" w:space="0" w:color="auto"/>
            </w:tcBorders>
          </w:tcPr>
          <w:p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rsidR="00187FF2" w:rsidRPr="00550CC7" w:rsidRDefault="00187FF2" w:rsidP="00F14259">
      <w:pPr>
        <w:spacing w:before="0"/>
      </w:pPr>
    </w:p>
    <w:p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rsidR="00187FF2" w:rsidRPr="00550CC7" w:rsidRDefault="00187FF2" w:rsidP="00187FF2"/>
    <w:p w:rsidR="00A979CA" w:rsidRPr="00550CC7" w:rsidRDefault="00187FF2">
      <w:pPr>
        <w:rPr>
          <w:color w:val="000000"/>
        </w:rPr>
      </w:pPr>
      <w:r w:rsidRPr="00550CC7">
        <w:rPr>
          <w:color w:val="000000"/>
        </w:rPr>
        <w:br w:type="page"/>
      </w:r>
      <w:r w:rsidR="00A979CA" w:rsidRPr="00550CC7">
        <w:rPr>
          <w:color w:val="000000"/>
        </w:rPr>
        <w:lastRenderedPageBreak/>
        <w:t>2.6</w:t>
      </w:r>
      <w:r w:rsidR="00A979CA" w:rsidRPr="00550CC7">
        <w:rPr>
          <w:color w:val="000000"/>
        </w:rPr>
        <w:tab/>
        <w:t>The list of these “other provisions”, referred to in No. </w:t>
      </w:r>
      <w:r w:rsidR="00A979CA" w:rsidRPr="00550CC7">
        <w:rPr>
          <w:rStyle w:val="Artref"/>
          <w:b/>
          <w:color w:val="000000"/>
        </w:rPr>
        <w:t>11.31.2</w:t>
      </w:r>
      <w:r w:rsidR="00A979CA" w:rsidRPr="00550CC7">
        <w:rPr>
          <w:color w:val="000000"/>
        </w:rPr>
        <w:t>, applicable to space services, is given below so far as Articles </w:t>
      </w:r>
      <w:r w:rsidR="00A979CA" w:rsidRPr="00550CC7">
        <w:rPr>
          <w:rStyle w:val="Artref"/>
          <w:b/>
          <w:color w:val="000000"/>
        </w:rPr>
        <w:t>21</w:t>
      </w:r>
      <w:r w:rsidR="00A979CA" w:rsidRPr="00550CC7">
        <w:rPr>
          <w:color w:val="000000"/>
        </w:rPr>
        <w:t xml:space="preserve"> and </w:t>
      </w:r>
      <w:r w:rsidR="00A979CA" w:rsidRPr="00550CC7">
        <w:rPr>
          <w:rStyle w:val="Artref"/>
          <w:b/>
          <w:color w:val="000000"/>
        </w:rPr>
        <w:t>22</w:t>
      </w:r>
      <w:r w:rsidR="00A979CA" w:rsidRPr="00550CC7">
        <w:rPr>
          <w:color w:val="000000"/>
        </w:rPr>
        <w:t xml:space="preserve"> are concerned:</w:t>
      </w:r>
    </w:p>
    <w:p w:rsidR="00A979CA" w:rsidRPr="00550CC7" w:rsidRDefault="00A979CA" w:rsidP="00187FF2">
      <w:pPr>
        <w:rPr>
          <w:color w:val="000000"/>
        </w:rPr>
      </w:pPr>
      <w:r w:rsidRPr="00550CC7">
        <w:rPr>
          <w:color w:val="000000"/>
        </w:rPr>
        <w:t>2.6.1</w:t>
      </w:r>
      <w:r w:rsidRPr="00550CC7">
        <w:rPr>
          <w:color w:val="000000"/>
        </w:rPr>
        <w:tab/>
        <w:t>conformity with the power limits for earth stations as stipulated in provisions Nos. </w:t>
      </w:r>
      <w:r w:rsidRPr="00550CC7">
        <w:rPr>
          <w:rStyle w:val="Artref"/>
          <w:b/>
          <w:color w:val="000000"/>
        </w:rPr>
        <w:t>21.8</w:t>
      </w:r>
      <w:r w:rsidRPr="00550CC7">
        <w:rPr>
          <w:color w:val="000000"/>
        </w:rPr>
        <w:t xml:space="preserve">, </w:t>
      </w:r>
      <w:r w:rsidRPr="00550CC7">
        <w:rPr>
          <w:rStyle w:val="Artref"/>
          <w:b/>
          <w:color w:val="000000"/>
        </w:rPr>
        <w:t>21.10</w:t>
      </w:r>
      <w:r w:rsidRPr="00550CC7">
        <w:rPr>
          <w:color w:val="000000"/>
        </w:rPr>
        <w:t xml:space="preserve"> and </w:t>
      </w:r>
      <w:r w:rsidRPr="00550CC7">
        <w:rPr>
          <w:rStyle w:val="Artref"/>
          <w:b/>
          <w:color w:val="000000"/>
        </w:rPr>
        <w:t>21.12</w:t>
      </w:r>
      <w:r w:rsidRPr="00550CC7">
        <w:rPr>
          <w:color w:val="000000"/>
        </w:rPr>
        <w:t xml:space="preserve">, </w:t>
      </w:r>
      <w:r w:rsidRPr="00550CC7">
        <w:rPr>
          <w:rStyle w:val="Artref"/>
          <w:b/>
          <w:color w:val="000000"/>
        </w:rPr>
        <w:t>21.13</w:t>
      </w:r>
      <w:r w:rsidRPr="00550CC7">
        <w:rPr>
          <w:color w:val="000000"/>
        </w:rPr>
        <w:t xml:space="preserve">, </w:t>
      </w:r>
      <w:r w:rsidRPr="00550CC7">
        <w:rPr>
          <w:rStyle w:val="Artref"/>
          <w:b/>
          <w:color w:val="000000"/>
        </w:rPr>
        <w:t>21.13A</w:t>
      </w:r>
      <w:r w:rsidRPr="00550CC7">
        <w:rPr>
          <w:color w:val="000000"/>
        </w:rPr>
        <w:t xml:space="preserve"> account being taken of Nos. </w:t>
      </w:r>
      <w:r w:rsidRPr="00550CC7">
        <w:rPr>
          <w:rStyle w:val="Artref"/>
          <w:b/>
          <w:color w:val="000000"/>
        </w:rPr>
        <w:t>21.9</w:t>
      </w:r>
      <w:r w:rsidRPr="00550CC7">
        <w:rPr>
          <w:color w:val="000000"/>
        </w:rPr>
        <w:t xml:space="preserve"> and </w:t>
      </w:r>
      <w:r w:rsidRPr="00550CC7">
        <w:rPr>
          <w:rStyle w:val="Artref"/>
          <w:b/>
          <w:color w:val="000000"/>
        </w:rPr>
        <w:t>21.11</w:t>
      </w:r>
      <w:r w:rsidR="00187FF2" w:rsidRPr="00550CC7">
        <w:rPr>
          <w:rFonts w:ascii="Tms Rmn" w:hAnsi="Tms Rmn"/>
          <w:sz w:val="12"/>
        </w:rPr>
        <w:t> </w:t>
      </w:r>
      <w:r w:rsidRPr="00550CC7">
        <w:rPr>
          <w:rStyle w:val="FootnoteReference"/>
          <w:color w:val="000000"/>
          <w:sz w:val="20"/>
        </w:rPr>
        <w:footnoteReference w:customMarkFollows="1" w:id="7"/>
        <w:t>7</w:t>
      </w:r>
      <w:r w:rsidRPr="00550CC7">
        <w:rPr>
          <w:color w:val="000000"/>
        </w:rPr>
        <w:t xml:space="preserve">, and in provisions </w:t>
      </w:r>
      <w:r w:rsidRPr="00550CC7">
        <w:rPr>
          <w:rStyle w:val="Artref"/>
          <w:b/>
          <w:color w:val="000000"/>
        </w:rPr>
        <w:t>22.26</w:t>
      </w:r>
      <w:r w:rsidRPr="00550CC7">
        <w:rPr>
          <w:color w:val="000000"/>
        </w:rPr>
        <w:t xml:space="preserve"> to </w:t>
      </w:r>
      <w:r w:rsidRPr="00550CC7">
        <w:rPr>
          <w:rStyle w:val="Artref"/>
          <w:b/>
          <w:color w:val="000000"/>
        </w:rPr>
        <w:t>22.28</w:t>
      </w:r>
      <w:r w:rsidRPr="00550CC7">
        <w:rPr>
          <w:color w:val="000000"/>
        </w:rPr>
        <w:t xml:space="preserve"> or </w:t>
      </w:r>
      <w:r w:rsidRPr="00550CC7">
        <w:rPr>
          <w:rStyle w:val="Artref"/>
          <w:b/>
          <w:color w:val="000000"/>
        </w:rPr>
        <w:t>22.32</w:t>
      </w:r>
      <w:r w:rsidRPr="00550CC7">
        <w:rPr>
          <w:color w:val="000000"/>
        </w:rPr>
        <w:t xml:space="preserve"> (as appropriate) under the conditions specified in </w:t>
      </w:r>
      <w:r w:rsidRPr="00550CC7">
        <w:rPr>
          <w:rStyle w:val="Artref"/>
          <w:b/>
          <w:color w:val="000000"/>
        </w:rPr>
        <w:t>22.30</w:t>
      </w:r>
      <w:r w:rsidRPr="00550CC7">
        <w:rPr>
          <w:color w:val="000000"/>
        </w:rPr>
        <w:t xml:space="preserve">, </w:t>
      </w:r>
      <w:r w:rsidRPr="00550CC7">
        <w:rPr>
          <w:rStyle w:val="Artref"/>
          <w:b/>
          <w:color w:val="000000"/>
        </w:rPr>
        <w:t>22.31</w:t>
      </w:r>
      <w:r w:rsidRPr="00550CC7">
        <w:rPr>
          <w:color w:val="000000"/>
        </w:rPr>
        <w:t xml:space="preserve"> and </w:t>
      </w:r>
      <w:r w:rsidRPr="00550CC7">
        <w:rPr>
          <w:rStyle w:val="Artref"/>
          <w:b/>
          <w:color w:val="000000"/>
        </w:rPr>
        <w:t>22.34</w:t>
      </w:r>
      <w:r w:rsidRPr="00550CC7">
        <w:rPr>
          <w:color w:val="000000"/>
        </w:rPr>
        <w:t xml:space="preserve"> to </w:t>
      </w:r>
      <w:r w:rsidRPr="00550CC7">
        <w:rPr>
          <w:rStyle w:val="Artref"/>
          <w:b/>
          <w:color w:val="000000"/>
        </w:rPr>
        <w:t>22.39</w:t>
      </w:r>
      <w:r w:rsidRPr="00550CC7">
        <w:rPr>
          <w:color w:val="000000"/>
        </w:rPr>
        <w:t>, where the earth stations are subject to those power limitations (see also § A.16 of Appendix </w:t>
      </w:r>
      <w:r w:rsidRPr="00550CC7">
        <w:rPr>
          <w:rStyle w:val="Appref"/>
          <w:b/>
          <w:bCs/>
          <w:color w:val="000000"/>
        </w:rPr>
        <w:t>4</w:t>
      </w:r>
      <w:r w:rsidRPr="00550CC7">
        <w:rPr>
          <w:color w:val="000000"/>
        </w:rPr>
        <w:t>);</w:t>
      </w:r>
    </w:p>
    <w:p w:rsidR="00A979CA" w:rsidRPr="00550CC7" w:rsidRDefault="00A979CA" w:rsidP="00187FF2">
      <w:pPr>
        <w:rPr>
          <w:color w:val="000000"/>
        </w:rPr>
      </w:pPr>
      <w:r w:rsidRPr="00550CC7">
        <w:rPr>
          <w:color w:val="000000"/>
        </w:rPr>
        <w:t>2.6.2</w:t>
      </w:r>
      <w:r w:rsidRPr="00550CC7">
        <w:rPr>
          <w:color w:val="000000"/>
        </w:rPr>
        <w:tab/>
        <w:t>conformity with the minimum angle of elevation of earth stations as stipulated in provisions Nos. </w:t>
      </w:r>
      <w:r w:rsidRPr="00550CC7">
        <w:rPr>
          <w:rStyle w:val="Artref"/>
          <w:b/>
          <w:color w:val="000000"/>
        </w:rPr>
        <w:t>21.14</w:t>
      </w:r>
      <w:r w:rsidR="00187FF2" w:rsidRPr="00550CC7">
        <w:rPr>
          <w:rFonts w:ascii="Tms Rmn" w:hAnsi="Tms Rmn"/>
          <w:sz w:val="12"/>
        </w:rPr>
        <w:t> </w:t>
      </w:r>
      <w:r w:rsidRPr="00550CC7">
        <w:rPr>
          <w:rStyle w:val="FootnoteReference"/>
          <w:color w:val="000000"/>
          <w:sz w:val="20"/>
        </w:rPr>
        <w:footnoteReference w:customMarkFollows="1" w:id="8"/>
        <w:t>8</w:t>
      </w:r>
      <w:r w:rsidRPr="00550CC7">
        <w:rPr>
          <w:color w:val="000000"/>
        </w:rPr>
        <w:t xml:space="preserve"> and </w:t>
      </w:r>
      <w:r w:rsidRPr="00550CC7">
        <w:rPr>
          <w:rStyle w:val="Artref"/>
          <w:b/>
          <w:color w:val="000000"/>
        </w:rPr>
        <w:t>21.15</w:t>
      </w:r>
      <w:r w:rsidRPr="00550CC7">
        <w:rPr>
          <w:color w:val="000000"/>
        </w:rPr>
        <w:t>;</w:t>
      </w:r>
    </w:p>
    <w:p w:rsidR="00A979CA" w:rsidRPr="00550CC7" w:rsidRDefault="00A979CA">
      <w:pPr>
        <w:rPr>
          <w:color w:val="000000"/>
        </w:rPr>
      </w:pPr>
      <w:r w:rsidRPr="00550CC7">
        <w:rPr>
          <w:color w:val="000000"/>
        </w:rPr>
        <w:t>2.6.3</w:t>
      </w:r>
      <w:r w:rsidRPr="00550CC7">
        <w:rPr>
          <w:color w:val="000000"/>
        </w:rPr>
        <w:tab/>
        <w:t xml:space="preserve">conformity with the limits of power flux-density from space stations produced at the Earth’s surface as indicated in the Table </w:t>
      </w:r>
      <w:r w:rsidRPr="00550CC7">
        <w:rPr>
          <w:rStyle w:val="Artref"/>
          <w:b/>
          <w:color w:val="000000"/>
        </w:rPr>
        <w:t>21-4</w:t>
      </w:r>
      <w:r w:rsidRPr="00550CC7">
        <w:rPr>
          <w:color w:val="000000"/>
        </w:rPr>
        <w:t xml:space="preserve"> (No. </w:t>
      </w:r>
      <w:r w:rsidRPr="00550CC7">
        <w:rPr>
          <w:rStyle w:val="Artref"/>
          <w:b/>
          <w:color w:val="000000"/>
        </w:rPr>
        <w:t>21.16</w:t>
      </w:r>
      <w:r w:rsidRPr="00550CC7">
        <w:rPr>
          <w:color w:val="000000"/>
        </w:rPr>
        <w:t>), as well as with the epfd</w:t>
      </w:r>
      <w:r w:rsidRPr="00550CC7">
        <w:rPr>
          <w:rFonts w:ascii="Symbol" w:hAnsi="Symbol"/>
          <w:color w:val="000000"/>
          <w:position w:val="-4"/>
          <w:sz w:val="16"/>
        </w:rPr>
        <w:t></w:t>
      </w:r>
      <w:r w:rsidRPr="00550CC7">
        <w:rPr>
          <w:color w:val="000000"/>
        </w:rPr>
        <w:t xml:space="preserve"> limits in Tables </w:t>
      </w:r>
      <w:r w:rsidRPr="00550CC7">
        <w:rPr>
          <w:rStyle w:val="Artref"/>
          <w:b/>
          <w:color w:val="000000"/>
        </w:rPr>
        <w:t>22-1A</w:t>
      </w:r>
      <w:r w:rsidRPr="00550CC7">
        <w:rPr>
          <w:color w:val="000000"/>
        </w:rPr>
        <w:t xml:space="preserve"> to </w:t>
      </w:r>
      <w:r w:rsidRPr="00550CC7">
        <w:rPr>
          <w:rStyle w:val="Artref"/>
          <w:b/>
          <w:bCs/>
          <w:color w:val="000000"/>
        </w:rPr>
        <w:t>22-1E</w:t>
      </w:r>
      <w:r w:rsidRPr="00550CC7">
        <w:rPr>
          <w:color w:val="000000"/>
        </w:rPr>
        <w:t xml:space="preserve"> (No. </w:t>
      </w:r>
      <w:r w:rsidRPr="00550CC7">
        <w:rPr>
          <w:rStyle w:val="Artref"/>
          <w:b/>
          <w:color w:val="000000"/>
        </w:rPr>
        <w:t>22.5C</w:t>
      </w:r>
      <w:r w:rsidRPr="00550CC7">
        <w:rPr>
          <w:color w:val="000000"/>
        </w:rPr>
        <w:t>), taking into account, as appropriate, the provisions of Nos. </w:t>
      </w:r>
      <w:r w:rsidRPr="00550CC7">
        <w:rPr>
          <w:rStyle w:val="Artref"/>
          <w:b/>
          <w:color w:val="000000"/>
        </w:rPr>
        <w:t>21.17</w:t>
      </w:r>
      <w:r w:rsidRPr="00550CC7">
        <w:rPr>
          <w:color w:val="000000"/>
        </w:rPr>
        <w:t xml:space="preserve"> and </w:t>
      </w:r>
      <w:r w:rsidRPr="00550CC7">
        <w:rPr>
          <w:rStyle w:val="Artref"/>
          <w:b/>
          <w:color w:val="000000"/>
        </w:rPr>
        <w:t>22.5CA</w:t>
      </w:r>
      <w:r w:rsidRPr="00550CC7">
        <w:rPr>
          <w:color w:val="000000"/>
        </w:rPr>
        <w:t>;</w:t>
      </w:r>
    </w:p>
    <w:p w:rsidR="00A979CA" w:rsidRPr="00550CC7" w:rsidRDefault="00A979CA">
      <w:pPr>
        <w:rPr>
          <w:color w:val="000000"/>
        </w:rPr>
      </w:pPr>
      <w:r w:rsidRPr="00550CC7">
        <w:rPr>
          <w:color w:val="000000"/>
        </w:rPr>
        <w:t>2.6.4</w:t>
      </w:r>
      <w:r w:rsidRPr="00550CC7">
        <w:rPr>
          <w:color w:val="000000"/>
        </w:rPr>
        <w:tab/>
        <w:t>conformity with the limits of power flux-density from space stations produced at the GSO as indicated in Nos. </w:t>
      </w:r>
      <w:r w:rsidRPr="00550CC7">
        <w:rPr>
          <w:rStyle w:val="Artref"/>
          <w:b/>
          <w:color w:val="000000"/>
        </w:rPr>
        <w:t>22.5</w:t>
      </w:r>
      <w:r w:rsidRPr="00550CC7">
        <w:rPr>
          <w:color w:val="000000"/>
        </w:rPr>
        <w:t xml:space="preserve"> and </w:t>
      </w:r>
      <w:r w:rsidRPr="00550CC7">
        <w:rPr>
          <w:rStyle w:val="Artref"/>
          <w:b/>
          <w:color w:val="000000"/>
        </w:rPr>
        <w:t>22.5A</w:t>
      </w:r>
      <w:r w:rsidRPr="00550CC7">
        <w:rPr>
          <w:color w:val="000000"/>
        </w:rPr>
        <w:t xml:space="preserve"> as well as with epfd</w:t>
      </w:r>
      <w:r w:rsidRPr="00550CC7">
        <w:rPr>
          <w:color w:val="000000"/>
          <w:position w:val="-4"/>
          <w:sz w:val="20"/>
        </w:rPr>
        <w:t>is</w:t>
      </w:r>
      <w:r w:rsidRPr="00550CC7">
        <w:rPr>
          <w:color w:val="000000"/>
        </w:rPr>
        <w:t xml:space="preserve"> limits in Table </w:t>
      </w:r>
      <w:r w:rsidRPr="00550CC7">
        <w:rPr>
          <w:rStyle w:val="Artref"/>
          <w:b/>
          <w:color w:val="000000"/>
        </w:rPr>
        <w:t>22-3</w:t>
      </w:r>
      <w:r w:rsidRPr="00550CC7">
        <w:rPr>
          <w:color w:val="000000"/>
        </w:rPr>
        <w:t xml:space="preserve"> (No. </w:t>
      </w:r>
      <w:r w:rsidRPr="00550CC7">
        <w:rPr>
          <w:rStyle w:val="Artref"/>
          <w:b/>
          <w:color w:val="000000"/>
        </w:rPr>
        <w:t>22.5F</w:t>
      </w:r>
      <w:r w:rsidRPr="00550CC7">
        <w:rPr>
          <w:color w:val="000000"/>
        </w:rPr>
        <w:t>);</w:t>
      </w:r>
    </w:p>
    <w:p w:rsidR="00A979CA" w:rsidRPr="00550CC7" w:rsidRDefault="00A979CA">
      <w:pPr>
        <w:rPr>
          <w:color w:val="000000"/>
        </w:rPr>
      </w:pPr>
      <w:r w:rsidRPr="00550CC7">
        <w:rPr>
          <w:color w:val="000000"/>
        </w:rPr>
        <w:t>2.6.5</w:t>
      </w:r>
      <w:r w:rsidRPr="00550CC7">
        <w:rPr>
          <w:color w:val="000000"/>
        </w:rPr>
        <w:tab/>
        <w:t>conformity with limit of equivalent power flux-density (epfd) from earth stations produced at the GSO (epfd</w:t>
      </w:r>
      <w:r w:rsidRPr="00550CC7">
        <w:rPr>
          <w:rFonts w:ascii="Symbol" w:hAnsi="Symbol"/>
          <w:color w:val="000000"/>
          <w:position w:val="-4"/>
          <w:sz w:val="16"/>
        </w:rPr>
        <w:t></w:t>
      </w:r>
      <w:r w:rsidRPr="00550CC7">
        <w:rPr>
          <w:color w:val="000000"/>
        </w:rPr>
        <w:t>) as indicated in the Table </w:t>
      </w:r>
      <w:r w:rsidRPr="00550CC7">
        <w:rPr>
          <w:rStyle w:val="Artref"/>
          <w:b/>
          <w:color w:val="000000"/>
        </w:rPr>
        <w:t>22-2</w:t>
      </w:r>
      <w:r w:rsidRPr="00550CC7">
        <w:rPr>
          <w:color w:val="000000"/>
        </w:rPr>
        <w:t xml:space="preserve"> (No. </w:t>
      </w:r>
      <w:r w:rsidRPr="00550CC7">
        <w:rPr>
          <w:rStyle w:val="Artref"/>
          <w:b/>
          <w:color w:val="000000"/>
        </w:rPr>
        <w:t>22.5D</w:t>
      </w:r>
      <w:r w:rsidRPr="00550CC7">
        <w:rPr>
          <w:color w:val="000000"/>
        </w:rPr>
        <w:t>);</w:t>
      </w:r>
    </w:p>
    <w:p w:rsidR="00A979CA" w:rsidRPr="00550CC7" w:rsidRDefault="00A979CA">
      <w:pPr>
        <w:rPr>
          <w:color w:val="000000"/>
        </w:rPr>
      </w:pPr>
      <w:r w:rsidRPr="00550CC7">
        <w:rPr>
          <w:color w:val="000000"/>
        </w:rPr>
        <w:t>2.6.6</w:t>
      </w:r>
      <w:r w:rsidRPr="00550CC7">
        <w:rPr>
          <w:color w:val="000000"/>
        </w:rPr>
        <w:tab/>
        <w:t>conformity with the limit specified in Nos. </w:t>
      </w:r>
      <w:r w:rsidRPr="00550CC7">
        <w:rPr>
          <w:rStyle w:val="Artref"/>
          <w:b/>
          <w:color w:val="000000"/>
        </w:rPr>
        <w:t>22.8</w:t>
      </w:r>
      <w:r w:rsidRPr="00550CC7">
        <w:rPr>
          <w:color w:val="000000"/>
        </w:rPr>
        <w:t xml:space="preserve">, </w:t>
      </w:r>
      <w:r w:rsidRPr="00550CC7">
        <w:rPr>
          <w:rStyle w:val="Artref"/>
          <w:b/>
          <w:color w:val="000000"/>
        </w:rPr>
        <w:t>22.13</w:t>
      </w:r>
      <w:r w:rsidRPr="00550CC7">
        <w:rPr>
          <w:color w:val="000000"/>
        </w:rPr>
        <w:t xml:space="preserve">, </w:t>
      </w:r>
      <w:r w:rsidRPr="00550CC7">
        <w:rPr>
          <w:rStyle w:val="Artref"/>
          <w:b/>
          <w:color w:val="000000"/>
        </w:rPr>
        <w:t>22.17</w:t>
      </w:r>
      <w:r w:rsidRPr="00550CC7">
        <w:rPr>
          <w:color w:val="000000"/>
        </w:rPr>
        <w:t xml:space="preserve"> and </w:t>
      </w:r>
      <w:r w:rsidRPr="00550CC7">
        <w:rPr>
          <w:rStyle w:val="Artref"/>
          <w:b/>
          <w:color w:val="000000"/>
        </w:rPr>
        <w:t>22.19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rsidR="00A979CA" w:rsidRPr="00550CC7" w:rsidRDefault="00A979CA" w:rsidP="00187FF2">
      <w:pPr>
        <w:rPr>
          <w:color w:val="000000"/>
        </w:rPr>
      </w:pPr>
      <w:r w:rsidRPr="00550CC7">
        <w:rPr>
          <w:color w:val="000000"/>
        </w:rPr>
        <w:t xml:space="preserve">The examination of conformity with the Table of Frequency Allocations consists of determining whether the assigned frequency and/or the necessary bandwidth of the emission is within the frequency band allocated to the service in which the station in question operates. </w:t>
      </w:r>
      <w:r w:rsidR="00187FF2" w:rsidRPr="00550CC7">
        <w:rPr>
          <w:color w:val="000000"/>
        </w:rPr>
        <w:br w:type="page"/>
      </w:r>
      <w:r w:rsidRPr="00550CC7">
        <w:rPr>
          <w:color w:val="000000"/>
        </w:rPr>
        <w:lastRenderedPageBreak/>
        <w:t>Another element is to identify the category of the service according to the Table of Frequency Allocations. The following rules are applied in this connection:</w:t>
      </w:r>
    </w:p>
    <w:p w:rsidR="00A979CA" w:rsidRPr="00550CC7" w:rsidRDefault="00A979CA">
      <w:pPr>
        <w:rPr>
          <w:color w:val="000000"/>
        </w:rPr>
      </w:pPr>
      <w:r w:rsidRPr="00550CC7">
        <w:rPr>
          <w:color w:val="000000"/>
        </w:rPr>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Finding. If the assigned frequency is on the edge of a band which is not allocated to the service the Finding is also unfavourable.</w:t>
      </w:r>
    </w:p>
    <w:p w:rsidR="00A979CA" w:rsidRPr="00550CC7" w:rsidRDefault="00A979CA">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Finding.</w:t>
      </w:r>
    </w:p>
    <w:p w:rsidR="00A979CA" w:rsidRPr="00550CC7" w:rsidRDefault="00A979CA">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 circuit whose transmitting point is in a country, sub-Region or Region where the frequency is allocated to the service, but whose receiving point is not, an unfavourable regulatory Finding is issued.</w:t>
      </w:r>
    </w:p>
    <w:p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rsidR="00A979CA" w:rsidRPr="00550CC7" w:rsidRDefault="00A979CA">
      <w:pPr>
        <w:rPr>
          <w:color w:val="000000"/>
        </w:rPr>
      </w:pPr>
      <w:r w:rsidRPr="00550CC7">
        <w:rPr>
          <w:color w:val="000000"/>
        </w:rPr>
        <w:t>In reply to these questions the Board reached the following conclusions:</w:t>
      </w:r>
    </w:p>
    <w:p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rsidR="00A979CA" w:rsidRPr="00550CC7" w:rsidRDefault="00A979CA" w:rsidP="00187FF2">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tion when determining if the Regional allocation is respected; only the service area is used to formulate a Finding; this Finding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rsidR="00A979CA" w:rsidRPr="00550CC7" w:rsidRDefault="00A979CA">
      <w:pPr>
        <w:pStyle w:val="enumlev1"/>
        <w:rPr>
          <w:color w:val="000000"/>
        </w:rPr>
      </w:pPr>
      <w:r w:rsidRPr="00550CC7">
        <w:rPr>
          <w:i/>
          <w:color w:val="000000"/>
        </w:rPr>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rsidR="00A979CA" w:rsidRPr="00550CC7" w:rsidRDefault="00A979CA" w:rsidP="005A5968">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 </w:t>
      </w:r>
      <w:r w:rsidR="005A5968" w:rsidRPr="00550CC7">
        <w:rPr>
          <w:color w:val="000000"/>
        </w:rPr>
        <w:br w:type="page"/>
      </w:r>
      <w:r w:rsidRPr="00550CC7">
        <w:rPr>
          <w:color w:val="000000"/>
        </w:rPr>
        <w:lastRenderedPageBreak/>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rsidR="00A979CA" w:rsidRPr="00550CC7" w:rsidRDefault="00A979CA">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Finding is accompanied by the indication of the status derived from the lowest of the two categories of allocation.</w:t>
      </w:r>
    </w:p>
    <w:p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Bureau will formulate a favourable Finding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rsidR="00A979CA" w:rsidRPr="00550CC7" w:rsidRDefault="00A979CA">
      <w:pPr>
        <w:pStyle w:val="Heading8"/>
        <w:rPr>
          <w:color w:val="000000"/>
        </w:rPr>
      </w:pPr>
      <w:r w:rsidRPr="00550CC7">
        <w:rPr>
          <w:color w:val="000000"/>
        </w:rPr>
        <w:t>11.32</w:t>
      </w:r>
    </w:p>
    <w:p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rsidR="00A979CA" w:rsidRPr="00550CC7" w:rsidRDefault="00A979CA">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rsidR="00A979CA" w:rsidRPr="00550CC7" w:rsidRDefault="00266768" w:rsidP="00187FF2">
      <w:pPr>
        <w:pStyle w:val="enumlev1"/>
      </w:pPr>
      <w:r w:rsidRPr="00550CC7">
        <w:rPr>
          <w:i/>
        </w:rPr>
        <w:br w:type="page"/>
      </w:r>
      <w:r w:rsidR="00A979CA" w:rsidRPr="00550CC7">
        <w:rPr>
          <w:i/>
        </w:rPr>
        <w:lastRenderedPageBreak/>
        <w:t>b)</w:t>
      </w:r>
      <w:r w:rsidR="00A979CA" w:rsidRPr="00550CC7">
        <w:tab/>
        <w:t>If all administrations identified in the relevant Special Sections mentioned above are not included in Boxes A5/A6 without any reference to § 6 of Appendix </w:t>
      </w:r>
      <w:r w:rsidR="00A979CA" w:rsidRPr="00550CC7">
        <w:rPr>
          <w:rStyle w:val="Appref"/>
          <w:b/>
          <w:color w:val="000000"/>
        </w:rPr>
        <w:t>5</w:t>
      </w:r>
      <w:r w:rsidR="00A979CA" w:rsidRPr="00550CC7">
        <w:t xml:space="preserve"> or No. </w:t>
      </w:r>
      <w:r w:rsidR="00A979CA" w:rsidRPr="00550CC7">
        <w:rPr>
          <w:rStyle w:val="Artref"/>
          <w:b/>
          <w:color w:val="000000"/>
        </w:rPr>
        <w:t>11.32A</w:t>
      </w:r>
      <w:r w:rsidR="00A979CA" w:rsidRPr="00550CC7">
        <w:t>, the notice shall be sent back to the administration with an unfavourable Finding with respect to No. </w:t>
      </w:r>
      <w:r w:rsidR="00A979CA" w:rsidRPr="00550CC7">
        <w:rPr>
          <w:rStyle w:val="Artref"/>
          <w:b/>
          <w:color w:val="000000"/>
        </w:rPr>
        <w:t>11.32</w:t>
      </w:r>
      <w:r w:rsidR="00A979CA" w:rsidRPr="00550CC7">
        <w:t>. For practical reasons, when an unfavourable Finding with respect to No. </w:t>
      </w:r>
      <w:r w:rsidR="00A979CA" w:rsidRPr="00550CC7">
        <w:rPr>
          <w:rStyle w:val="Artref"/>
          <w:b/>
          <w:color w:val="000000"/>
        </w:rPr>
        <w:t>11.32</w:t>
      </w:r>
      <w:r w:rsidR="00A979CA" w:rsidRPr="00550CC7">
        <w:t xml:space="preserve"> is given at this stage, the examination under No. </w:t>
      </w:r>
      <w:r w:rsidR="00A979CA" w:rsidRPr="00550CC7">
        <w:rPr>
          <w:rStyle w:val="Artref"/>
          <w:b/>
          <w:color w:val="000000"/>
        </w:rPr>
        <w:t>11.31</w:t>
      </w:r>
      <w:r w:rsidR="00A979CA" w:rsidRPr="00550CC7">
        <w:t xml:space="preserve"> shall not be performed.</w:t>
      </w:r>
    </w:p>
    <w:p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rsidR="00A979CA" w:rsidRPr="00550CC7" w:rsidRDefault="00A979CA" w:rsidP="00187FF2">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Finding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Finding shall be given. See also the Rules of Procedure relating to No. </w:t>
      </w:r>
      <w:r w:rsidRPr="00550CC7">
        <w:rPr>
          <w:rStyle w:val="Artref"/>
          <w:b/>
          <w:color w:val="000000"/>
        </w:rPr>
        <w:t>9.27</w:t>
      </w:r>
      <w:r w:rsidRPr="00550CC7">
        <w:rPr>
          <w:color w:val="000000"/>
        </w:rPr>
        <w:t>.</w:t>
      </w:r>
    </w:p>
    <w:p w:rsidR="00A979CA" w:rsidRPr="00550CC7" w:rsidRDefault="00A979CA" w:rsidP="00187FF2">
      <w:pPr>
        <w:pStyle w:val="Heading1"/>
        <w:rPr>
          <w:color w:val="000000"/>
        </w:rPr>
      </w:pPr>
      <w:r w:rsidRPr="00550CC7">
        <w:rPr>
          <w:color w:val="000000"/>
        </w:rPr>
        <w:t>2</w:t>
      </w:r>
      <w:r w:rsidRPr="00550CC7">
        <w:rPr>
          <w:color w:val="000000"/>
        </w:rPr>
        <w:tab/>
        <w:t>Examination of a frequency assignment to an earth station with respect to the application of Nos. 9.7, 9.12, 9.12A and 9.13</w:t>
      </w:r>
    </w:p>
    <w:p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rsidR="00A979CA" w:rsidRPr="00550CC7" w:rsidRDefault="00A979CA">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rsidR="00A979CA" w:rsidRPr="00550CC7" w:rsidRDefault="00266768">
      <w:pPr>
        <w:pStyle w:val="Heading2"/>
        <w:rPr>
          <w:color w:val="000000"/>
        </w:rPr>
      </w:pPr>
      <w:r w:rsidRPr="00550CC7">
        <w:rPr>
          <w:color w:val="000000"/>
        </w:rPr>
        <w:br w:type="page"/>
      </w:r>
      <w:r w:rsidR="00A979CA" w:rsidRPr="00550CC7">
        <w:rPr>
          <w:color w:val="000000"/>
        </w:rPr>
        <w:lastRenderedPageBreak/>
        <w:t>2.1</w:t>
      </w:r>
      <w:r w:rsidR="00A979CA" w:rsidRPr="00550CC7">
        <w:rPr>
          <w:color w:val="000000"/>
        </w:rPr>
        <w:tab/>
        <w:t>Examination of an assignment to an earth station received for the first time</w:t>
      </w:r>
    </w:p>
    <w:p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rsidR="00A979CA" w:rsidRPr="00550CC7" w:rsidRDefault="00A979CA" w:rsidP="00187FF2">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Finding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Finding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rsidR="00A979CA" w:rsidRPr="00550CC7" w:rsidRDefault="00A979CA">
      <w:pPr>
        <w:pStyle w:val="enumlev1"/>
        <w:rPr>
          <w:color w:val="000000"/>
        </w:rPr>
      </w:pPr>
      <w:r w:rsidRPr="00550CC7">
        <w:rPr>
          <w:i/>
          <w:color w:val="000000"/>
        </w:rPr>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As a result of this examination, the Bureau will either review or retain the Finding initially reached on the assignment in question and, in either case, will communicate its conclusions to the administration which had objected to the recording.</w:t>
      </w:r>
    </w:p>
    <w:p w:rsidR="00A979CA" w:rsidRPr="00550CC7" w:rsidRDefault="00A979CA" w:rsidP="00187FF2">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Finding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rsidR="00A979CA" w:rsidRPr="00550CC7" w:rsidRDefault="00A979CA" w:rsidP="00266768">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Pr="00550CC7">
        <w:rPr>
          <w:color w:val="000000"/>
        </w:rPr>
        <w:t xml:space="preserve"> Finding). The assignment of the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rsidR="00A979CA" w:rsidRPr="00550CC7" w:rsidRDefault="00266768" w:rsidP="00266768">
      <w:pPr>
        <w:pStyle w:val="enumlev1"/>
        <w:rPr>
          <w:color w:val="000000"/>
        </w:rPr>
      </w:pPr>
      <w:r w:rsidRPr="00550CC7">
        <w:rPr>
          <w:i/>
          <w:color w:val="000000"/>
        </w:rPr>
        <w:br w:type="page"/>
      </w:r>
      <w:r w:rsidR="00A979CA" w:rsidRPr="00550CC7">
        <w:rPr>
          <w:i/>
          <w:color w:val="000000"/>
        </w:rPr>
        <w:lastRenderedPageBreak/>
        <w:t>e)</w:t>
      </w:r>
      <w:r w:rsidR="00A979CA" w:rsidRPr="00550CC7">
        <w:rPr>
          <w:color w:val="000000"/>
        </w:rPr>
        <w:tab/>
        <w:t>In the case of an associated space station recorded with an unfavourable Finding under No. </w:t>
      </w:r>
      <w:r w:rsidR="00A979CA" w:rsidRPr="00550CC7">
        <w:rPr>
          <w:rStyle w:val="Artref"/>
          <w:b/>
          <w:color w:val="000000"/>
        </w:rPr>
        <w:t>11.36</w:t>
      </w:r>
      <w:r w:rsidR="00A979CA" w:rsidRPr="00550CC7">
        <w:rPr>
          <w:color w:val="000000"/>
        </w:rPr>
        <w:t xml:space="preserve"> (operating in accordance with No. </w:t>
      </w:r>
      <w:r w:rsidR="00A979CA" w:rsidRPr="00550CC7">
        <w:rPr>
          <w:rStyle w:val="Artref"/>
          <w:b/>
          <w:color w:val="000000"/>
        </w:rPr>
        <w:t>4.4</w:t>
      </w:r>
      <w:r w:rsidR="00A979CA" w:rsidRPr="00550CC7">
        <w:rPr>
          <w:color w:val="000000"/>
        </w:rPr>
        <w:t>), the earth station will be given a regulatory (No. </w:t>
      </w:r>
      <w:r w:rsidR="00A979CA" w:rsidRPr="00550CC7">
        <w:rPr>
          <w:rStyle w:val="Artref"/>
          <w:b/>
          <w:color w:val="000000"/>
        </w:rPr>
        <w:t>11.31</w:t>
      </w:r>
      <w:r w:rsidR="00A979CA" w:rsidRPr="00550CC7">
        <w:rPr>
          <w:color w:val="000000"/>
        </w:rPr>
        <w:t>) Finding and, if applicable, a coordination conformity Finding, independent from the unfavourable regulatory Finding of the space station. The coordination conformity Finding shall nevertheless only concern its conformity with the coordination procedure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w:t>
      </w:r>
      <w:r w:rsidR="00A979CA" w:rsidRPr="00550CC7">
        <w:rPr>
          <w:rStyle w:val="Artref"/>
          <w:b/>
          <w:color w:val="000000"/>
        </w:rPr>
        <w:t>9.17A</w:t>
      </w:r>
      <w:r w:rsidR="00A979CA" w:rsidRPr="00550CC7">
        <w:rPr>
          <w:color w:val="000000"/>
        </w:rPr>
        <w:t xml:space="preserve">, and </w:t>
      </w:r>
      <w:r w:rsidR="00A979CA" w:rsidRPr="00550CC7">
        <w:rPr>
          <w:rStyle w:val="Artref"/>
          <w:b/>
          <w:color w:val="000000"/>
        </w:rPr>
        <w:t>9.19</w:t>
      </w:r>
      <w:r w:rsidR="00A979CA"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00A979CA" w:rsidRPr="00550CC7">
        <w:rPr>
          <w:rStyle w:val="Artref"/>
          <w:b/>
          <w:color w:val="000000"/>
        </w:rPr>
        <w:t>9.7</w:t>
      </w:r>
      <w:r w:rsidR="00A979CA" w:rsidRPr="00550CC7">
        <w:rPr>
          <w:color w:val="000000"/>
        </w:rPr>
        <w:t xml:space="preserve">, </w:t>
      </w:r>
      <w:r w:rsidR="00A979CA" w:rsidRPr="00550CC7">
        <w:rPr>
          <w:rStyle w:val="Artref"/>
          <w:b/>
          <w:color w:val="000000"/>
        </w:rPr>
        <w:t>9.12</w:t>
      </w:r>
      <w:r w:rsidR="00A979CA" w:rsidRPr="00550CC7">
        <w:rPr>
          <w:color w:val="000000"/>
        </w:rPr>
        <w:t xml:space="preserve">, </w:t>
      </w:r>
      <w:r w:rsidR="00A979CA" w:rsidRPr="00550CC7">
        <w:rPr>
          <w:rStyle w:val="Artref"/>
          <w:b/>
          <w:color w:val="000000"/>
        </w:rPr>
        <w:t>9.12A</w:t>
      </w:r>
      <w:r w:rsidR="00A979CA" w:rsidRPr="00550CC7">
        <w:rPr>
          <w:color w:val="000000"/>
        </w:rPr>
        <w:t xml:space="preserve"> and </w:t>
      </w:r>
      <w:r w:rsidR="00A979CA" w:rsidRPr="00550CC7">
        <w:rPr>
          <w:rStyle w:val="Artref"/>
          <w:b/>
          <w:color w:val="000000"/>
        </w:rPr>
        <w:t>9.13</w:t>
      </w:r>
      <w:r w:rsidR="00A979CA" w:rsidRPr="00550CC7">
        <w:rPr>
          <w:color w:val="000000"/>
        </w:rPr>
        <w:t>).</w:t>
      </w:r>
    </w:p>
    <w:p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rsidR="00A979CA" w:rsidRPr="00550CC7" w:rsidRDefault="00A979CA">
      <w:pPr>
        <w:rPr>
          <w:color w:val="000000"/>
        </w:rPr>
      </w:pPr>
      <w:r w:rsidRPr="00550CC7">
        <w:rPr>
          <w:color w:val="000000"/>
        </w:rPr>
        <w:t>This category may include the following cases:</w:t>
      </w:r>
    </w:p>
    <w:p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rsidR="00A979CA" w:rsidRPr="00550CC7" w:rsidRDefault="00A979CA">
      <w:pPr>
        <w:pStyle w:val="enumlev1"/>
        <w:rPr>
          <w:color w:val="000000"/>
        </w:rPr>
      </w:pPr>
      <w:r w:rsidRPr="00550CC7">
        <w:rPr>
          <w:i/>
          <w:color w:val="000000"/>
        </w:rPr>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rsidR="00A979CA" w:rsidRPr="00550CC7" w:rsidRDefault="00A979CA">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but returned to the administration with an unfavourable Finding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Pr="00550CC7">
        <w:rPr>
          <w:color w:val="000000"/>
        </w:rPr>
        <w:t xml:space="preserve"> Finding.</w:t>
      </w:r>
    </w:p>
    <w:p w:rsidR="00A979CA" w:rsidRPr="00550CC7" w:rsidRDefault="00A979CA" w:rsidP="00187FF2">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Finding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Finding) or</w:t>
      </w:r>
      <w:r w:rsidR="00187FF2" w:rsidRPr="00550CC7">
        <w:rPr>
          <w:color w:val="000000"/>
        </w:rPr>
        <w:t xml:space="preserve"> </w:t>
      </w:r>
      <w:r w:rsidRPr="00550CC7">
        <w:rPr>
          <w:color w:val="000000"/>
        </w:rPr>
        <w:t>2.1.2.1 (Unfavourable Finding).</w:t>
      </w:r>
    </w:p>
    <w:p w:rsidR="00A979CA" w:rsidRPr="00550CC7" w:rsidRDefault="00FA505E" w:rsidP="00187FF2">
      <w:pPr>
        <w:pStyle w:val="Heading3"/>
        <w:rPr>
          <w:color w:val="000000"/>
        </w:rPr>
      </w:pPr>
      <w:r w:rsidRPr="00550CC7">
        <w:rPr>
          <w:color w:val="000000"/>
        </w:rPr>
        <w:br w:type="page"/>
      </w:r>
      <w:r w:rsidR="00A979CA" w:rsidRPr="00550CC7">
        <w:rPr>
          <w:color w:val="000000"/>
        </w:rPr>
        <w:lastRenderedPageBreak/>
        <w:t>2.1.3</w:t>
      </w:r>
      <w:r w:rsidR="00A979CA" w:rsidRPr="00550CC7">
        <w:rPr>
          <w:color w:val="000000"/>
        </w:rPr>
        <w:tab/>
        <w:t>Earth stations outside the service area of the associated space station</w:t>
      </w:r>
    </w:p>
    <w:p w:rsidR="00A979CA" w:rsidRPr="00550CC7" w:rsidRDefault="00A979CA">
      <w:pPr>
        <w:rPr>
          <w:color w:val="000000"/>
        </w:rPr>
      </w:pPr>
      <w:r w:rsidRPr="00550CC7">
        <w:rPr>
          <w:color w:val="000000"/>
        </w:rPr>
        <w:t>Earth stations outside the service area of the associated space station shall be given an </w:t>
      </w:r>
      <w:r w:rsidRPr="00550CC7">
        <w:rPr>
          <w:rFonts w:ascii="Tms Rmn" w:hAnsi="Tms Rmn"/>
          <w:color w:val="000000"/>
          <w:sz w:val="12"/>
        </w:rPr>
        <w:t> </w:t>
      </w:r>
      <w:r w:rsidRPr="00550CC7">
        <w:rPr>
          <w:color w:val="000000"/>
        </w:rPr>
        <w:t>unfavourable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rsidR="00A979CA" w:rsidRPr="00550CC7" w:rsidRDefault="00A979CA">
      <w:pPr>
        <w:rPr>
          <w:color w:val="000000"/>
        </w:rPr>
      </w:pPr>
      <w:r w:rsidRPr="00550CC7">
        <w:rPr>
          <w:color w:val="000000"/>
        </w:rPr>
        <w:t>The modification of an assignment to an earth station may concern:</w:t>
      </w:r>
    </w:p>
    <w:p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rsidR="00A979CA" w:rsidRPr="00550CC7" w:rsidRDefault="00A979CA">
      <w:pPr>
        <w:pStyle w:val="Heading3"/>
        <w:rPr>
          <w:color w:val="000000"/>
        </w:rPr>
      </w:pPr>
      <w:r w:rsidRPr="00550CC7">
        <w:rPr>
          <w:color w:val="000000"/>
        </w:rPr>
        <w:t>2.2.1</w:t>
      </w:r>
      <w:r w:rsidRPr="00550CC7">
        <w:rPr>
          <w:color w:val="000000"/>
        </w:rPr>
        <w:tab/>
        <w:t>Modification of the orbital position of the associated space station</w:t>
      </w:r>
    </w:p>
    <w:p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2.2.3</w:t>
      </w:r>
      <w:r w:rsidRPr="00550CC7">
        <w:rPr>
          <w:color w:val="000000"/>
        </w:rPr>
        <w:tab/>
        <w:t>Modification of other characteristics</w:t>
      </w:r>
    </w:p>
    <w:p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rsidR="00A979CA" w:rsidRPr="00550CC7"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rsidR="00A979CA" w:rsidRPr="00550CC7" w:rsidRDefault="00A979CA">
      <w:pPr>
        <w:pStyle w:val="Heading1"/>
        <w:rPr>
          <w:color w:val="000000"/>
        </w:rPr>
      </w:pPr>
      <w:r w:rsidRPr="00550CC7">
        <w:rPr>
          <w:color w:val="000000"/>
        </w:rPr>
        <w:br w:type="page"/>
      </w:r>
      <w:r w:rsidRPr="00550CC7">
        <w:rPr>
          <w:color w:val="000000"/>
        </w:rPr>
        <w:lastRenderedPageBreak/>
        <w:t>3</w:t>
      </w:r>
      <w:r w:rsidRPr="00550CC7">
        <w:rPr>
          <w:color w:val="000000"/>
        </w:rPr>
        <w:tab/>
        <w:t>Examination of a frequency assignment to an earth station with respect to the application of Nos. 9.15, 9.17, 9.17A and 9.19</w:t>
      </w:r>
    </w:p>
    <w:p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rsidR="00A979CA" w:rsidRPr="00550CC7" w:rsidRDefault="00A979CA">
      <w:pPr>
        <w:pStyle w:val="Heading1"/>
        <w:rPr>
          <w:color w:val="000000"/>
        </w:rPr>
      </w:pPr>
      <w:r w:rsidRPr="00550CC7">
        <w:rPr>
          <w:color w:val="000000"/>
        </w:rPr>
        <w:t>4</w:t>
      </w:r>
      <w:r w:rsidRPr="00550CC7">
        <w:rPr>
          <w:color w:val="000000"/>
        </w:rPr>
        <w:tab/>
        <w:t>Examination of frequency assignment notices to stations in terrestrial services in the bands shared with equal rights with space services</w:t>
      </w:r>
    </w:p>
    <w:p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rPr>
          <w:color w:val="000000"/>
        </w:rPr>
      </w:pPr>
    </w:p>
    <w:p w:rsidR="00A979CA" w:rsidRPr="00550CC7" w:rsidRDefault="00A979CA">
      <w:pPr>
        <w:pStyle w:val="Heading1"/>
        <w:rPr>
          <w:color w:val="000000"/>
        </w:rPr>
      </w:pPr>
      <w:r w:rsidRPr="00550CC7">
        <w:rPr>
          <w:color w:val="000000"/>
        </w:rPr>
        <w:br w:type="page"/>
      </w:r>
      <w:r w:rsidRPr="00550CC7">
        <w:rPr>
          <w:color w:val="000000"/>
        </w:rPr>
        <w:lastRenderedPageBreak/>
        <w:t>6</w:t>
      </w:r>
      <w:r w:rsidRPr="00550CC7">
        <w:rPr>
          <w:color w:val="000000"/>
        </w:rPr>
        <w:tab/>
        <w:t>Examination of frequency assignments to an inter-satellite link of   a geostationary space station communicating with a non-geostationary space station</w:t>
      </w:r>
    </w:p>
    <w:p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6.2.3</w:t>
      </w:r>
      <w:r w:rsidRPr="00550CC7">
        <w:rPr>
          <w:color w:val="000000"/>
        </w:rPr>
        <w:tab/>
        <w:t xml:space="preserve">At notification stage, no finding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rsidR="00A979CA" w:rsidRPr="00550CC7"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rsidR="00A979CA" w:rsidRPr="00550CC7" w:rsidRDefault="00A979CA" w:rsidP="001978C5">
      <w:pPr>
        <w:rPr>
          <w:color w:val="000000"/>
        </w:rPr>
      </w:pPr>
      <w:r w:rsidRPr="00550CC7">
        <w:rPr>
          <w:color w:val="000000"/>
        </w:rPr>
        <w:t>6.3</w:t>
      </w:r>
      <w:r w:rsidRPr="00550CC7">
        <w:rPr>
          <w:color w:val="000000"/>
        </w:rPr>
        <w:tab/>
        <w:t>For cases for which the API has already been published in accordance with Sub-Section</w:t>
      </w:r>
      <w:r w:rsidR="001978C5" w:rsidRPr="00550CC7">
        <w:rPr>
          <w:color w:val="000000"/>
        </w:rPr>
        <w:t> </w:t>
      </w:r>
      <w:r w:rsidRPr="00550CC7">
        <w:rPr>
          <w:color w:val="000000"/>
        </w:rPr>
        <w:t>IB of Article</w:t>
      </w:r>
      <w:r w:rsidR="001978C5" w:rsidRPr="00550CC7">
        <w:rPr>
          <w:color w:val="000000"/>
        </w:rPr>
        <w:t> </w:t>
      </w:r>
      <w:r w:rsidRPr="00550CC7">
        <w:rPr>
          <w:rStyle w:val="Artref"/>
          <w:b/>
          <w:bCs/>
          <w:color w:val="000000"/>
        </w:rPr>
        <w:t>9</w:t>
      </w:r>
      <w:r w:rsidRPr="00550CC7">
        <w:rPr>
          <w:color w:val="000000"/>
        </w:rPr>
        <w:t>, the responsible administration may:</w:t>
      </w:r>
    </w:p>
    <w:p w:rsidR="00A979CA" w:rsidRPr="00550CC7" w:rsidRDefault="00A979CA" w:rsidP="001978C5">
      <w:pPr>
        <w:pStyle w:val="enumlev1"/>
        <w:rPr>
          <w:color w:val="000000"/>
        </w:rPr>
      </w:pPr>
      <w:r w:rsidRPr="00550CC7">
        <w:rPr>
          <w:i/>
          <w:iCs/>
          <w:color w:val="000000"/>
        </w:rPr>
        <w:t>a)</w:t>
      </w:r>
      <w:r w:rsidRPr="00550CC7">
        <w:rPr>
          <w:color w:val="000000"/>
        </w:rPr>
        <w:tab/>
        <w:t xml:space="preserve">submit the appropriate Appendix </w:t>
      </w:r>
      <w:r w:rsidRPr="00550CC7">
        <w:rPr>
          <w:rStyle w:val="Appref"/>
          <w:b/>
          <w:bCs/>
          <w:color w:val="000000"/>
        </w:rPr>
        <w:t>4</w:t>
      </w:r>
      <w:r w:rsidRPr="00550CC7">
        <w:rPr>
          <w:color w:val="000000"/>
        </w:rPr>
        <w:t xml:space="preserve"> data and request a new publication of the API under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 or</w:t>
      </w:r>
    </w:p>
    <w:p w:rsidR="00A979CA" w:rsidRPr="00550CC7" w:rsidRDefault="00A979CA" w:rsidP="001978C5">
      <w:pPr>
        <w:pStyle w:val="enumlev1"/>
        <w:rPr>
          <w:color w:val="000000"/>
        </w:rPr>
      </w:pPr>
      <w:r w:rsidRPr="00550CC7">
        <w:rPr>
          <w:i/>
          <w:iCs/>
          <w:color w:val="000000"/>
        </w:rPr>
        <w:t>b)</w:t>
      </w:r>
      <w:r w:rsidRPr="00550CC7">
        <w:rPr>
          <w:color w:val="000000"/>
        </w:rPr>
        <w:tab/>
        <w:t>request the publication of the detailed information relating to the inter-satellite link in a CR/C special section, in which case the Bureau shall not give findings under No. </w:t>
      </w:r>
      <w:r w:rsidRPr="00550CC7">
        <w:rPr>
          <w:rStyle w:val="Artref"/>
          <w:b/>
          <w:bCs/>
          <w:color w:val="000000"/>
        </w:rPr>
        <w:t>9.35</w:t>
      </w:r>
      <w:r w:rsidRPr="00550CC7">
        <w:rPr>
          <w:color w:val="000000"/>
        </w:rPr>
        <w:t xml:space="preserve"> nor establish coordination requirements under</w:t>
      </w:r>
      <w:r w:rsidR="001978C5" w:rsidRPr="00550CC7">
        <w:rPr>
          <w:color w:val="000000"/>
        </w:rPr>
        <w:t> </w:t>
      </w:r>
      <w:r w:rsidRPr="00550CC7">
        <w:rPr>
          <w:color w:val="000000"/>
        </w:rPr>
        <w:t xml:space="preserve">No. </w:t>
      </w:r>
      <w:r w:rsidRPr="00550CC7">
        <w:rPr>
          <w:rStyle w:val="Artref"/>
          <w:b/>
          <w:bCs/>
          <w:color w:val="000000"/>
        </w:rPr>
        <w:t>9.36</w:t>
      </w:r>
      <w:r w:rsidRPr="00550CC7">
        <w:rPr>
          <w:color w:val="000000"/>
        </w:rPr>
        <w:t>,</w:t>
      </w:r>
    </w:p>
    <w:p w:rsidR="00A979CA" w:rsidRPr="00550CC7" w:rsidRDefault="00A979CA" w:rsidP="001978C5">
      <w:pPr>
        <w:rPr>
          <w:color w:val="000000"/>
        </w:rPr>
      </w:pPr>
      <w:r w:rsidRPr="00550CC7">
        <w:rPr>
          <w:color w:val="000000"/>
        </w:rPr>
        <w:t>to be followed by notification stage as in §</w:t>
      </w:r>
      <w:r w:rsidR="001978C5" w:rsidRPr="00550CC7">
        <w:rPr>
          <w:color w:val="000000"/>
        </w:rPr>
        <w:t> </w:t>
      </w:r>
      <w:r w:rsidRPr="00550CC7">
        <w:rPr>
          <w:color w:val="000000"/>
        </w:rPr>
        <w:t>6.2.3 above.</w:t>
      </w:r>
    </w:p>
    <w:p w:rsidR="00A979CA" w:rsidRPr="00550CC7" w:rsidRDefault="00A979CA">
      <w:pPr>
        <w:rPr>
          <w:color w:val="000000"/>
        </w:rPr>
      </w:pPr>
      <w:r w:rsidRPr="00550CC7">
        <w:rPr>
          <w:color w:val="000000"/>
        </w:rPr>
        <w:t>6.4</w:t>
      </w:r>
      <w:r w:rsidRPr="00550CC7">
        <w:rPr>
          <w:color w:val="000000"/>
        </w:rPr>
        <w:tab/>
        <w:t>Cases already recorded in the Master Register by the Bureau shall not be reviewed under this Rule.</w:t>
      </w:r>
    </w:p>
    <w:p w:rsidR="00A979CA" w:rsidRPr="00550CC7" w:rsidRDefault="00A979CA">
      <w:r w:rsidRPr="00550CC7">
        <w:br w:type="page"/>
      </w:r>
      <w:r w:rsidRPr="00550CC7">
        <w:lastRenderedPageBreak/>
        <w:t>6.5</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rsidR="00A979CA" w:rsidRPr="00550CC7" w:rsidRDefault="00A979CA">
      <w:pPr>
        <w:pStyle w:val="Heading8"/>
        <w:rPr>
          <w:color w:val="000000"/>
        </w:rPr>
      </w:pPr>
      <w:r w:rsidRPr="00550CC7">
        <w:rPr>
          <w:color w:val="000000"/>
        </w:rPr>
        <w:t>11.32A</w:t>
      </w:r>
    </w:p>
    <w:p w:rsidR="00A979CA" w:rsidRPr="00550CC7" w:rsidRDefault="00A979CA" w:rsidP="00800ED6">
      <w:pPr>
        <w:rPr>
          <w:color w:val="000000"/>
        </w:rPr>
      </w:pPr>
      <w:r w:rsidRPr="00550CC7">
        <w:rPr>
          <w:color w:val="000000"/>
        </w:rPr>
        <w:t>The calculation method to assess the probability of harmful interference and the criteria for the formulation of the Findings of the Bureau for the coordination under No. </w:t>
      </w:r>
      <w:r w:rsidRPr="00550CC7">
        <w:rPr>
          <w:rStyle w:val="Artref"/>
          <w:b/>
          <w:color w:val="000000"/>
        </w:rPr>
        <w:t>9.7</w:t>
      </w:r>
      <w:r w:rsidRPr="00550CC7">
        <w:rPr>
          <w:color w:val="000000"/>
        </w:rPr>
        <w:t xml:space="preserve"> are contained in the Rules of Procedure</w:t>
      </w:r>
      <w:r w:rsidR="00800ED6" w:rsidRPr="00550CC7">
        <w:rPr>
          <w:color w:val="000000"/>
        </w:rPr>
        <w:t> </w:t>
      </w:r>
      <w:r w:rsidRPr="00550CC7">
        <w:rPr>
          <w:color w:val="000000"/>
        </w:rPr>
        <w:t>B3.</w:t>
      </w:r>
    </w:p>
    <w:p w:rsidR="00A979CA" w:rsidRPr="00550CC7" w:rsidRDefault="00A979CA">
      <w:pPr>
        <w:pStyle w:val="Heading8"/>
        <w:rPr>
          <w:color w:val="000000"/>
        </w:rPr>
      </w:pPr>
      <w:r w:rsidRPr="00550CC7">
        <w:rPr>
          <w:color w:val="000000"/>
        </w:rPr>
        <w:t>11.34</w:t>
      </w:r>
    </w:p>
    <w:p w:rsidR="00A979CA" w:rsidRPr="00550CC7" w:rsidRDefault="00A979CA">
      <w:pPr>
        <w:pStyle w:val="Heading1"/>
        <w:rPr>
          <w:color w:val="000000"/>
        </w:rPr>
      </w:pPr>
      <w:r w:rsidRPr="00550CC7">
        <w:rPr>
          <w:color w:val="000000"/>
        </w:rPr>
        <w:t>1</w:t>
      </w:r>
      <w:r w:rsidRPr="00550CC7">
        <w:rPr>
          <w:color w:val="000000"/>
        </w:rPr>
        <w:tab/>
        <w:t>Bands governed by Appendix </w:t>
      </w:r>
      <w:r w:rsidRPr="00550CC7">
        <w:rPr>
          <w:rStyle w:val="Appref"/>
          <w:color w:val="000000"/>
        </w:rPr>
        <w:t>25</w:t>
      </w:r>
    </w:p>
    <w:p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rsidR="00A979CA" w:rsidRPr="00550CC7" w:rsidRDefault="00A979CA">
      <w:pPr>
        <w:rPr>
          <w:color w:val="000000"/>
        </w:rPr>
      </w:pPr>
      <w:r w:rsidRPr="00550CC7">
        <w:rPr>
          <w:color w:val="000000"/>
        </w:rPr>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rsidR="00A979CA" w:rsidRPr="00550CC7" w:rsidRDefault="00A979CA" w:rsidP="00800ED6">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rsidR="00A979CA" w:rsidRPr="00550CC7" w:rsidRDefault="00A979CA" w:rsidP="00800ED6">
      <w:pPr>
        <w:rPr>
          <w:color w:val="000000"/>
        </w:rPr>
      </w:pPr>
      <w:r w:rsidRPr="00550CC7">
        <w:rPr>
          <w:color w:val="000000"/>
        </w:rPr>
        <w:br w:type="page"/>
      </w:r>
      <w:r w:rsidRPr="00550CC7">
        <w:rPr>
          <w:color w:val="000000"/>
        </w:rPr>
        <w:lastRenderedPageBreak/>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rsidR="00A979CA" w:rsidRPr="00550CC7" w:rsidRDefault="00A979CA" w:rsidP="00800ED6">
      <w:pPr>
        <w:rPr>
          <w:color w:val="000000"/>
        </w:rPr>
      </w:pPr>
      <w:r w:rsidRPr="00550CC7">
        <w:rPr>
          <w:color w:val="000000"/>
        </w:rPr>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rsidR="00A979CA" w:rsidRPr="00550CC7" w:rsidRDefault="00A979CA">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Finding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rsidR="00A979CA" w:rsidRPr="00550CC7"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rsidR="00A979CA" w:rsidRPr="00550CC7" w:rsidRDefault="00FA505E">
      <w:pPr>
        <w:rPr>
          <w:color w:val="000000"/>
        </w:rPr>
      </w:pPr>
      <w:r w:rsidRPr="00550CC7">
        <w:rPr>
          <w:color w:val="000000"/>
        </w:rPr>
        <w:br w:type="page"/>
      </w:r>
      <w:r w:rsidR="00A979CA" w:rsidRPr="00550CC7">
        <w:rPr>
          <w:color w:val="000000"/>
        </w:rPr>
        <w:lastRenderedPageBreak/>
        <w:t>2.1.1.2</w:t>
      </w:r>
      <w:r w:rsidR="00A979CA" w:rsidRPr="00550CC7">
        <w:rPr>
          <w:color w:val="000000"/>
        </w:rPr>
        <w:tab/>
        <w:t>the frequency assignment notices submitted under the provisions of No. </w:t>
      </w:r>
      <w:r w:rsidR="00A979CA" w:rsidRPr="00550CC7">
        <w:rPr>
          <w:rStyle w:val="Artref"/>
          <w:b/>
          <w:color w:val="000000"/>
        </w:rPr>
        <w:t>4.4</w:t>
      </w:r>
      <w:r w:rsidR="00A979CA" w:rsidRPr="00550CC7">
        <w:rPr>
          <w:color w:val="000000"/>
        </w:rPr>
        <w:t xml:space="preserve"> shall be recorded with an unfavourable Finding regarding No. </w:t>
      </w:r>
      <w:r w:rsidR="00A979CA" w:rsidRPr="00550CC7">
        <w:rPr>
          <w:rStyle w:val="Artref"/>
          <w:b/>
          <w:color w:val="000000"/>
        </w:rPr>
        <w:t>11.31</w:t>
      </w:r>
      <w:r w:rsidR="00A979CA" w:rsidRPr="00550CC7">
        <w:rPr>
          <w:color w:val="000000"/>
        </w:rPr>
        <w:t xml:space="preserve"> and under the conditions of No. </w:t>
      </w:r>
      <w:r w:rsidR="00A979CA" w:rsidRPr="00550CC7">
        <w:rPr>
          <w:rStyle w:val="Artref"/>
          <w:b/>
          <w:color w:val="000000"/>
        </w:rPr>
        <w:t>4.4</w:t>
      </w:r>
      <w:r w:rsidR="00A979CA" w:rsidRPr="00550CC7">
        <w:rPr>
          <w:color w:val="000000"/>
        </w:rPr>
        <w:t>.</w:t>
      </w:r>
    </w:p>
    <w:p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rsidR="00A979CA" w:rsidRPr="00550CC7" w:rsidRDefault="00A979CA">
      <w:pPr>
        <w:rPr>
          <w:color w:val="000000"/>
        </w:rPr>
      </w:pPr>
      <w:r w:rsidRPr="00550CC7">
        <w:rPr>
          <w:color w:val="000000"/>
        </w:rPr>
        <w:t>2.2.2</w:t>
      </w:r>
      <w:r w:rsidRPr="00550CC7">
        <w:rPr>
          <w:color w:val="000000"/>
        </w:rPr>
        <w:tab/>
        <w:t>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Finding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rsidR="00A979CA" w:rsidRPr="00550CC7" w:rsidRDefault="00A979CA">
      <w:pPr>
        <w:pStyle w:val="Heading8"/>
        <w:rPr>
          <w:color w:val="000000"/>
        </w:rPr>
      </w:pPr>
      <w:r w:rsidRPr="00550CC7">
        <w:rPr>
          <w:color w:val="000000"/>
        </w:rPr>
        <w:t>11.36</w:t>
      </w:r>
    </w:p>
    <w:p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rsidR="00A979CA" w:rsidRPr="00550CC7" w:rsidRDefault="00A979CA">
      <w:pPr>
        <w:pStyle w:val="Heading8"/>
        <w:rPr>
          <w:color w:val="000000"/>
        </w:rPr>
      </w:pPr>
      <w:r w:rsidRPr="00550CC7">
        <w:rPr>
          <w:color w:val="000000"/>
        </w:rPr>
        <w:t>11.37</w:t>
      </w:r>
    </w:p>
    <w:p w:rsidR="00A96E78" w:rsidRDefault="00A979CA" w:rsidP="00A96E78">
      <w:pPr>
        <w:rPr>
          <w:color w:val="000000"/>
        </w:rPr>
        <w:sectPr w:rsidR="00A96E78" w:rsidSect="00F14259">
          <w:headerReference w:type="even" r:id="rId16"/>
          <w:headerReference w:type="default" r:id="rId17"/>
          <w:headerReference w:type="first" r:id="rId18"/>
          <w:footnotePr>
            <w:pos w:val="beneathText"/>
          </w:footnotePr>
          <w:pgSz w:w="11907" w:h="16840" w:code="9"/>
          <w:pgMar w:top="1701" w:right="851" w:bottom="1134" w:left="1985" w:header="720" w:footer="482" w:gutter="0"/>
          <w:cols w:space="720"/>
          <w:vAlign w:val="both"/>
          <w:titlePg/>
        </w:sect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Finding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xml:space="preserve">) has not been completed cannot be </w:t>
      </w:r>
    </w:p>
    <w:p w:rsidR="00A979CA" w:rsidRDefault="00A979CA" w:rsidP="00A96E78">
      <w:pPr>
        <w:rPr>
          <w:color w:val="000000"/>
        </w:rPr>
      </w:pPr>
      <w:r w:rsidRPr="00550CC7">
        <w:rPr>
          <w:color w:val="000000"/>
        </w:rPr>
        <w:lastRenderedPageBreak/>
        <w:t>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rsidR="009F1E30" w:rsidRPr="00326947" w:rsidRDefault="009F1E30" w:rsidP="00170E7D">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t>11.41</w:t>
      </w:r>
      <w:r>
        <w:rPr>
          <w:b/>
          <w:color w:val="000000"/>
        </w:rPr>
        <w:t xml:space="preserve"> </w:t>
      </w:r>
      <w:r w:rsidRPr="00326947">
        <w:rPr>
          <w:b/>
        </w:rPr>
        <w:t>and 11.41.2</w:t>
      </w:r>
      <w:r>
        <w:rPr>
          <w:b/>
        </w:rPr>
        <w:tab/>
      </w:r>
      <w:r w:rsidRPr="009F1E30">
        <w:rPr>
          <w:bCs/>
          <w:sz w:val="16"/>
          <w:szCs w:val="16"/>
        </w:rPr>
        <w:t>(ADD RRB13/64)</w:t>
      </w:r>
    </w:p>
    <w:p w:rsidR="009F1E30" w:rsidRPr="00326947" w:rsidRDefault="009F1E30" w:rsidP="009F1E30">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findings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rsidR="00A979CA" w:rsidRPr="00550CC7" w:rsidRDefault="00A979CA" w:rsidP="00170E7D">
      <w:pPr>
        <w:pStyle w:val="Heading8"/>
        <w:spacing w:before="120"/>
        <w:rPr>
          <w:color w:val="000000"/>
        </w:rPr>
      </w:pPr>
      <w:r w:rsidRPr="00550CC7">
        <w:rPr>
          <w:color w:val="000000"/>
        </w:rPr>
        <w:t>11.43A</w:t>
      </w:r>
    </w:p>
    <w:p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rsidR="00A979CA" w:rsidRPr="00550CC7" w:rsidRDefault="00A979CA" w:rsidP="00170E7D">
      <w:pPr>
        <w:spacing w:before="120" w:line="270" w:lineRule="exact"/>
        <w:rPr>
          <w:color w:val="000000"/>
        </w:rPr>
      </w:pPr>
      <w:r w:rsidRPr="00550CC7">
        <w:rPr>
          <w:color w:val="000000"/>
        </w:rPr>
        <w:t>2</w:t>
      </w:r>
      <w:r w:rsidRPr="00550CC7">
        <w:rPr>
          <w:color w:val="000000"/>
        </w:rPr>
        <w:tab/>
        <w:t>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Pr="00550CC7">
        <w:rPr>
          <w:rStyle w:val="Artref"/>
          <w:b/>
          <w:color w:val="000000"/>
        </w:rPr>
        <w:t>11.43A</w:t>
      </w:r>
      <w:r w:rsidRPr="00550CC7">
        <w:rPr>
          <w:color w:val="000000"/>
        </w:rPr>
        <w:t xml:space="preserve"> (former RR No. </w:t>
      </w:r>
      <w:r w:rsidRPr="00550CC7">
        <w:rPr>
          <w:rStyle w:val="Artref"/>
          <w:b/>
          <w:bCs/>
          <w:color w:val="000000"/>
        </w:rPr>
        <w:t>1548</w:t>
      </w:r>
      <w:r w:rsidRPr="00550CC7">
        <w:rPr>
          <w:color w:val="000000"/>
        </w:rPr>
        <w:t>), should be subject only to the coordination procedure (Section II of Article </w:t>
      </w:r>
      <w:r w:rsidRPr="00550CC7">
        <w:rPr>
          <w:rStyle w:val="Artref"/>
          <w:b/>
          <w:color w:val="000000"/>
        </w:rPr>
        <w:t>9</w:t>
      </w:r>
      <w:r w:rsidRPr="00550CC7">
        <w:rPr>
          <w:color w:val="000000"/>
        </w:rPr>
        <w:t>). On the basis of this decision, the Bureau does not require an administration to recommence the advance publication procedure, for a modification of a frequency assignment recorded in the Master Register, unless the modifi</w:t>
      </w:r>
      <w:r w:rsidR="005A5968" w:rsidRPr="00550CC7">
        <w:rPr>
          <w:color w:val="000000"/>
        </w:rPr>
        <w:softHyphen/>
      </w:r>
      <w:r w:rsidRPr="00550CC7">
        <w:rPr>
          <w:color w:val="000000"/>
        </w:rPr>
        <w:t xml:space="preserve">cation concerns a change of orbital location by more than </w:t>
      </w:r>
      <w:r w:rsidRPr="00550CC7">
        <w:rPr>
          <w:rFonts w:ascii="Symbol" w:hAnsi="Symbol"/>
          <w:color w:val="000000"/>
        </w:rPr>
        <w:sym w:font="Symbol" w:char="F0B1"/>
      </w:r>
      <w:r w:rsidRPr="00550CC7">
        <w:rPr>
          <w:rFonts w:ascii="Tms Rmn" w:hAnsi="Tms Rmn"/>
          <w:color w:val="000000"/>
          <w:sz w:val="12"/>
        </w:rPr>
        <w:t> </w:t>
      </w:r>
      <w:r w:rsidRPr="00550CC7">
        <w:rPr>
          <w:color w:val="000000"/>
        </w:rPr>
        <w:t>6</w:t>
      </w:r>
      <w:r w:rsidRPr="00550CC7">
        <w:rPr>
          <w:color w:val="000000"/>
        </w:rPr>
        <w:sym w:font="Symbol" w:char="F0B0"/>
      </w:r>
      <w:r w:rsidRPr="00550CC7">
        <w:rPr>
          <w:color w:val="000000"/>
        </w:rPr>
        <w:t xml:space="preserve"> (see also the Rule under No. </w:t>
      </w:r>
      <w:r w:rsidRPr="00550CC7">
        <w:rPr>
          <w:rStyle w:val="Artref"/>
          <w:b/>
          <w:color w:val="000000"/>
        </w:rPr>
        <w:t>9.2</w:t>
      </w:r>
      <w:r w:rsidRPr="00550CC7">
        <w:rPr>
          <w:color w:val="000000"/>
        </w:rPr>
        <w:t xml:space="preserve">). If the modification concerns the notification of assignment(s) in frequency band(s) not covered by other assignment(s) already recorded in the Master Register, No. </w:t>
      </w:r>
      <w:r w:rsidRPr="00550CC7">
        <w:rPr>
          <w:rStyle w:val="Artref"/>
          <w:b/>
          <w:bCs/>
          <w:color w:val="000000"/>
        </w:rPr>
        <w:t>11.43A</w:t>
      </w:r>
      <w:r w:rsidRPr="00550CC7">
        <w:rPr>
          <w:color w:val="000000"/>
        </w:rPr>
        <w:t xml:space="preserve"> does not apply and it will be processed under No. </w:t>
      </w:r>
      <w:r w:rsidRPr="00550CC7">
        <w:rPr>
          <w:rStyle w:val="Artref"/>
          <w:b/>
          <w:color w:val="000000"/>
        </w:rPr>
        <w:t>11.2</w:t>
      </w:r>
      <w:r w:rsidRPr="00550CC7">
        <w:rPr>
          <w:color w:val="000000"/>
        </w:rPr>
        <w:t xml:space="preserve"> or </w:t>
      </w:r>
      <w:r w:rsidRPr="00550CC7">
        <w:rPr>
          <w:rStyle w:val="Artref"/>
          <w:b/>
          <w:color w:val="000000"/>
        </w:rPr>
        <w:t>11.9</w:t>
      </w:r>
      <w:r w:rsidRPr="00550CC7">
        <w:rPr>
          <w:color w:val="000000"/>
        </w:rPr>
        <w:t>, as appropriate.</w:t>
      </w:r>
    </w:p>
    <w:p w:rsidR="00A979CA" w:rsidRPr="00550CC7" w:rsidRDefault="00A979CA" w:rsidP="00170E7D">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resulted from consideration of the initial characteristics and that of modified characteristics, then an unfavourable Finding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Findings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 initial examination, then the Finding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rsidR="0040195E" w:rsidRDefault="00A979CA" w:rsidP="00170E7D">
      <w:pPr>
        <w:spacing w:before="120"/>
        <w:rPr>
          <w:color w:val="000000"/>
        </w:rPr>
      </w:pPr>
      <w:r w:rsidRPr="00550CC7">
        <w:rPr>
          <w:color w:val="000000"/>
        </w:rPr>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11.44, 11.44.1, 11.47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  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9F34B8">
        <w:rPr>
          <w:rStyle w:val="Artref"/>
          <w:b/>
          <w:color w:val="000000"/>
        </w:rPr>
        <w:t>. 11.44B</w:t>
      </w:r>
      <w:r w:rsidR="0040195E" w:rsidRPr="009F34B8">
        <w:rPr>
          <w:rStyle w:val="Artref"/>
          <w:bCs/>
          <w:color w:val="000000"/>
        </w:rPr>
        <w:t>)</w:t>
      </w:r>
      <w:r w:rsidR="0040195E">
        <w:rPr>
          <w:rStyle w:val="Artref"/>
          <w:bCs/>
          <w:color w:val="000000"/>
        </w:rPr>
        <w:t>.</w:t>
      </w:r>
      <w:r w:rsidR="0040195E" w:rsidRPr="0040195E">
        <w:rPr>
          <w:rStyle w:val="Artref"/>
          <w:color w:val="000000"/>
          <w:sz w:val="22"/>
          <w:szCs w:val="22"/>
        </w:rPr>
        <w:t xml:space="preserve"> </w:t>
      </w:r>
      <w:r w:rsidR="0040195E">
        <w:rPr>
          <w:rStyle w:val="Artref"/>
          <w:color w:val="000000"/>
          <w:sz w:val="22"/>
          <w:szCs w:val="22"/>
        </w:rPr>
        <w:t xml:space="preserve"> </w:t>
      </w:r>
      <w:r w:rsidR="0040195E" w:rsidRPr="0040195E">
        <w:rPr>
          <w:rStyle w:val="Artref"/>
          <w:color w:val="000000"/>
          <w:sz w:val="22"/>
          <w:szCs w:val="22"/>
        </w:rPr>
        <w:t xml:space="preserve">   </w:t>
      </w:r>
      <w:r w:rsidR="0040195E" w:rsidRPr="0040195E">
        <w:rPr>
          <w:rStyle w:val="Artref"/>
          <w:color w:val="000000"/>
          <w:sz w:val="16"/>
          <w:szCs w:val="16"/>
        </w:rPr>
        <w:t>(ADD RRB12/</w:t>
      </w:r>
      <w:r w:rsidR="008924EC">
        <w:rPr>
          <w:rStyle w:val="Artref"/>
          <w:color w:val="000000"/>
          <w:sz w:val="16"/>
          <w:szCs w:val="16"/>
        </w:rPr>
        <w:t>61</w:t>
      </w:r>
      <w:r w:rsidR="0040195E" w:rsidRPr="0040195E">
        <w:rPr>
          <w:rStyle w:val="Artref"/>
          <w:color w:val="000000"/>
          <w:sz w:val="16"/>
          <w:szCs w:val="16"/>
        </w:rPr>
        <w:t>)</w:t>
      </w:r>
    </w:p>
    <w:p w:rsidR="00A979CA" w:rsidRPr="00550CC7" w:rsidRDefault="0040195E" w:rsidP="008924EC">
      <w:pPr>
        <w:rPr>
          <w:color w:val="000000"/>
        </w:rPr>
      </w:pPr>
      <w:r>
        <w:rPr>
          <w:color w:val="000000"/>
        </w:rPr>
        <w:lastRenderedPageBreak/>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 is increased owing to the modi</w:t>
      </w:r>
      <w:r w:rsidR="00A979CA" w:rsidRPr="00550CC7">
        <w:rPr>
          <w:color w:val="000000"/>
        </w:rPr>
        <w:softHyphen/>
        <w:t>fication (see comments under the Rules of Procedure concerning No. </w:t>
      </w:r>
      <w:r w:rsidR="00A979CA" w:rsidRPr="00550CC7">
        <w:rPr>
          <w:rStyle w:val="Artref"/>
          <w:b/>
          <w:color w:val="000000"/>
        </w:rPr>
        <w:t>9.27</w:t>
      </w:r>
      <w:r w:rsidR="00A979CA" w:rsidRPr="00550CC7">
        <w:rPr>
          <w:color w:val="000000"/>
        </w:rPr>
        <w:t xml:space="preserve"> (§ 3.1 and 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Pr>
          <w:rStyle w:val="Artref"/>
          <w:color w:val="000000"/>
          <w:sz w:val="22"/>
          <w:szCs w:val="22"/>
        </w:rPr>
        <w:br/>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A979CA">
      <w:pPr>
        <w:pStyle w:val="Heading8"/>
        <w:rPr>
          <w:color w:val="000000"/>
        </w:rPr>
      </w:pPr>
      <w:r w:rsidRPr="00550CC7">
        <w:rPr>
          <w:color w:val="000000"/>
        </w:rPr>
        <w:t>11.43B</w:t>
      </w:r>
    </w:p>
    <w:p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rsidR="00A979CA" w:rsidRPr="00550CC7" w:rsidRDefault="00A979CA" w:rsidP="005A5968">
      <w:pPr>
        <w:rPr>
          <w:color w:val="000000"/>
        </w:rPr>
      </w:pPr>
      <w:r w:rsidRPr="00550CC7">
        <w:rPr>
          <w:color w:val="000000"/>
        </w:rPr>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rsidR="00A979CA" w:rsidRPr="00550CC7" w:rsidRDefault="00A979CA">
      <w:pPr>
        <w:pStyle w:val="Heading8"/>
        <w:rPr>
          <w:color w:val="000000"/>
        </w:rPr>
      </w:pPr>
      <w:r w:rsidRPr="00550CC7">
        <w:rPr>
          <w:color w:val="000000"/>
        </w:rPr>
        <w:t>11.43C</w:t>
      </w:r>
    </w:p>
    <w:p w:rsidR="00A979CA" w:rsidRPr="00550CC7" w:rsidRDefault="00A979CA">
      <w:pPr>
        <w:rPr>
          <w:color w:val="000000"/>
        </w:rPr>
      </w:pPr>
      <w:r w:rsidRPr="00550CC7">
        <w:rPr>
          <w:color w:val="000000"/>
        </w:rPr>
        <w:t>The Board concluded that the resubmitted assignments will be recorded only if the Finding with respect to No. </w:t>
      </w:r>
      <w:r w:rsidRPr="00550CC7">
        <w:rPr>
          <w:rStyle w:val="Artref"/>
          <w:b/>
          <w:color w:val="000000"/>
        </w:rPr>
        <w:t>11.31</w:t>
      </w:r>
      <w:r w:rsidRPr="00550CC7">
        <w:rPr>
          <w:color w:val="000000"/>
        </w:rPr>
        <w:t xml:space="preserve"> remained favourable.</w:t>
      </w:r>
    </w:p>
    <w:p w:rsidR="00FA1E92" w:rsidRPr="00FA1E92" w:rsidRDefault="00FA1E92" w:rsidP="00170E7D">
      <w:pPr>
        <w:pStyle w:val="Heading8"/>
        <w:spacing w:before="240"/>
        <w:rPr>
          <w:rStyle w:val="Artref"/>
          <w:b w:val="0"/>
          <w:bCs/>
          <w:color w:val="000000"/>
          <w:sz w:val="16"/>
          <w:szCs w:val="16"/>
        </w:rPr>
      </w:pPr>
      <w:r w:rsidRPr="00550CC7">
        <w:rPr>
          <w:color w:val="000000"/>
        </w:rPr>
        <w:lastRenderedPageBreak/>
        <w:t>11.4</w:t>
      </w:r>
      <w:r>
        <w:rPr>
          <w:color w:val="000000"/>
        </w:rPr>
        <w:t>4</w:t>
      </w:r>
      <w:r>
        <w:rPr>
          <w:color w:val="000000"/>
        </w:rPr>
        <w:tab/>
      </w:r>
      <w:r>
        <w:rPr>
          <w:color w:val="000000"/>
        </w:rPr>
        <w:tab/>
      </w:r>
      <w:r w:rsidRPr="00FA1E92">
        <w:rPr>
          <w:rStyle w:val="Artref"/>
          <w:b w:val="0"/>
          <w:bCs/>
          <w:color w:val="000000"/>
          <w:sz w:val="16"/>
          <w:szCs w:val="16"/>
        </w:rPr>
        <w:t>(MOD RRB12/61)</w:t>
      </w:r>
    </w:p>
    <w:p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FE6A3B" w:rsidRPr="002010C9">
        <w:rPr>
          <w:color w:val="000000"/>
        </w:rPr>
        <w:t>in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rsidR="00D750E8" w:rsidRDefault="00D750E8" w:rsidP="00170E7D">
      <w:pPr>
        <w:spacing w:before="120" w:line="216" w:lineRule="auto"/>
        <w:rPr>
          <w:rStyle w:val="Artref"/>
          <w:color w:val="000000"/>
          <w:sz w:val="16"/>
          <w:szCs w:val="16"/>
        </w:rPr>
      </w:pPr>
      <w:r>
        <w:rPr>
          <w:rStyle w:val="Artref"/>
          <w:color w:val="000000"/>
          <w:sz w:val="22"/>
          <w:szCs w:val="22"/>
        </w:rPr>
        <w:t>2</w:t>
      </w:r>
      <w:r>
        <w:rPr>
          <w:rStyle w:val="Artref"/>
          <w:color w:val="000000"/>
          <w:sz w:val="22"/>
          <w:szCs w:val="22"/>
        </w:rPr>
        <w:tab/>
      </w:r>
      <w:r w:rsidRPr="00326947">
        <w:t xml:space="preserve">The Board considered possible means to ensure that information regarding the bringing into use of frequency assignments to a satellite network under Nos. </w:t>
      </w:r>
      <w:r w:rsidRPr="00326947">
        <w:rPr>
          <w:b/>
          <w:bCs/>
        </w:rPr>
        <w:t>11.44</w:t>
      </w:r>
      <w:r w:rsidRPr="00326947">
        <w:t>/</w:t>
      </w:r>
      <w:r w:rsidRPr="00326947">
        <w:rPr>
          <w:b/>
          <w:bCs/>
        </w:rPr>
        <w:t>11.44B</w:t>
      </w:r>
      <w:r w:rsidRPr="00326947">
        <w:t xml:space="preserve"> corresponds to the </w:t>
      </w:r>
      <w:r>
        <w:t>deployed space station</w:t>
      </w:r>
      <w:r w:rsidRPr="00326947">
        <w:t xml:space="preserve"> of the geostationary satellite orbit, </w:t>
      </w:r>
      <w:r>
        <w:t>with the capability of</w:t>
      </w:r>
      <w:r w:rsidRPr="00326947">
        <w:t xml:space="preserve"> </w:t>
      </w:r>
      <w:r w:rsidRPr="00326947">
        <w:rPr>
          <w:rFonts w:eastAsia="SimSun"/>
        </w:rPr>
        <w:t xml:space="preserve">transmitting or receiving </w:t>
      </w:r>
      <w:r>
        <w:rPr>
          <w:rFonts w:eastAsia="SimSun"/>
        </w:rPr>
        <w:t xml:space="preserve">in the assigned frequencies </w:t>
      </w:r>
      <w:r w:rsidRPr="00326947">
        <w:rPr>
          <w:rFonts w:eastAsia="SimSun"/>
        </w:rPr>
        <w:t xml:space="preserve">. The Board concluded that </w:t>
      </w:r>
      <w:r w:rsidRPr="00326947">
        <w:t xml:space="preserve">whenever it appears from reliable information available that an assignment has not been brought into use in accordance with Nos. </w:t>
      </w:r>
      <w:r w:rsidRPr="00326947">
        <w:rPr>
          <w:b/>
          <w:bCs/>
        </w:rPr>
        <w:t>11.44</w:t>
      </w:r>
      <w:r w:rsidRPr="00326947">
        <w:t>/</w:t>
      </w:r>
      <w:r w:rsidRPr="00326947">
        <w:rPr>
          <w:b/>
          <w:bCs/>
        </w:rPr>
        <w:t>11.44B</w:t>
      </w:r>
      <w:r w:rsidRPr="00326947">
        <w:t xml:space="preserve">, the provisions of </w:t>
      </w:r>
      <w:r w:rsidRPr="00326947">
        <w:rPr>
          <w:rFonts w:eastAsia="SimSun"/>
        </w:rPr>
        <w:t xml:space="preserve">No. </w:t>
      </w:r>
      <w:r w:rsidRPr="00326947">
        <w:rPr>
          <w:rFonts w:eastAsia="SimSun"/>
          <w:b/>
          <w:bCs/>
        </w:rPr>
        <w:t>13.6</w:t>
      </w:r>
      <w:r w:rsidRPr="00326947">
        <w:rPr>
          <w:rFonts w:eastAsia="SimSun"/>
        </w:rPr>
        <w:t xml:space="preserve"> shall apply.</w:t>
      </w:r>
      <w:r w:rsidR="00B164DB">
        <w:rPr>
          <w:rFonts w:eastAsia="SimSun"/>
        </w:rPr>
        <w:t xml:space="preserve">    </w:t>
      </w:r>
      <w:r w:rsidR="00B164DB">
        <w:rPr>
          <w:rStyle w:val="Artref"/>
          <w:bCs/>
          <w:color w:val="000000"/>
          <w:sz w:val="16"/>
          <w:szCs w:val="16"/>
        </w:rPr>
        <w:t>(AD</w:t>
      </w:r>
      <w:r w:rsidR="00B164DB" w:rsidRPr="00FA1E92">
        <w:rPr>
          <w:rStyle w:val="Artref"/>
          <w:bCs/>
          <w:color w:val="000000"/>
          <w:sz w:val="16"/>
          <w:szCs w:val="16"/>
        </w:rPr>
        <w:t>D RRB1</w:t>
      </w:r>
      <w:r w:rsidR="00B164DB">
        <w:rPr>
          <w:rStyle w:val="Artref"/>
          <w:bCs/>
          <w:color w:val="000000"/>
          <w:sz w:val="16"/>
          <w:szCs w:val="16"/>
        </w:rPr>
        <w:t>3</w:t>
      </w:r>
      <w:r w:rsidR="00B164DB" w:rsidRPr="00FA1E92">
        <w:rPr>
          <w:rStyle w:val="Artref"/>
          <w:bCs/>
          <w:color w:val="000000"/>
          <w:sz w:val="16"/>
          <w:szCs w:val="16"/>
        </w:rPr>
        <w:t>/6</w:t>
      </w:r>
      <w:r w:rsidR="00B164DB">
        <w:rPr>
          <w:rStyle w:val="Artref"/>
          <w:bCs/>
          <w:color w:val="000000"/>
          <w:sz w:val="16"/>
          <w:szCs w:val="16"/>
        </w:rPr>
        <w:t>4</w:t>
      </w:r>
      <w:r w:rsidR="00B164DB" w:rsidRPr="00FA1E92">
        <w:rPr>
          <w:rStyle w:val="Artref"/>
          <w:bCs/>
          <w:color w:val="000000"/>
          <w:sz w:val="16"/>
          <w:szCs w:val="16"/>
        </w:rPr>
        <w:t>)</w:t>
      </w:r>
    </w:p>
    <w:p w:rsidR="00FE6A3B" w:rsidRPr="00F652A2" w:rsidRDefault="00FE6A3B" w:rsidP="00170E7D">
      <w:pPr>
        <w:pStyle w:val="Heading8"/>
        <w:spacing w:before="240"/>
        <w:rPr>
          <w:rStyle w:val="Artref"/>
          <w:b w:val="0"/>
          <w:color w:val="000000"/>
          <w:sz w:val="16"/>
          <w:szCs w:val="16"/>
        </w:rPr>
      </w:pPr>
      <w:r w:rsidRPr="00550CC7">
        <w:rPr>
          <w:color w:val="000000"/>
        </w:rPr>
        <w:t>11.4</w:t>
      </w:r>
      <w:r>
        <w:rPr>
          <w:color w:val="000000"/>
        </w:rPr>
        <w:t>4B</w:t>
      </w:r>
      <w:r w:rsidR="00F652A2">
        <w:rPr>
          <w:color w:val="000000"/>
        </w:rPr>
        <w:tab/>
      </w:r>
      <w:r w:rsidR="00F652A2">
        <w:rPr>
          <w:color w:val="000000"/>
        </w:rPr>
        <w:tab/>
      </w:r>
      <w:r w:rsidR="00F652A2" w:rsidRPr="00F652A2">
        <w:rPr>
          <w:rStyle w:val="Artref"/>
          <w:b w:val="0"/>
          <w:color w:val="000000"/>
          <w:sz w:val="16"/>
          <w:szCs w:val="16"/>
        </w:rPr>
        <w:t>(ADD RRB12/61)</w:t>
      </w:r>
    </w:p>
    <w:p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rsidR="00FE6A3B" w:rsidRDefault="00FE6A3B" w:rsidP="00170E7D">
      <w:pPr>
        <w:spacing w:before="120"/>
        <w:rPr>
          <w:color w:val="000000"/>
        </w:rPr>
      </w:pPr>
      <w:r w:rsidRPr="00542E34">
        <w:rPr>
          <w:color w:val="000000"/>
        </w:rPr>
        <w:t>2</w:t>
      </w:r>
      <w:r w:rsidRPr="00542E34">
        <w:rPr>
          <w:color w:val="000000"/>
        </w:rPr>
        <w:tab/>
        <w:t>The Board carefully studied the relationship between the various provisions related to bringing into use of frequency assignments for a GSO satellite network under Nos.</w:t>
      </w:r>
      <w:r w:rsidRPr="00542E34">
        <w:rPr>
          <w:b/>
          <w:bCs/>
          <w:color w:val="000000"/>
        </w:rPr>
        <w:t>11.43A,</w:t>
      </w:r>
      <w:r w:rsidRPr="00542E34">
        <w:rPr>
          <w:color w:val="000000"/>
        </w:rPr>
        <w:t xml:space="preserve"> </w:t>
      </w:r>
      <w:r w:rsidRPr="00542E34">
        <w:rPr>
          <w:rStyle w:val="Artref"/>
          <w:b/>
          <w:bCs/>
          <w:color w:val="000000"/>
        </w:rPr>
        <w:t>11.44, 11.44.2</w:t>
      </w:r>
      <w:r w:rsidRPr="00542E34">
        <w:rPr>
          <w:rStyle w:val="Artref"/>
          <w:bCs/>
          <w:color w:val="000000"/>
        </w:rPr>
        <w:t>,</w:t>
      </w:r>
      <w:r w:rsidRPr="00542E34">
        <w:rPr>
          <w:color w:val="000000"/>
        </w:rPr>
        <w:t xml:space="preserve"> </w:t>
      </w:r>
      <w:r w:rsidRPr="00542E34">
        <w:rPr>
          <w:rStyle w:val="Artref"/>
          <w:b/>
          <w:bCs/>
          <w:color w:val="000000"/>
        </w:rPr>
        <w:t>11.44B</w:t>
      </w:r>
      <w:r w:rsidRPr="00542E34">
        <w:rPr>
          <w:color w:val="000000"/>
        </w:rPr>
        <w:t xml:space="preserve"> and </w:t>
      </w:r>
      <w:r w:rsidRPr="00542E34">
        <w:rPr>
          <w:rStyle w:val="Artref"/>
          <w:b/>
          <w:bCs/>
          <w:color w:val="000000"/>
        </w:rPr>
        <w:t>11.47</w:t>
      </w:r>
      <w:r w:rsidRPr="00542E34">
        <w:rPr>
          <w:color w:val="000000"/>
        </w:rPr>
        <w:t xml:space="preserve"> and concluded that the Bureau will </w:t>
      </w:r>
      <w:r>
        <w:rPr>
          <w:color w:val="000000"/>
        </w:rPr>
        <w:t>apply the following procedure.</w:t>
      </w:r>
    </w:p>
    <w:p w:rsidR="00FE6A3B" w:rsidRDefault="00FE6A3B" w:rsidP="00170E7D">
      <w:pPr>
        <w:spacing w:before="120"/>
      </w:pPr>
      <w:r w:rsidRPr="00542E34">
        <w:t>3</w:t>
      </w:r>
      <w:r>
        <w:tab/>
      </w:r>
      <w:r w:rsidRPr="00542E34">
        <w:rPr>
          <w:color w:val="000000"/>
        </w:rPr>
        <w:t xml:space="preserve">No. </w:t>
      </w:r>
      <w:r w:rsidRPr="00542E34">
        <w:rPr>
          <w:rStyle w:val="Artref"/>
          <w:b/>
          <w:color w:val="000000"/>
        </w:rPr>
        <w:t>11.44</w:t>
      </w:r>
      <w:r w:rsidRPr="00542E34">
        <w:rPr>
          <w:color w:val="000000"/>
        </w:rPr>
        <w:t xml:space="preserve"> establishes the seven-year time limit for bringing frequency assignments to a space station into use and states that the Bureau shall cancel those frequency assignments which are not brought into use within the required seven-year regulatory period.  </w:t>
      </w:r>
      <w:r w:rsidRPr="00542E34">
        <w:t>A frequency assignment to a space station in the geostationary-satellite orbit shall be considered as having been brought into use under No.</w:t>
      </w:r>
      <w:r w:rsidRPr="00542E34">
        <w:rPr>
          <w:b/>
          <w:bCs/>
        </w:rPr>
        <w:t xml:space="preserve">11.44B </w:t>
      </w:r>
      <w:r w:rsidRPr="00542E34">
        <w:t>only when the notifying administration informs the Bureau within thirty day from the end of the ninety-day period specified in that provision. The Bureau will record the date of the commencement of the ninety-day period defined in No. </w:t>
      </w:r>
      <w:r w:rsidRPr="00542E34">
        <w:rPr>
          <w:b/>
        </w:rPr>
        <w:t xml:space="preserve">11.44B </w:t>
      </w:r>
      <w:r w:rsidRPr="00542E34">
        <w:t xml:space="preserve">as the notified date of bringing into use (see No. </w:t>
      </w:r>
      <w:r w:rsidRPr="00542E34">
        <w:rPr>
          <w:rStyle w:val="Artref"/>
          <w:b/>
          <w:bCs/>
          <w:color w:val="000000"/>
        </w:rPr>
        <w:t>11.44.2</w:t>
      </w:r>
      <w:r w:rsidRPr="00542E34">
        <w:rPr>
          <w:rStyle w:val="Artref"/>
          <w:bCs/>
          <w:color w:val="000000"/>
        </w:rPr>
        <w:t>).</w:t>
      </w:r>
      <w:r>
        <w:t xml:space="preserve"> </w:t>
      </w:r>
      <w:r w:rsidRPr="00542E34">
        <w:t>The confirmation of the bringing into use of an assignment not yet recorded in the MIFR will be published in PART II-S of the BR IFIC</w:t>
      </w:r>
      <w:r w:rsidRPr="00542E34" w:rsidDel="002010C9">
        <w:t xml:space="preserve"> </w:t>
      </w:r>
      <w:r w:rsidRPr="00542E34">
        <w:t>and/or posted</w:t>
      </w:r>
      <w:r>
        <w:t xml:space="preserve"> </w:t>
      </w:r>
      <w:r w:rsidRPr="00542E34">
        <w:t>on the BR web page maintained fo</w:t>
      </w:r>
      <w:r>
        <w:t xml:space="preserve">r that purpose, as appropriate. </w:t>
      </w:r>
      <w:r w:rsidRPr="00542E34">
        <w:t>In the absence of the confirmation information under No.</w:t>
      </w:r>
      <w:r w:rsidRPr="00542E34">
        <w:rPr>
          <w:b/>
          <w:bCs/>
        </w:rPr>
        <w:t>11.44B</w:t>
      </w:r>
      <w:r w:rsidRPr="00542E34">
        <w:t xml:space="preserve"> at the end of the one hundred and twenty-day period after the end of the period provided under No.</w:t>
      </w:r>
      <w:r w:rsidRPr="00542E34">
        <w:rPr>
          <w:b/>
          <w:bCs/>
        </w:rPr>
        <w:t xml:space="preserve">11.44 </w:t>
      </w:r>
      <w:r w:rsidRPr="00542E34">
        <w:rPr>
          <w:bCs/>
        </w:rPr>
        <w:t>(i.e., ninety days after the seven-year time limit plus thirty days)</w:t>
      </w:r>
      <w:r w:rsidRPr="00542E34">
        <w:rPr>
          <w:b/>
          <w:bCs/>
        </w:rPr>
        <w:t xml:space="preserve">, </w:t>
      </w:r>
      <w:r w:rsidRPr="00542E34">
        <w:t>the Bureau shall cancel the assignments provisionally recorded in the MIFR under No.</w:t>
      </w:r>
      <w:r w:rsidRPr="00542E34">
        <w:rPr>
          <w:b/>
          <w:bCs/>
        </w:rPr>
        <w:t>11.44</w:t>
      </w:r>
      <w:r w:rsidRPr="00542E34">
        <w:t xml:space="preserve"> and/or delete the relevant special sections under No.</w:t>
      </w:r>
      <w:r w:rsidRPr="00542E34">
        <w:rPr>
          <w:b/>
          <w:bCs/>
        </w:rPr>
        <w:t>11.48</w:t>
      </w:r>
      <w:r w:rsidRPr="00542E34">
        <w:t>, as appropriate.</w:t>
      </w:r>
    </w:p>
    <w:p w:rsidR="00FE6A3B" w:rsidRPr="00550CC7"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Pr="00542E34">
        <w:rPr>
          <w:b/>
          <w:bCs/>
          <w:color w:val="000000"/>
        </w:rPr>
        <w:t xml:space="preserve">11.47 </w:t>
      </w:r>
      <w:r w:rsidRPr="00542E34">
        <w:rPr>
          <w:color w:val="000000"/>
        </w:rPr>
        <w:t>and/or No.</w:t>
      </w:r>
      <w:r w:rsidRPr="00542E34">
        <w:rPr>
          <w:b/>
          <w:bCs/>
          <w:color w:val="000000"/>
        </w:rPr>
        <w:t>11.44B</w:t>
      </w:r>
      <w:r w:rsidRPr="00542E34">
        <w:rPr>
          <w:color w:val="000000"/>
        </w:rPr>
        <w:t>.</w:t>
      </w:r>
    </w:p>
    <w:p w:rsidR="00603486" w:rsidRDefault="00603486">
      <w:pPr>
        <w:pStyle w:val="Heading8"/>
        <w:rPr>
          <w:color w:val="000000"/>
        </w:rPr>
        <w:sectPr w:rsidR="00603486" w:rsidSect="00A96E78">
          <w:headerReference w:type="even" r:id="rId19"/>
          <w:headerReference w:type="default" r:id="rId20"/>
          <w:headerReference w:type="first" r:id="rId21"/>
          <w:footnotePr>
            <w:pos w:val="beneathText"/>
          </w:footnotePr>
          <w:pgSz w:w="11907" w:h="16840" w:code="9"/>
          <w:pgMar w:top="1701" w:right="851" w:bottom="1134" w:left="1985" w:header="720" w:footer="482" w:gutter="0"/>
          <w:cols w:space="720"/>
          <w:vAlign w:val="both"/>
          <w:titlePg/>
        </w:sectPr>
      </w:pPr>
    </w:p>
    <w:p w:rsidR="00A979CA" w:rsidRPr="00550CC7" w:rsidRDefault="00A979CA" w:rsidP="00603486">
      <w:pPr>
        <w:pStyle w:val="Heading8"/>
        <w:spacing w:before="120"/>
        <w:rPr>
          <w:color w:val="000000"/>
        </w:rPr>
      </w:pPr>
      <w:r w:rsidRPr="00550CC7">
        <w:rPr>
          <w:color w:val="000000"/>
        </w:rPr>
        <w:lastRenderedPageBreak/>
        <w:t>11.47</w:t>
      </w:r>
    </w:p>
    <w:p w:rsidR="00F260F0" w:rsidRPr="00550CC7" w:rsidRDefault="00FE6A3B" w:rsidP="00CF5236">
      <w:pPr>
        <w:rPr>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CF5236">
        <w:rPr>
          <w:rStyle w:val="Artref"/>
          <w:bCs/>
          <w:color w:val="000000"/>
        </w:rPr>
        <w:t>   </w:t>
      </w:r>
      <w:r w:rsidR="00CF5236">
        <w:rPr>
          <w:rStyle w:val="Artref"/>
          <w:bCs/>
          <w:color w:val="000000"/>
        </w:rPr>
        <w:br/>
      </w:r>
      <w:r w:rsidR="00F260F0" w:rsidRPr="0040195E">
        <w:rPr>
          <w:rStyle w:val="Artref"/>
          <w:color w:val="000000"/>
          <w:sz w:val="16"/>
          <w:szCs w:val="16"/>
        </w:rPr>
        <w:t>(</w:t>
      </w:r>
      <w:r w:rsidR="00F260F0">
        <w:rPr>
          <w:rStyle w:val="Artref"/>
          <w:color w:val="000000"/>
          <w:sz w:val="16"/>
          <w:szCs w:val="16"/>
        </w:rPr>
        <w:t>MO</w:t>
      </w:r>
      <w:r w:rsidR="00F260F0" w:rsidRPr="0040195E">
        <w:rPr>
          <w:rStyle w:val="Artref"/>
          <w:color w:val="000000"/>
          <w:sz w:val="16"/>
          <w:szCs w:val="16"/>
        </w:rPr>
        <w:t>D RRB12/</w:t>
      </w:r>
      <w:r w:rsidR="008924EC">
        <w:rPr>
          <w:rStyle w:val="Artref"/>
          <w:color w:val="000000"/>
          <w:sz w:val="16"/>
          <w:szCs w:val="16"/>
        </w:rPr>
        <w:t>61</w:t>
      </w:r>
      <w:r w:rsidR="00F260F0" w:rsidRPr="0040195E">
        <w:rPr>
          <w:rStyle w:val="Artref"/>
          <w:color w:val="000000"/>
          <w:sz w:val="16"/>
          <w:szCs w:val="16"/>
        </w:rPr>
        <w:t>)</w:t>
      </w:r>
    </w:p>
    <w:p w:rsidR="00A979CA" w:rsidRPr="00550CC7" w:rsidRDefault="00A979CA" w:rsidP="005A5968">
      <w:pPr>
        <w:pStyle w:val="Heading8"/>
        <w:rPr>
          <w:color w:val="000000"/>
        </w:rPr>
      </w:pPr>
      <w:r w:rsidRPr="00550CC7">
        <w:rPr>
          <w:color w:val="000000"/>
        </w:rPr>
        <w:t>11.49</w:t>
      </w:r>
      <w:r w:rsidR="00FE6A3B">
        <w:rPr>
          <w:color w:val="000000"/>
        </w:rPr>
        <w:t xml:space="preserve"> </w:t>
      </w:r>
      <w:r w:rsidR="00FE6A3B" w:rsidRPr="00FE6A3B">
        <w:t>and 11.49.1</w:t>
      </w:r>
    </w:p>
    <w:p w:rsidR="00A979CA" w:rsidRPr="00550CC7" w:rsidRDefault="00A979CA">
      <w:pPr>
        <w:pStyle w:val="Heading1"/>
        <w:rPr>
          <w:b w:val="0"/>
          <w:color w:val="000000"/>
        </w:rPr>
      </w:pPr>
      <w:r w:rsidRPr="00550CC7">
        <w:rPr>
          <w:color w:val="000000"/>
        </w:rPr>
        <w:t>1</w:t>
      </w:r>
      <w:r w:rsidRPr="00550CC7">
        <w:rPr>
          <w:color w:val="000000"/>
        </w:rPr>
        <w:tab/>
        <w:t>Suspended assignments</w:t>
      </w:r>
    </w:p>
    <w:p w:rsidR="00A979CA" w:rsidRPr="00C839E3" w:rsidRDefault="008924EC" w:rsidP="00C839E3">
      <w:r w:rsidRPr="00542E34">
        <w:t>1.1</w:t>
      </w:r>
      <w:r w:rsidRPr="00542E34">
        <w:tab/>
      </w:r>
      <w:r w:rsidR="00C839E3" w:rsidRPr="00C839E3">
        <w:t>Under the provisions of No. </w:t>
      </w:r>
      <w:r w:rsidR="00C839E3" w:rsidRPr="00C839E3">
        <w:rPr>
          <w:rStyle w:val="Artref"/>
          <w:b/>
          <w:color w:val="auto"/>
        </w:rPr>
        <w:t>11.49</w:t>
      </w:r>
      <w:r w:rsidR="00C839E3" w:rsidRPr="00C839E3">
        <w:t xml:space="preserve">, </w:t>
      </w:r>
      <w:r w:rsidR="00C839E3" w:rsidRPr="00C839E3">
        <w:rPr>
          <w:spacing w:val="-1"/>
        </w:rPr>
        <w:t>a</w:t>
      </w:r>
      <w:r w:rsidR="00C839E3" w:rsidRPr="00C839E3">
        <w:t xml:space="preserve">s </w:t>
      </w:r>
      <w:r w:rsidR="00C839E3" w:rsidRPr="00C839E3">
        <w:rPr>
          <w:spacing w:val="-1"/>
        </w:rPr>
        <w:t>re</w:t>
      </w:r>
      <w:r w:rsidR="00C839E3" w:rsidRPr="00C839E3">
        <w:t>v</w:t>
      </w:r>
      <w:r w:rsidR="00C839E3" w:rsidRPr="00C839E3">
        <w:rPr>
          <w:spacing w:val="1"/>
        </w:rPr>
        <w:t>i</w:t>
      </w:r>
      <w:r w:rsidR="00C839E3" w:rsidRPr="00C839E3">
        <w:t>s</w:t>
      </w:r>
      <w:r w:rsidR="00C839E3" w:rsidRPr="00C839E3">
        <w:rPr>
          <w:spacing w:val="-1"/>
        </w:rPr>
        <w:t>e</w:t>
      </w:r>
      <w:r w:rsidR="00C839E3" w:rsidRPr="00C839E3">
        <w:t>d</w:t>
      </w:r>
      <w:r w:rsidR="00C839E3" w:rsidRPr="00C839E3">
        <w:rPr>
          <w:spacing w:val="-7"/>
        </w:rPr>
        <w:t xml:space="preserve"> </w:t>
      </w:r>
      <w:r w:rsidR="00C839E3" w:rsidRPr="00C839E3">
        <w:rPr>
          <w:spacing w:val="5"/>
        </w:rPr>
        <w:t>b</w:t>
      </w:r>
      <w:r w:rsidR="00C839E3" w:rsidRPr="00C839E3">
        <w:t>y</w:t>
      </w:r>
      <w:r w:rsidR="00C839E3" w:rsidRPr="00C839E3">
        <w:rPr>
          <w:spacing w:val="-7"/>
        </w:rPr>
        <w:t xml:space="preserve"> </w:t>
      </w:r>
      <w:r w:rsidR="00C839E3" w:rsidRPr="00C839E3">
        <w:rPr>
          <w:spacing w:val="2"/>
        </w:rPr>
        <w:t>W</w:t>
      </w:r>
      <w:r w:rsidR="00C839E3" w:rsidRPr="00C839E3">
        <w:rPr>
          <w:spacing w:val="1"/>
        </w:rPr>
        <w:t>RC</w:t>
      </w:r>
      <w:r w:rsidR="00C839E3" w:rsidRPr="00C839E3">
        <w:rPr>
          <w:spacing w:val="-1"/>
        </w:rPr>
        <w:t>-</w:t>
      </w:r>
      <w:r w:rsidR="00C839E3" w:rsidRPr="00C839E3">
        <w:t>12,</w:t>
      </w:r>
      <w:r w:rsidR="00C839E3" w:rsidRPr="00C839E3">
        <w:rPr>
          <w:spacing w:val="-16"/>
        </w:rPr>
        <w:t xml:space="preserve"> </w:t>
      </w:r>
      <w:r w:rsidR="00C839E3" w:rsidRPr="00C839E3">
        <w:t>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coordination agreements already obtained. The suspension period of up to three years shall apply to requests for suspension of frequency assignments of a space station received by the Bureau on or after 01.01.2013.</w:t>
      </w:r>
      <w:r w:rsidR="00FA1E92">
        <w:t>    </w:t>
      </w:r>
      <w:r w:rsidR="00FA1E92" w:rsidRPr="0040195E">
        <w:rPr>
          <w:rStyle w:val="Artref"/>
          <w:color w:val="000000"/>
          <w:sz w:val="16"/>
          <w:szCs w:val="16"/>
        </w:rPr>
        <w:t>(</w:t>
      </w:r>
      <w:r w:rsidR="00FA1E92">
        <w:rPr>
          <w:rStyle w:val="Artref"/>
          <w:color w:val="000000"/>
          <w:sz w:val="16"/>
          <w:szCs w:val="16"/>
        </w:rPr>
        <w:t>MO</w:t>
      </w:r>
      <w:r w:rsidR="00FA1E92" w:rsidRPr="0040195E">
        <w:rPr>
          <w:rStyle w:val="Artref"/>
          <w:color w:val="000000"/>
          <w:sz w:val="16"/>
          <w:szCs w:val="16"/>
        </w:rPr>
        <w:t>D RRB12/</w:t>
      </w:r>
      <w:r w:rsidR="00FA1E92">
        <w:rPr>
          <w:rStyle w:val="Artref"/>
          <w:color w:val="000000"/>
          <w:sz w:val="16"/>
          <w:szCs w:val="16"/>
        </w:rPr>
        <w:t>61</w:t>
      </w:r>
      <w:r w:rsidR="00FA1E92" w:rsidRPr="0040195E">
        <w:rPr>
          <w:rStyle w:val="Artref"/>
          <w:color w:val="000000"/>
          <w:sz w:val="16"/>
          <w:szCs w:val="16"/>
        </w:rPr>
        <w:t>)</w:t>
      </w:r>
    </w:p>
    <w:p w:rsidR="00A979CA" w:rsidRPr="00550CC7"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rsidR="00A979CA" w:rsidRPr="00550CC7" w:rsidRDefault="00A979CA">
      <w:pPr>
        <w:pStyle w:val="Heading1"/>
        <w:rPr>
          <w:color w:val="000000"/>
        </w:rPr>
      </w:pPr>
      <w:r w:rsidRPr="00550CC7">
        <w:rPr>
          <w:color w:val="000000"/>
        </w:rPr>
        <w:t>2</w:t>
      </w:r>
      <w:r w:rsidRPr="00550CC7">
        <w:rPr>
          <w:color w:val="000000"/>
        </w:rPr>
        <w:tab/>
        <w:t>Recording of a suspension of use</w:t>
      </w:r>
    </w:p>
    <w:p w:rsidR="00FE6A3B" w:rsidRPr="006F030F" w:rsidRDefault="00FE6A3B" w:rsidP="00FE6A3B">
      <w:pPr>
        <w:rPr>
          <w:color w:val="000000"/>
        </w:rPr>
      </w:pPr>
      <w:r w:rsidRPr="00542E34">
        <w:rPr>
          <w:color w:val="000000"/>
        </w:rPr>
        <w:t>2.1</w:t>
      </w:r>
      <w:r w:rsidRPr="00542E34">
        <w:rPr>
          <w:color w:val="000000"/>
        </w:rPr>
        <w:tab/>
        <w:t>When the Bureau is informed, either under No. </w:t>
      </w:r>
      <w:r w:rsidRPr="00542E34">
        <w:rPr>
          <w:rStyle w:val="Artref"/>
          <w:b/>
          <w:color w:val="000000"/>
        </w:rPr>
        <w:t>11.49</w:t>
      </w:r>
      <w:r w:rsidRPr="00542E34">
        <w:rPr>
          <w:color w:val="000000"/>
        </w:rPr>
        <w:t xml:space="preserve"> or in response to an inquiry under No. </w:t>
      </w:r>
      <w:r w:rsidRPr="00542E34">
        <w:rPr>
          <w:b/>
          <w:bCs/>
          <w:color w:val="000000"/>
        </w:rPr>
        <w:t>13.6</w:t>
      </w:r>
      <w:r w:rsidRPr="00542E34">
        <w:rPr>
          <w:color w:val="000000"/>
        </w:rPr>
        <w:t xml:space="preserve">, that the use of a frequency assignment to a space station recorded in the Master Register is suspended, this information is published in the relevant Part of the BR IFIC </w:t>
      </w:r>
      <w:r w:rsidRPr="00542E34">
        <w:t>and posted on the BR web page maintained for that purpose</w:t>
      </w:r>
      <w:r w:rsidRPr="00542E34">
        <w:rPr>
          <w:color w:val="000000"/>
        </w:rPr>
        <w:t xml:space="preserve"> (in order to inform all administrations) and the entry in the Master Register will be amended to include the expected date of resumption of use indicated by the notifying administration. Whenever the use of a recorded frequency assignment to a space station is suspended for more than six months, the notifying Administration has the responsibility to inform the Bureau, as soon as possible, but no later than six months from the start date of the suspension.</w:t>
      </w:r>
      <w:r>
        <w:rPr>
          <w:color w:val="000000"/>
        </w:rPr>
        <w:t xml:space="preserve"> </w:t>
      </w:r>
      <w:r w:rsidRPr="00542E34">
        <w:rPr>
          <w:color w:val="000000"/>
        </w:rPr>
        <w:t xml:space="preserve">When it is determined, </w:t>
      </w:r>
      <w:r w:rsidRPr="00542E34">
        <w:rPr>
          <w:iCs/>
        </w:rPr>
        <w:t xml:space="preserve">via an inquiry from the Bureau under No. </w:t>
      </w:r>
      <w:r w:rsidRPr="00542E34">
        <w:rPr>
          <w:b/>
          <w:iCs/>
        </w:rPr>
        <w:t xml:space="preserve">13.6, </w:t>
      </w:r>
      <w:r w:rsidRPr="00542E34">
        <w:rPr>
          <w:iCs/>
        </w:rPr>
        <w:t xml:space="preserve">that an assignment has not been in use for more than 6 months, </w:t>
      </w:r>
      <w:r w:rsidRPr="00542E34">
        <w:rPr>
          <w:color w:val="000000"/>
        </w:rPr>
        <w:t xml:space="preserve">the issue shall be addressed under the procedures for No. </w:t>
      </w:r>
      <w:r w:rsidRPr="00542E34">
        <w:rPr>
          <w:b/>
          <w:color w:val="000000"/>
        </w:rPr>
        <w:t>13.6</w:t>
      </w:r>
      <w:r w:rsidRPr="00542E34">
        <w:rPr>
          <w:color w:val="000000"/>
        </w:rPr>
        <w:t xml:space="preserve"> with the understanding that an untimely notice may not be relied upon to extend the suspension period beyond the period provided for in No. </w:t>
      </w:r>
      <w:r w:rsidRPr="00542E34">
        <w:rPr>
          <w:b/>
          <w:color w:val="000000"/>
        </w:rPr>
        <w:t>11.49</w:t>
      </w:r>
      <w:r w:rsidRPr="00542E34">
        <w:rPr>
          <w:color w:val="000000"/>
        </w:rPr>
        <w:t xml:space="preserve">, and without prejudice to whatever actions the Board may otherwise deem appropriate under No. </w:t>
      </w:r>
      <w:r w:rsidRPr="00542E34">
        <w:rPr>
          <w:b/>
          <w:color w:val="000000"/>
        </w:rPr>
        <w:t>13.6</w:t>
      </w:r>
      <w:r>
        <w:rPr>
          <w:color w:val="000000"/>
        </w:rPr>
        <w:t>.</w:t>
      </w:r>
    </w:p>
    <w:p w:rsidR="00BB509C" w:rsidRDefault="00BB509C" w:rsidP="00FE6A3B">
      <w:pPr>
        <w:rPr>
          <w:color w:val="000000"/>
        </w:rPr>
      </w:pPr>
    </w:p>
    <w:p w:rsidR="00BB509C" w:rsidRDefault="00BB509C" w:rsidP="00FE6A3B">
      <w:pPr>
        <w:rPr>
          <w:color w:val="000000"/>
        </w:rPr>
        <w:sectPr w:rsidR="00BB509C" w:rsidSect="00A96E78">
          <w:headerReference w:type="default" r:id="rId22"/>
          <w:headerReference w:type="first" r:id="rId23"/>
          <w:footnotePr>
            <w:pos w:val="beneathText"/>
          </w:footnotePr>
          <w:pgSz w:w="11907" w:h="16840" w:code="9"/>
          <w:pgMar w:top="1701" w:right="851" w:bottom="1134" w:left="1985" w:header="720" w:footer="482" w:gutter="0"/>
          <w:cols w:space="720"/>
          <w:vAlign w:val="both"/>
          <w:titlePg/>
        </w:sectPr>
      </w:pPr>
    </w:p>
    <w:p w:rsidR="00FE6A3B" w:rsidRPr="00833853" w:rsidRDefault="00FE6A3B" w:rsidP="00FE6A3B">
      <w:pPr>
        <w:rPr>
          <w:color w:val="000000"/>
        </w:rPr>
      </w:pPr>
      <w:r w:rsidRPr="00833853">
        <w:rPr>
          <w:color w:val="000000"/>
        </w:rPr>
        <w:lastRenderedPageBreak/>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rsidR="00FE6A3B" w:rsidRPr="00833853" w:rsidRDefault="00FE6A3B" w:rsidP="00FE6A3B">
      <w:pPr>
        <w:pStyle w:val="Headingi0"/>
      </w:pPr>
      <w:r w:rsidRPr="00CF5236">
        <w:t>2.4</w:t>
      </w:r>
      <w:r w:rsidRPr="00833853">
        <w:tab/>
      </w:r>
      <w:r w:rsidRPr="00833853">
        <w:rPr>
          <w:i/>
          <w:iCs/>
        </w:rPr>
        <w:t>Consultation concerning resumption of use of an assignment</w:t>
      </w:r>
    </w:p>
    <w:p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rsidR="00FE6A3B" w:rsidRPr="00E41D86" w:rsidRDefault="00FE6A3B" w:rsidP="00FE6A3B">
      <w:pPr>
        <w:rPr>
          <w:color w:val="000000"/>
        </w:rPr>
      </w:pPr>
      <w:r w:rsidRPr="00833853">
        <w:rPr>
          <w:color w:val="000000"/>
        </w:rPr>
        <w:t>2.4.1</w:t>
      </w:r>
      <w:r w:rsidRPr="00833853">
        <w:rPr>
          <w:color w:val="000000"/>
        </w:rPr>
        <w:tab/>
      </w:r>
      <w:r>
        <w:rPr>
          <w:color w:val="000000"/>
        </w:rPr>
        <w:t>When the administration</w:t>
      </w:r>
      <w:r w:rsidRPr="00833853">
        <w:rPr>
          <w:color w:val="000000"/>
        </w:rPr>
        <w:t xml:space="preserve"> informs that the use has been resumed at the originally indicated date (not later than three years after the date of suspension) or before, this information is published in PART II-S of the BR IFIC and/or posted on the webpage as appropriate.</w:t>
      </w:r>
      <w:r>
        <w:rPr>
          <w:color w:val="000000"/>
        </w:rPr>
        <w:t xml:space="preserve"> </w:t>
      </w:r>
      <w:r w:rsidRPr="00833853">
        <w:rPr>
          <w:color w:val="000000"/>
        </w:rPr>
        <w:t>Where the resumption of frequency assignments pertains to a GSO satellite network, the Bureau will publish the resumption</w:t>
      </w:r>
      <w:r>
        <w:rPr>
          <w:color w:val="000000"/>
        </w:rPr>
        <w:t xml:space="preserve"> in PART II-S</w:t>
      </w:r>
      <w:r w:rsidRPr="00833853">
        <w:rPr>
          <w:color w:val="000000"/>
        </w:rPr>
        <w:t xml:space="preserve"> of the BR IFIC only when the notifying administration confirms the deployment and maintenance of the GSO satellite network in accordance with the provision No.</w:t>
      </w:r>
      <w:r w:rsidRPr="00833853">
        <w:rPr>
          <w:b/>
          <w:bCs/>
          <w:color w:val="000000"/>
        </w:rPr>
        <w:t>11.49.1</w:t>
      </w:r>
      <w:r w:rsidRPr="00833853">
        <w:rPr>
          <w:color w:val="000000"/>
        </w:rPr>
        <w:t xml:space="preserve">. </w:t>
      </w:r>
    </w:p>
    <w:p w:rsidR="00A979CA" w:rsidRPr="00550CC7" w:rsidRDefault="00FE6A3B" w:rsidP="00C839E3">
      <w:pPr>
        <w:rPr>
          <w:color w:val="000000"/>
        </w:rPr>
      </w:pPr>
      <w:r w:rsidRPr="00B81BEB">
        <w:rPr>
          <w:color w:val="000000"/>
        </w:rPr>
        <w:t>2.4.2</w:t>
      </w:r>
      <w:r w:rsidRPr="00B81BEB">
        <w:rPr>
          <w:color w:val="000000"/>
        </w:rPr>
        <w:tab/>
      </w:r>
      <w:r w:rsidR="00C839E3" w:rsidRPr="00B81BEB">
        <w:rPr>
          <w:color w:val="000000"/>
        </w:rPr>
        <w:t>When the administration notifies that the use will be resumed at a date later than three years after the date of suspension, these assignment</w:t>
      </w:r>
      <w:r w:rsidR="00C839E3">
        <w:rPr>
          <w:color w:val="000000"/>
        </w:rPr>
        <w:t>s</w:t>
      </w:r>
      <w:r w:rsidR="00C839E3" w:rsidRPr="00B81BEB">
        <w:rPr>
          <w:color w:val="000000"/>
        </w:rPr>
        <w:t xml:space="preserve"> shall be cancelled according to the provision No. </w:t>
      </w:r>
      <w:r w:rsidR="00C839E3" w:rsidRPr="00B81BEB">
        <w:rPr>
          <w:rStyle w:val="Artref"/>
          <w:b/>
          <w:color w:val="000000"/>
        </w:rPr>
        <w:t>11.49</w:t>
      </w:r>
      <w:r w:rsidR="00C839E3" w:rsidRPr="00B81BEB">
        <w:rPr>
          <w:color w:val="000000"/>
        </w:rPr>
        <w:t xml:space="preserve">. For those assignments for which the use </w:t>
      </w:r>
      <w:r w:rsidR="00C839E3">
        <w:rPr>
          <w:color w:val="000000"/>
        </w:rPr>
        <w:t xml:space="preserve">would </w:t>
      </w:r>
      <w:r w:rsidR="00C839E3" w:rsidRPr="00B81BEB">
        <w:rPr>
          <w:color w:val="000000"/>
        </w:rPr>
        <w:t>be resumed later than the 3</w:t>
      </w:r>
      <w:r w:rsidR="00C839E3" w:rsidRPr="00B81BEB">
        <w:rPr>
          <w:color w:val="000000"/>
        </w:rPr>
        <w:noBreakHyphen/>
        <w:t>year period, the administration responsible for the assignment shall apply again the relevant procedure of Article </w:t>
      </w:r>
      <w:r w:rsidR="00C839E3" w:rsidRPr="00B81BEB">
        <w:rPr>
          <w:rStyle w:val="Artref"/>
          <w:b/>
          <w:color w:val="000000"/>
        </w:rPr>
        <w:t>9</w:t>
      </w:r>
      <w:r w:rsidR="00C839E3" w:rsidRPr="00B81BEB">
        <w:rPr>
          <w:color w:val="000000"/>
        </w:rPr>
        <w:t>.</w:t>
      </w:r>
      <w:r w:rsidR="00CF5236">
        <w:rPr>
          <w:color w:val="000000"/>
        </w:rPr>
        <w:t xml:space="preserve">     </w:t>
      </w:r>
      <w:r w:rsidR="00CF5236" w:rsidRPr="00CF5236">
        <w:rPr>
          <w:rStyle w:val="Artref"/>
          <w:color w:val="000000"/>
          <w:sz w:val="16"/>
          <w:szCs w:val="16"/>
        </w:rPr>
        <w:t xml:space="preserve"> </w:t>
      </w:r>
      <w:r w:rsidR="00CF5236" w:rsidRPr="0040195E">
        <w:rPr>
          <w:rStyle w:val="Artref"/>
          <w:color w:val="000000"/>
          <w:sz w:val="16"/>
          <w:szCs w:val="16"/>
        </w:rPr>
        <w:t>(</w:t>
      </w:r>
      <w:r w:rsidR="00CF5236">
        <w:rPr>
          <w:rStyle w:val="Artref"/>
          <w:color w:val="000000"/>
          <w:sz w:val="16"/>
          <w:szCs w:val="16"/>
        </w:rPr>
        <w:t>MO</w:t>
      </w:r>
      <w:r w:rsidR="00CF5236" w:rsidRPr="0040195E">
        <w:rPr>
          <w:rStyle w:val="Artref"/>
          <w:color w:val="000000"/>
          <w:sz w:val="16"/>
          <w:szCs w:val="16"/>
        </w:rPr>
        <w:t>D RRB12/</w:t>
      </w:r>
      <w:r w:rsidR="00CF5236">
        <w:rPr>
          <w:rStyle w:val="Artref"/>
          <w:color w:val="000000"/>
          <w:sz w:val="16"/>
          <w:szCs w:val="16"/>
        </w:rPr>
        <w:t>61</w:t>
      </w:r>
      <w:r w:rsidR="00CF5236" w:rsidRPr="0040195E">
        <w:rPr>
          <w:rStyle w:val="Artref"/>
          <w:color w:val="000000"/>
          <w:sz w:val="16"/>
          <w:szCs w:val="16"/>
        </w:rPr>
        <w:t>)</w:t>
      </w:r>
    </w:p>
    <w:p w:rsidR="00BB509C" w:rsidRPr="00326947" w:rsidRDefault="00BB509C" w:rsidP="00BB509C">
      <w:pPr>
        <w:pStyle w:val="Heading8"/>
        <w:rPr>
          <w:color w:val="000000"/>
        </w:rPr>
      </w:pPr>
      <w:r w:rsidRPr="00326947">
        <w:t>11.</w:t>
      </w:r>
      <w:r>
        <w:t>50</w:t>
      </w:r>
      <w:r>
        <w:tab/>
      </w:r>
      <w:r>
        <w:tab/>
      </w:r>
      <w:r w:rsidRPr="00BB509C">
        <w:rPr>
          <w:b w:val="0"/>
          <w:sz w:val="16"/>
          <w:szCs w:val="16"/>
        </w:rPr>
        <w:t>(ADD RRB14/</w:t>
      </w:r>
      <w:r>
        <w:rPr>
          <w:b w:val="0"/>
          <w:sz w:val="16"/>
          <w:szCs w:val="16"/>
        </w:rPr>
        <w:t>67</w:t>
      </w:r>
      <w:r w:rsidRPr="00BB509C">
        <w:rPr>
          <w:b w:val="0"/>
          <w:sz w:val="16"/>
          <w:szCs w:val="16"/>
        </w:rPr>
        <w:t>)</w:t>
      </w:r>
    </w:p>
    <w:p w:rsidR="00BB509C" w:rsidRPr="004C6AFB" w:rsidRDefault="00BB509C" w:rsidP="00BB509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findings so as to adjust them to the changing allocation situation after each World Radiocommunication Conference. Concerning the latter part of this provision “…with particular emphasis on…”, given a large variety of possible changes in allocation situations and the considerable number of fields used for storing finding information in the MIFR, the Board concluded that the most appropriate way of providing instructions to the Bureau concerning the review of findings would be to determine the main elements for such a review. The Board therefore decided that, in reviewing the findings under No. </w:t>
      </w:r>
      <w:r w:rsidRPr="004C6AFB">
        <w:rPr>
          <w:b/>
          <w:bCs/>
          <w:color w:val="000000"/>
        </w:rPr>
        <w:t>11.50</w:t>
      </w:r>
      <w:r w:rsidRPr="004C6AFB">
        <w:rPr>
          <w:color w:val="000000"/>
        </w:rPr>
        <w:t>, the following main principles shall be applied, unless otherwise decided by the Conference:</w:t>
      </w:r>
    </w:p>
    <w:p w:rsidR="00BB509C" w:rsidRPr="004C6AFB" w:rsidRDefault="00BB509C" w:rsidP="00BB509C">
      <w:pPr>
        <w:rPr>
          <w:color w:val="000000"/>
        </w:rPr>
      </w:pPr>
      <w:r w:rsidRPr="004C6AFB">
        <w:rPr>
          <w:color w:val="000000"/>
        </w:rPr>
        <w:t>1.</w:t>
      </w:r>
      <w:r w:rsidRPr="004C6AFB">
        <w:rPr>
          <w:color w:val="000000"/>
        </w:rPr>
        <w:tab/>
        <w:t>When new or modified regulatory provisions enter into force, the findings of the recorded assignments concerned shall be revised and updated by the Bureau with a view to reflecting their compliance with the modified regulatory provisions/allocations.</w:t>
      </w:r>
    </w:p>
    <w:p w:rsidR="00BB509C" w:rsidRDefault="00BB509C" w:rsidP="00BB509C">
      <w:pPr>
        <w:rPr>
          <w:color w:val="000000"/>
        </w:rPr>
      </w:pPr>
      <w:r>
        <w:rPr>
          <w:color w:val="000000"/>
        </w:rPr>
        <w:br w:type="page"/>
      </w:r>
    </w:p>
    <w:p w:rsidR="00BB509C" w:rsidRPr="004C6AFB" w:rsidRDefault="00BB509C" w:rsidP="00BB509C">
      <w:pPr>
        <w:rPr>
          <w:color w:val="000000"/>
        </w:rPr>
      </w:pPr>
      <w:r w:rsidRPr="004C6AFB">
        <w:rPr>
          <w:color w:val="000000"/>
        </w:rPr>
        <w:lastRenderedPageBreak/>
        <w:t>2.</w:t>
      </w:r>
      <w:r w:rsidRPr="004C6AFB">
        <w:rPr>
          <w:color w:val="000000"/>
        </w:rPr>
        <w:tab/>
        <w:t xml:space="preserve">Prior to any action, the Bureau shall contact each notifying administration concerned about the review of findings of the assignments concerned and provide information concerning the possible courses of action, which shall be based on the principles specified in items 3 </w:t>
      </w:r>
      <w:r>
        <w:rPr>
          <w:color w:val="000000"/>
        </w:rPr>
        <w:t>to</w:t>
      </w:r>
      <w:r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Pr>
          <w:color w:val="000000"/>
        </w:rPr>
        <w:t>r the date of the reminder, the</w:t>
      </w:r>
      <w:r w:rsidRPr="004C6AFB">
        <w:rPr>
          <w:color w:val="000000"/>
        </w:rPr>
        <w:t xml:space="preserve"> Bureau shall implement the proposed course of action.</w:t>
      </w:r>
    </w:p>
    <w:p w:rsidR="00BB509C" w:rsidRPr="004C6AFB" w:rsidRDefault="00BB509C" w:rsidP="00BB509C">
      <w:pPr>
        <w:rPr>
          <w:color w:val="000000"/>
        </w:rPr>
      </w:pPr>
      <w:r w:rsidRPr="004C6AFB">
        <w:rPr>
          <w:color w:val="000000"/>
        </w:rPr>
        <w:t>3.</w:t>
      </w:r>
      <w:r w:rsidRPr="004C6AFB">
        <w:rPr>
          <w:color w:val="000000"/>
        </w:rPr>
        <w:tab/>
        <w:t xml:space="preserve">When a change to Article </w:t>
      </w:r>
      <w:r w:rsidRPr="00BB509C">
        <w:rPr>
          <w:b/>
          <w:bCs/>
          <w:color w:val="000000"/>
        </w:rPr>
        <w:t>5</w:t>
      </w:r>
      <w:r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Pr="004C6AFB">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p>
    <w:p w:rsidR="00BB509C" w:rsidRPr="004C6AFB" w:rsidRDefault="00BB509C" w:rsidP="00BB509C">
      <w:pPr>
        <w:rPr>
          <w:color w:val="000000"/>
        </w:rPr>
      </w:pPr>
      <w:r w:rsidRPr="004C6AFB">
        <w:rPr>
          <w:color w:val="000000"/>
        </w:rPr>
        <w:t>4.</w:t>
      </w:r>
      <w:r w:rsidRPr="004C6AFB">
        <w:rPr>
          <w:color w:val="000000"/>
        </w:rPr>
        <w:tab/>
        <w:t xml:space="preserve">When a change to Article </w:t>
      </w:r>
      <w:r w:rsidRPr="004C6AFB">
        <w:rPr>
          <w:b/>
          <w:bCs/>
          <w:color w:val="000000"/>
        </w:rPr>
        <w:t>5</w:t>
      </w:r>
      <w:r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rsidR="00BB509C" w:rsidRPr="004C6AFB" w:rsidRDefault="00BB509C" w:rsidP="00BB509C">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p>
    <w:p w:rsidR="00BB509C" w:rsidRPr="004C6AFB" w:rsidRDefault="00BB509C" w:rsidP="00BB509C">
      <w:pPr>
        <w:rPr>
          <w:color w:val="000000"/>
        </w:rPr>
      </w:pPr>
      <w:r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Pr="004C6AFB">
        <w:rPr>
          <w:b/>
          <w:bCs/>
          <w:color w:val="000000"/>
        </w:rPr>
        <w:t>11.32</w:t>
      </w:r>
      <w:r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rsidR="00BB509C" w:rsidRPr="004C6AFB" w:rsidRDefault="00BB509C" w:rsidP="00BB509C">
      <w:pPr>
        <w:rPr>
          <w:color w:val="000000"/>
        </w:rPr>
      </w:pPr>
      <w:r w:rsidRPr="004C6AFB">
        <w:rPr>
          <w:color w:val="000000"/>
        </w:rPr>
        <w:t>5.</w:t>
      </w:r>
      <w:r w:rsidRPr="004C6AFB">
        <w:rPr>
          <w:color w:val="000000"/>
        </w:rPr>
        <w:tab/>
        <w:t xml:space="preserve">When a change to Article </w:t>
      </w:r>
      <w:r w:rsidRPr="004C6AFB">
        <w:rPr>
          <w:b/>
          <w:bCs/>
          <w:color w:val="000000"/>
        </w:rPr>
        <w:t>5</w:t>
      </w:r>
      <w:r w:rsidRPr="004C6AFB">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Pr="004C6AFB">
        <w:rPr>
          <w:b/>
          <w:bCs/>
          <w:color w:val="000000"/>
        </w:rPr>
        <w:t>4.4</w:t>
      </w:r>
      <w:r w:rsidRPr="004C6AFB">
        <w:rPr>
          <w:color w:val="000000"/>
        </w:rPr>
        <w:t>,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w:t>
      </w:r>
    </w:p>
    <w:p w:rsidR="00037737" w:rsidRDefault="00037737" w:rsidP="00BB509C">
      <w:pPr>
        <w:rPr>
          <w:color w:val="000000"/>
        </w:rPr>
      </w:pPr>
      <w:r>
        <w:rPr>
          <w:color w:val="000000"/>
        </w:rPr>
        <w:br w:type="page"/>
      </w:r>
    </w:p>
    <w:p w:rsidR="00BB509C" w:rsidRPr="004C6AFB" w:rsidRDefault="00BB509C" w:rsidP="00BB509C">
      <w:pPr>
        <w:rPr>
          <w:color w:val="000000"/>
        </w:rPr>
      </w:pPr>
      <w:r w:rsidRPr="004C6AFB">
        <w:rPr>
          <w:color w:val="000000"/>
        </w:rPr>
        <w:lastRenderedPageBreak/>
        <w:t>6.</w:t>
      </w:r>
      <w:r w:rsidRPr="004C6AFB">
        <w:rPr>
          <w:color w:val="000000"/>
        </w:rPr>
        <w:tab/>
        <w:t xml:space="preserve">When a change to Article </w:t>
      </w:r>
      <w:r w:rsidRPr="004C6AFB">
        <w:rPr>
          <w:b/>
          <w:bCs/>
          <w:color w:val="000000"/>
        </w:rPr>
        <w:t>5</w:t>
      </w:r>
      <w:r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findings of the recorded assignment concerned may be kept only subject to conformity with the new conditions.  In such a case, the Bureau shall ask the notifying administration whether the characteristics of the assignment will be modified to comply with the new conditions.  If the notifying administration does not respond to the Bureau’s inquiry (see </w:t>
      </w:r>
      <w:r>
        <w:rPr>
          <w:color w:val="000000"/>
        </w:rPr>
        <w:t>item</w:t>
      </w:r>
      <w:r w:rsidRPr="004C6AFB">
        <w:rPr>
          <w:color w:val="000000"/>
        </w:rPr>
        <w:t xml:space="preserve"> 2 above) or if the conditions are not met, the Bureau shall propose the deletion of the assignment to the notifying administration.  If the administration requests to retain the assignment with its characteristics unchanged and states that it will be operated in accordance with No. </w:t>
      </w:r>
      <w:r w:rsidRPr="004C6AFB">
        <w:rPr>
          <w:b/>
          <w:bCs/>
          <w:color w:val="000000"/>
        </w:rPr>
        <w:t>4.4</w:t>
      </w:r>
      <w:r w:rsidRPr="004C6AFB">
        <w:rPr>
          <w:color w:val="000000"/>
        </w:rPr>
        <w:t>, the assignment shall be kept in the MIFR for information purposes under the conditions of No.</w:t>
      </w:r>
      <w:r>
        <w:rPr>
          <w:color w:val="000000"/>
        </w:rPr>
        <w:t> </w:t>
      </w:r>
      <w:r w:rsidRPr="004C6AFB">
        <w:rPr>
          <w:b/>
          <w:bCs/>
          <w:color w:val="000000"/>
        </w:rPr>
        <w:t>8.5</w:t>
      </w:r>
      <w:r w:rsidRPr="004C6AFB">
        <w:rPr>
          <w:color w:val="000000"/>
        </w:rPr>
        <w:t>.</w:t>
      </w:r>
    </w:p>
    <w:p w:rsidR="00BB509C" w:rsidRPr="004C6AFB" w:rsidRDefault="00BB509C" w:rsidP="00BB509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findings of the recorded assignment may be kept only subject to conformity with the new conditions. If the conditions are not met, the corresponding assignment may be retained in the MIFR with unfavourable finding under No. </w:t>
      </w:r>
      <w:r w:rsidRPr="004C6AFB">
        <w:rPr>
          <w:b/>
          <w:bCs/>
          <w:color w:val="000000"/>
        </w:rPr>
        <w:t>11.34</w:t>
      </w:r>
      <w:r w:rsidRPr="004C6AFB">
        <w:rPr>
          <w:color w:val="000000"/>
        </w:rPr>
        <w:t>.</w:t>
      </w:r>
    </w:p>
    <w:p w:rsidR="00BB509C" w:rsidRPr="004C6AFB" w:rsidRDefault="00BB509C" w:rsidP="00BB509C">
      <w:pPr>
        <w:rPr>
          <w:color w:val="000000"/>
        </w:rPr>
      </w:pPr>
      <w:r w:rsidRPr="004C6AFB">
        <w:rPr>
          <w:color w:val="000000"/>
        </w:rPr>
        <w:t>7.</w:t>
      </w:r>
      <w:r w:rsidRPr="004C6AFB">
        <w:rPr>
          <w:color w:val="000000"/>
        </w:rPr>
        <w:tab/>
        <w:t xml:space="preserve">The Board noted that Article </w:t>
      </w:r>
      <w:r w:rsidRPr="004C6AFB">
        <w:rPr>
          <w:b/>
          <w:bCs/>
          <w:color w:val="000000"/>
        </w:rPr>
        <w:t>5</w:t>
      </w:r>
      <w:r w:rsidRPr="004C6AFB">
        <w:rPr>
          <w:color w:val="000000"/>
        </w:rPr>
        <w:t xml:space="preserve"> contains a number of provisions under which an allocation to a radiocommunication service is subject to obtaining the agreement of the administrations concerned, e.g. Nos. </w:t>
      </w:r>
      <w:r w:rsidRPr="004C6AFB">
        <w:rPr>
          <w:b/>
          <w:bCs/>
          <w:color w:val="000000"/>
        </w:rPr>
        <w:t>5.175</w:t>
      </w:r>
      <w:r w:rsidRPr="004C6AFB">
        <w:rPr>
          <w:color w:val="000000"/>
        </w:rPr>
        <w:t xml:space="preserve">, </w:t>
      </w:r>
      <w:r w:rsidRPr="004C6AFB">
        <w:rPr>
          <w:b/>
          <w:bCs/>
          <w:color w:val="000000"/>
        </w:rPr>
        <w:t>5.188</w:t>
      </w:r>
      <w:r w:rsidRPr="004C6AFB">
        <w:rPr>
          <w:color w:val="000000"/>
        </w:rPr>
        <w:t>, etc</w:t>
      </w:r>
      <w:r>
        <w:rPr>
          <w:color w:val="000000"/>
        </w:rPr>
        <w:t>.,</w:t>
      </w:r>
      <w:r w:rsidRPr="004C6AFB">
        <w:rPr>
          <w:color w:val="000000"/>
        </w:rPr>
        <w:t xml:space="preserve"> without referring to No. </w:t>
      </w:r>
      <w:r w:rsidRPr="004C6AFB">
        <w:rPr>
          <w:b/>
          <w:bCs/>
          <w:color w:val="000000"/>
        </w:rPr>
        <w:t>9.21</w:t>
      </w:r>
      <w:r w:rsidRPr="004C6AFB">
        <w:rPr>
          <w:color w:val="000000"/>
        </w:rPr>
        <w:t xml:space="preserve">. Obtaining such agreement is not regulated by either the procedures of Article </w:t>
      </w:r>
      <w:r w:rsidRPr="004C6AFB">
        <w:rPr>
          <w:b/>
          <w:bCs/>
          <w:color w:val="000000"/>
        </w:rPr>
        <w:t>9</w:t>
      </w:r>
      <w:r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findings of the relevant assignments, the Bureau shall not take into account the presence or absence of agreements of other administrations when formulating new findings.</w:t>
      </w:r>
    </w:p>
    <w:p w:rsidR="00BB509C" w:rsidRPr="004C6AFB" w:rsidRDefault="00BB509C" w:rsidP="00BB509C">
      <w:pPr>
        <w:rPr>
          <w:color w:val="000000"/>
        </w:rPr>
      </w:pPr>
      <w:r w:rsidRPr="004C6AFB">
        <w:rPr>
          <w:color w:val="000000"/>
        </w:rPr>
        <w:t>8.</w:t>
      </w:r>
      <w:r w:rsidRPr="004C6AFB">
        <w:rPr>
          <w:color w:val="000000"/>
        </w:rPr>
        <w:tab/>
        <w:t>After completion of the review of findings, the frequency assignments concerned together with the modified findings shall be published in relevant Parts of the BR IFIC, and an Information Note shall be included in the BR IFIC, drawing the attention of administrations to the review of findings and explaining the reasons for and content of the review.</w:t>
      </w:r>
    </w:p>
    <w:p w:rsidR="00A979CA" w:rsidRPr="00550CC7" w:rsidRDefault="00A979CA">
      <w:pPr>
        <w:jc w:val="center"/>
        <w:rPr>
          <w:color w:val="000000"/>
        </w:rPr>
      </w:pPr>
      <w:r w:rsidRPr="00550CC7">
        <w:rPr>
          <w:color w:val="000000"/>
        </w:rPr>
        <w:t>___________________</w:t>
      </w:r>
      <w:r w:rsidR="005A5968" w:rsidRPr="00550CC7">
        <w:rPr>
          <w:color w:val="000000"/>
        </w:rPr>
        <w:t>_</w:t>
      </w:r>
    </w:p>
    <w:p w:rsidR="00A979CA" w:rsidRPr="00550CC7" w:rsidRDefault="00A979CA">
      <w:pPr>
        <w:rPr>
          <w:color w:val="000000"/>
        </w:rPr>
      </w:pPr>
    </w:p>
    <w:p w:rsidR="005F2B37" w:rsidRDefault="005F2B37"/>
    <w:p w:rsidR="005F2B37" w:rsidRDefault="005F2B37"/>
    <w:p w:rsidR="005F2B37" w:rsidRDefault="005F2B37"/>
    <w:p w:rsidR="005F2B37" w:rsidRDefault="005F2B37"/>
    <w:p w:rsidR="005F2B37" w:rsidRPr="00550CC7" w:rsidRDefault="005F2B37"/>
    <w:p w:rsidR="00A979CA" w:rsidRPr="00550CC7" w:rsidRDefault="00A979CA">
      <w:pPr>
        <w:sectPr w:rsidR="00A979CA" w:rsidRPr="00550CC7" w:rsidSect="00A96E78">
          <w:headerReference w:type="even" r:id="rId24"/>
          <w:headerReference w:type="default" r:id="rId25"/>
          <w:headerReference w:type="first" r:id="rId26"/>
          <w:footnotePr>
            <w:pos w:val="beneathText"/>
          </w:footnotePr>
          <w:pgSz w:w="11907" w:h="16840" w:code="9"/>
          <w:pgMar w:top="1701" w:right="851" w:bottom="1134" w:left="1985" w:header="720" w:footer="482" w:gutter="0"/>
          <w:cols w:space="720"/>
          <w:vAlign w:val="both"/>
          <w:titlePg/>
        </w:sectPr>
      </w:pPr>
    </w:p>
    <w:p w:rsidR="00A979CA" w:rsidRPr="00550CC7" w:rsidRDefault="00A979CA"/>
    <w:sectPr w:rsidR="00A979CA" w:rsidRPr="00550CC7" w:rsidSect="007A55A5">
      <w:headerReference w:type="even" r:id="rId27"/>
      <w:headerReference w:type="default" r:id="rId2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A9D" w:rsidRDefault="006B2A9D">
      <w:r>
        <w:separator/>
      </w:r>
    </w:p>
  </w:endnote>
  <w:endnote w:type="continuationSeparator" w:id="0">
    <w:p w:rsidR="006B2A9D" w:rsidRDefault="006B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A9D" w:rsidRDefault="006B2A9D">
      <w:r>
        <w:rPr>
          <w:b/>
        </w:rPr>
        <w:t>_______________</w:t>
      </w:r>
    </w:p>
  </w:footnote>
  <w:footnote w:type="continuationSeparator" w:id="0">
    <w:p w:rsidR="006B2A9D" w:rsidRDefault="006B2A9D">
      <w:r>
        <w:continuationSeparator/>
      </w:r>
    </w:p>
  </w:footnote>
  <w:footnote w:id="1">
    <w:p w:rsidR="00550CC7" w:rsidRDefault="00550CC7">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rsidR="00550CC7" w:rsidRDefault="00550CC7">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rsidR="00550CC7" w:rsidRDefault="00550CC7">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rsidR="00550CC7" w:rsidRDefault="00550CC7">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rsidR="00550CC7" w:rsidRDefault="00550CC7">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(Rev.WRC-03)</w:t>
      </w:r>
      <w:r>
        <w:rPr>
          <w:color w:val="000000"/>
        </w:rPr>
        <w:t xml:space="preserve"> see comments under Rules of Procedure concerning No. </w:t>
      </w:r>
      <w:r>
        <w:rPr>
          <w:rStyle w:val="Artref"/>
          <w:b/>
          <w:bCs/>
          <w:color w:val="000000"/>
        </w:rPr>
        <w:t>23.13</w:t>
      </w:r>
      <w:r>
        <w:t>.</w:t>
      </w:r>
    </w:p>
  </w:footnote>
  <w:footnote w:id="6">
    <w:p w:rsidR="00550CC7" w:rsidRDefault="00550CC7">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rsidR="00550CC7" w:rsidRDefault="00550CC7">
      <w:pPr>
        <w:pStyle w:val="FootnoteText"/>
      </w:pPr>
      <w:r>
        <w:rPr>
          <w:rStyle w:val="FootnoteReference"/>
        </w:rPr>
        <w:t>7</w:t>
      </w:r>
      <w:r>
        <w:t xml:space="preserve"> </w:t>
      </w:r>
      <w:r>
        <w:tab/>
      </w:r>
      <w:r>
        <w:rPr>
          <w:color w:val="000000"/>
          <w:lang w:val="en-US"/>
        </w:rPr>
        <w:t>See Rules of Procedure relating to No. </w:t>
      </w:r>
      <w:r>
        <w:rPr>
          <w:rStyle w:val="Artref"/>
          <w:b/>
          <w:bCs/>
          <w:color w:val="000000"/>
        </w:rPr>
        <w:t>21.11</w:t>
      </w:r>
      <w:r>
        <w:rPr>
          <w:color w:val="000000"/>
          <w:lang w:val="en-US"/>
        </w:rPr>
        <w:t>.</w:t>
      </w:r>
    </w:p>
  </w:footnote>
  <w:footnote w:id="8">
    <w:p w:rsidR="00550CC7" w:rsidRDefault="00550CC7">
      <w:pPr>
        <w:pStyle w:val="FootnoteText"/>
      </w:pPr>
      <w:r>
        <w:rPr>
          <w:rStyle w:val="FootnoteReference"/>
        </w:rPr>
        <w:t>8</w:t>
      </w:r>
      <w:r>
        <w:t xml:space="preserve"> </w:t>
      </w:r>
      <w:r>
        <w:tab/>
      </w:r>
      <w:r>
        <w:rPr>
          <w:color w:val="000000"/>
          <w:lang w:val="en-US"/>
        </w:rPr>
        <w:t>See Rules of Procedure relating to No. </w:t>
      </w:r>
      <w:r>
        <w:rPr>
          <w:rStyle w:val="Artref"/>
          <w:b/>
          <w:bCs/>
          <w:color w:val="000000"/>
        </w:rPr>
        <w:t>21.14</w:t>
      </w:r>
      <w:r>
        <w:rPr>
          <w:b/>
          <w:bCs/>
          <w:color w:val="000000"/>
          <w:lang w:val="en-US"/>
        </w:rPr>
        <w:t>.</w:t>
      </w:r>
    </w:p>
  </w:footnote>
  <w:footnote w:id="9">
    <w:p w:rsidR="00550CC7" w:rsidRDefault="00550CC7">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rsidR="00C53E44" w:rsidRPr="009314A3" w:rsidRDefault="00C53E44"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rsidR="00C53E44" w:rsidRPr="009314A3" w:rsidRDefault="00C53E44"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037737" w:rsidP="004C647E">
          <w:pPr>
            <w:pStyle w:val="HeaderRegProc"/>
            <w:rPr>
              <w:lang w:val="fr-CH"/>
            </w:rPr>
          </w:pPr>
          <w:fldSimple w:instr=" DOCPROPERTY &quot;Header&quot; \* MERGEFORMAT ">
            <w:r w:rsidR="007F042F" w:rsidRPr="007F042F">
              <w:rPr>
                <w:lang w:val="fr-CH"/>
              </w:rPr>
              <w:t>AR</w:t>
            </w:r>
          </w:fldSimple>
          <w:r w:rsidR="0098798A">
            <w:fldChar w:fldCharType="begin"/>
          </w:r>
          <w:r w:rsidR="00550CC7">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954A8D">
          <w:pPr>
            <w:pStyle w:val="HeaderRegProc"/>
            <w:rPr>
              <w:lang w:val="fr-CH"/>
            </w:rPr>
          </w:pPr>
          <w:r>
            <w:rPr>
              <w:lang w:val="fr-CH"/>
            </w:rPr>
            <w:t xml:space="preserve">page </w:t>
          </w:r>
          <w:r w:rsidR="00954A8D">
            <w:rPr>
              <w:rStyle w:val="PageNumber"/>
            </w:rPr>
            <w:t>1</w:t>
          </w:r>
          <w:r w:rsidR="00954A8D" w:rsidRPr="00954A8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A632FF">
          <w:pPr>
            <w:pStyle w:val="HeaderRegProc"/>
            <w:rPr>
              <w:lang w:val="fr-CH"/>
            </w:rPr>
          </w:pPr>
          <w:r>
            <w:rPr>
              <w:lang w:val="fr-CH"/>
            </w:rPr>
            <w:t>rev.</w:t>
          </w:r>
          <w:r w:rsidR="00A632FF">
            <w:t xml:space="preserve"> 3</w:t>
          </w:r>
        </w:p>
      </w:tc>
    </w:tr>
  </w:tbl>
  <w:p w:rsidR="00550CC7" w:rsidRDefault="00550CC7" w:rsidP="00FA505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32FF"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632FF"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A632FF">
            <w:fldChar w:fldCharType="begin"/>
          </w:r>
          <w:r w:rsidR="00A632FF">
            <w:rPr>
              <w:lang w:val="fr-CH"/>
            </w:rPr>
            <w:instrText>styleref href2</w:instrText>
          </w:r>
          <w:r w:rsidR="00A632FF">
            <w:fldChar w:fldCharType="separate"/>
          </w:r>
          <w:r>
            <w:rPr>
              <w:noProof/>
            </w:rPr>
            <w:t>11</w:t>
          </w:r>
          <w:r w:rsidR="00A632FF">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E5003F">
          <w:pPr>
            <w:pStyle w:val="HeaderRegProc"/>
            <w:rPr>
              <w:lang w:val="fr-CH"/>
            </w:rPr>
          </w:pPr>
          <w:r>
            <w:rPr>
              <w:lang w:val="fr-CH"/>
            </w:rPr>
            <w:t>rev.</w:t>
          </w:r>
          <w:r>
            <w:t>-</w:t>
          </w:r>
        </w:p>
      </w:tc>
    </w:tr>
  </w:tbl>
  <w:p w:rsidR="00A632FF" w:rsidRDefault="00A632FF" w:rsidP="00FA505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509C" w:rsidTr="00505C83">
      <w:trPr>
        <w:cantSplit/>
      </w:trPr>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BB509C" w:rsidRDefault="00037737" w:rsidP="00BB509C">
          <w:pPr>
            <w:pStyle w:val="HeaderRegProc"/>
            <w:rPr>
              <w:lang w:val="fr-CH"/>
            </w:rPr>
          </w:pPr>
          <w:fldSimple w:instr=" DOCPROPERTY &quot;Header&quot; \* MERGEFORMAT ">
            <w:r w:rsidR="007F042F" w:rsidRPr="007F042F">
              <w:rPr>
                <w:lang w:val="fr-CH"/>
              </w:rPr>
              <w:t>AR</w:t>
            </w:r>
          </w:fldSimple>
          <w:r w:rsidR="00BB509C">
            <w:fldChar w:fldCharType="begin"/>
          </w:r>
          <w:r w:rsidR="00BB509C">
            <w:rPr>
              <w:lang w:val="fr-CH"/>
            </w:rPr>
            <w:instrText>styleref href2</w:instrText>
          </w:r>
          <w:r w:rsidR="00BB509C">
            <w:fldChar w:fldCharType="separate"/>
          </w:r>
          <w:r w:rsidR="007F042F">
            <w:rPr>
              <w:noProof/>
            </w:rPr>
            <w:t>11</w:t>
          </w:r>
          <w:r w:rsidR="00BB509C">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rev.</w:t>
          </w:r>
          <w:r>
            <w:t>3</w:t>
          </w:r>
        </w:p>
      </w:tc>
    </w:tr>
  </w:tbl>
  <w:p w:rsidR="00BB509C" w:rsidRDefault="00BB509C" w:rsidP="00BB509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96E78" w:rsidTr="00FA505E">
      <w:trPr>
        <w:cantSplit/>
      </w:trPr>
      <w:tc>
        <w:tcPr>
          <w:tcW w:w="1701" w:type="dxa"/>
          <w:tcBorders>
            <w:top w:val="single" w:sz="6" w:space="0" w:color="auto"/>
            <w:left w:val="single" w:sz="6" w:space="0" w:color="auto"/>
            <w:bottom w:val="single" w:sz="6" w:space="0" w:color="auto"/>
            <w:right w:val="single" w:sz="6" w:space="0" w:color="auto"/>
          </w:tcBorders>
        </w:tcPr>
        <w:p w:rsidR="00A96E78" w:rsidRDefault="00A96E78"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96E78" w:rsidRDefault="00037737" w:rsidP="004C647E">
          <w:pPr>
            <w:pStyle w:val="HeaderRegProc"/>
            <w:rPr>
              <w:lang w:val="fr-CH"/>
            </w:rPr>
          </w:pPr>
          <w:fldSimple w:instr=" DOCPROPERTY &quot;Header&quot; \* MERGEFORMAT ">
            <w:r w:rsidR="007F042F" w:rsidRPr="007F042F">
              <w:rPr>
                <w:lang w:val="fr-CH"/>
              </w:rPr>
              <w:t>AR</w:t>
            </w:r>
          </w:fldSimple>
          <w:r w:rsidR="0098798A">
            <w:fldChar w:fldCharType="begin"/>
          </w:r>
          <w:r w:rsidR="00A96E78">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7F042F">
            <w:rPr>
              <w:rStyle w:val="PageNumber"/>
              <w:noProof/>
            </w:rPr>
            <w:t>20</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AA4ED0">
          <w:pPr>
            <w:pStyle w:val="HeaderRegProc"/>
            <w:rPr>
              <w:lang w:val="fr-CH"/>
            </w:rPr>
          </w:pPr>
          <w:r>
            <w:rPr>
              <w:lang w:val="fr-CH"/>
            </w:rPr>
            <w:t>rev.</w:t>
          </w:r>
          <w:r w:rsidR="00F260F0">
            <w:t xml:space="preserve"> </w:t>
          </w:r>
          <w:r w:rsidR="00AA4ED0">
            <w:t>2</w:t>
          </w:r>
        </w:p>
      </w:tc>
    </w:tr>
  </w:tbl>
  <w:p w:rsidR="00A96E78" w:rsidRDefault="00A96E78" w:rsidP="00FA505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5003F"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E5003F" w:rsidRDefault="00E5003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5003F" w:rsidRDefault="00037737" w:rsidP="004C647E">
          <w:pPr>
            <w:pStyle w:val="HeaderRegProc"/>
            <w:rPr>
              <w:lang w:val="fr-CH"/>
            </w:rPr>
          </w:pPr>
          <w:fldSimple w:instr=" DOCPROPERTY &quot;Header&quot; \* MERGEFORMAT ">
            <w:r w:rsidR="007F042F" w:rsidRPr="007F042F">
              <w:rPr>
                <w:lang w:val="fr-CH"/>
              </w:rPr>
              <w:t>AR</w:t>
            </w:r>
          </w:fldSimple>
          <w:r w:rsidR="0098798A">
            <w:fldChar w:fldCharType="begin"/>
          </w:r>
          <w:r w:rsidR="00E5003F">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E5003F" w:rsidRDefault="00E5003F"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7F042F">
            <w:rPr>
              <w:rStyle w:val="PageNumber"/>
              <w:noProof/>
            </w:rPr>
            <w:t>21</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5003F" w:rsidRDefault="00E5003F" w:rsidP="00603486">
          <w:pPr>
            <w:pStyle w:val="HeaderRegProc"/>
            <w:rPr>
              <w:lang w:val="fr-CH"/>
            </w:rPr>
          </w:pPr>
          <w:r>
            <w:rPr>
              <w:lang w:val="fr-CH"/>
            </w:rPr>
            <w:t>rev.</w:t>
          </w:r>
          <w:r>
            <w:t xml:space="preserve"> </w:t>
          </w:r>
          <w:r w:rsidR="00603486">
            <w:t>5</w:t>
          </w:r>
        </w:p>
      </w:tc>
    </w:tr>
  </w:tbl>
  <w:p w:rsidR="00E5003F" w:rsidRDefault="00E5003F" w:rsidP="00FA505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6E78"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A96E78" w:rsidRDefault="00A96E78"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96E78" w:rsidRDefault="00037737" w:rsidP="008A148C">
          <w:pPr>
            <w:pStyle w:val="HeaderRegProc"/>
            <w:rPr>
              <w:lang w:val="fr-CH"/>
            </w:rPr>
          </w:pPr>
          <w:fldSimple w:instr=" DOCPROPERTY &quot;Header&quot; \* MERGEFORMAT ">
            <w:r w:rsidR="007F042F" w:rsidRPr="007F042F">
              <w:rPr>
                <w:lang w:val="fr-CH"/>
              </w:rPr>
              <w:t>AR</w:t>
            </w:r>
          </w:fldSimple>
          <w:r w:rsidR="0098798A">
            <w:fldChar w:fldCharType="begin"/>
          </w:r>
          <w:r w:rsidR="00A96E78">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8A148C">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7F042F">
            <w:rPr>
              <w:rStyle w:val="PageNumber"/>
              <w:noProof/>
            </w:rPr>
            <w:t>19</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603486">
          <w:pPr>
            <w:pStyle w:val="HeaderRegProc"/>
            <w:rPr>
              <w:lang w:val="fr-CH"/>
            </w:rPr>
          </w:pPr>
          <w:r>
            <w:rPr>
              <w:lang w:val="fr-CH"/>
            </w:rPr>
            <w:t>rev.</w:t>
          </w:r>
          <w:r w:rsidR="00F260F0">
            <w:t xml:space="preserve"> </w:t>
          </w:r>
          <w:r w:rsidR="00603486">
            <w:t>5</w:t>
          </w:r>
        </w:p>
      </w:tc>
    </w:tr>
  </w:tbl>
  <w:p w:rsidR="00A96E78" w:rsidRPr="00914CB0" w:rsidRDefault="00A96E78" w:rsidP="00914CB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03486"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603486" w:rsidRDefault="00603486"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03486" w:rsidRDefault="00037737" w:rsidP="004C647E">
          <w:pPr>
            <w:pStyle w:val="HeaderRegProc"/>
            <w:rPr>
              <w:lang w:val="fr-CH"/>
            </w:rPr>
          </w:pPr>
          <w:fldSimple w:instr=" DOCPROPERTY &quot;Header&quot; \* MERGEFORMAT ">
            <w:r w:rsidR="007F042F" w:rsidRPr="007F042F">
              <w:rPr>
                <w:lang w:val="fr-CH"/>
              </w:rPr>
              <w:t>AR</w:t>
            </w:r>
          </w:fldSimple>
          <w:r w:rsidR="00603486">
            <w:fldChar w:fldCharType="begin"/>
          </w:r>
          <w:r w:rsidR="00603486">
            <w:rPr>
              <w:lang w:val="fr-CH"/>
            </w:rPr>
            <w:instrText>styleref href2</w:instrText>
          </w:r>
          <w:r w:rsidR="00603486">
            <w:fldChar w:fldCharType="separate"/>
          </w:r>
          <w:r w:rsidR="007F042F">
            <w:rPr>
              <w:noProof/>
            </w:rPr>
            <w:t>11</w:t>
          </w:r>
          <w:r w:rsidR="00603486">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509C">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E5003F">
          <w:pPr>
            <w:pStyle w:val="HeaderRegProc"/>
            <w:rPr>
              <w:lang w:val="fr-CH"/>
            </w:rPr>
          </w:pPr>
          <w:r>
            <w:rPr>
              <w:lang w:val="fr-CH"/>
            </w:rPr>
            <w:t>rev.</w:t>
          </w:r>
          <w:r>
            <w:t xml:space="preserve"> 2</w:t>
          </w:r>
        </w:p>
      </w:tc>
    </w:tr>
  </w:tbl>
  <w:p w:rsidR="00603486" w:rsidRDefault="00603486" w:rsidP="00FA505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509C" w:rsidTr="00505C83">
      <w:trPr>
        <w:cantSplit/>
      </w:trPr>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BB509C" w:rsidRDefault="00037737" w:rsidP="00BB509C">
          <w:pPr>
            <w:pStyle w:val="HeaderRegProc"/>
            <w:rPr>
              <w:lang w:val="fr-CH"/>
            </w:rPr>
          </w:pPr>
          <w:fldSimple w:instr=" DOCPROPERTY &quot;Header&quot; \* MERGEFORMAT ">
            <w:r w:rsidR="007F042F" w:rsidRPr="007F042F">
              <w:rPr>
                <w:lang w:val="fr-CH"/>
              </w:rPr>
              <w:t>AR</w:t>
            </w:r>
          </w:fldSimple>
          <w:r w:rsidR="00BB509C">
            <w:fldChar w:fldCharType="begin"/>
          </w:r>
          <w:r w:rsidR="00BB509C">
            <w:rPr>
              <w:lang w:val="fr-CH"/>
            </w:rPr>
            <w:instrText>styleref href2</w:instrText>
          </w:r>
          <w:r w:rsidR="00BB509C">
            <w:fldChar w:fldCharType="separate"/>
          </w:r>
          <w:r w:rsidR="007F042F">
            <w:rPr>
              <w:noProof/>
            </w:rPr>
            <w:t>11</w:t>
          </w:r>
          <w:r w:rsidR="00BB509C">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rev.</w:t>
          </w:r>
          <w:r>
            <w:t>2</w:t>
          </w:r>
        </w:p>
      </w:tc>
    </w:tr>
  </w:tbl>
  <w:p w:rsidR="00BB509C" w:rsidRDefault="00BB509C" w:rsidP="00BB509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509C" w:rsidTr="00FA505E">
      <w:trPr>
        <w:cantSplit/>
      </w:trPr>
      <w:tc>
        <w:tcPr>
          <w:tcW w:w="1701" w:type="dxa"/>
          <w:tcBorders>
            <w:top w:val="single" w:sz="6" w:space="0" w:color="auto"/>
            <w:left w:val="single" w:sz="6" w:space="0" w:color="auto"/>
            <w:bottom w:val="single" w:sz="6" w:space="0" w:color="auto"/>
            <w:right w:val="single" w:sz="6" w:space="0" w:color="auto"/>
          </w:tcBorders>
        </w:tcPr>
        <w:p w:rsidR="00BB509C" w:rsidRDefault="00BB509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BB509C"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BB509C">
            <w:fldChar w:fldCharType="begin"/>
          </w:r>
          <w:r w:rsidR="00BB509C">
            <w:rPr>
              <w:lang w:val="fr-CH"/>
            </w:rPr>
            <w:instrText>styleref href2</w:instrText>
          </w:r>
          <w:r w:rsidR="00BB509C">
            <w:fldChar w:fldCharType="separate"/>
          </w:r>
          <w:r>
            <w:rPr>
              <w:noProof/>
            </w:rPr>
            <w:t>11</w:t>
          </w:r>
          <w:r w:rsidR="00BB509C">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rev.</w:t>
          </w:r>
          <w:r>
            <w:t xml:space="preserve"> 7</w:t>
          </w:r>
        </w:p>
      </w:tc>
    </w:tr>
  </w:tbl>
  <w:p w:rsidR="00BB509C" w:rsidRDefault="00BB509C" w:rsidP="00FA505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509C"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BB509C" w:rsidRDefault="00BB509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BB509C"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BB509C">
            <w:fldChar w:fldCharType="begin"/>
          </w:r>
          <w:r w:rsidR="00BB509C">
            <w:rPr>
              <w:lang w:val="fr-CH"/>
            </w:rPr>
            <w:instrText>styleref href2</w:instrText>
          </w:r>
          <w:r w:rsidR="00BB509C">
            <w:fldChar w:fldCharType="separate"/>
          </w:r>
          <w:r>
            <w:rPr>
              <w:noProof/>
            </w:rPr>
            <w:t>11</w:t>
          </w:r>
          <w:r w:rsidR="00BB509C">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B509C" w:rsidRDefault="00BB509C" w:rsidP="00BB509C">
          <w:pPr>
            <w:pStyle w:val="HeaderRegProc"/>
            <w:rPr>
              <w:lang w:val="fr-CH"/>
            </w:rPr>
          </w:pPr>
          <w:r>
            <w:rPr>
              <w:lang w:val="fr-CH"/>
            </w:rPr>
            <w:t>rev.</w:t>
          </w:r>
          <w:r>
            <w:t xml:space="preserve"> 7</w:t>
          </w:r>
        </w:p>
      </w:tc>
    </w:tr>
  </w:tbl>
  <w:p w:rsidR="00BB509C" w:rsidRDefault="00BB509C" w:rsidP="00FA505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3DD9" w:rsidTr="00715D57">
      <w:trPr>
        <w:cantSplit/>
        <w:jc w:val="right"/>
      </w:trPr>
      <w:tc>
        <w:tcPr>
          <w:tcW w:w="1701" w:type="dxa"/>
          <w:tcBorders>
            <w:top w:val="single" w:sz="6" w:space="0" w:color="auto"/>
            <w:left w:val="single" w:sz="6" w:space="0" w:color="auto"/>
            <w:bottom w:val="single" w:sz="6" w:space="0" w:color="auto"/>
            <w:right w:val="single" w:sz="6" w:space="0" w:color="auto"/>
          </w:tcBorders>
        </w:tcPr>
        <w:p w:rsidR="005B3DD9" w:rsidRDefault="005B3DD9"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B3DD9" w:rsidRDefault="007F042F" w:rsidP="005B3DD9">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5B3DD9">
            <w:fldChar w:fldCharType="begin"/>
          </w:r>
          <w:r w:rsidR="005B3DD9">
            <w:rPr>
              <w:lang w:val="fr-CH"/>
            </w:rPr>
            <w:instrText>styleref href2</w:instrText>
          </w:r>
          <w:r w:rsidR="005B3DD9">
            <w:fldChar w:fldCharType="separate"/>
          </w:r>
          <w:r>
            <w:rPr>
              <w:noProof/>
            </w:rPr>
            <w:t>11</w:t>
          </w:r>
          <w:r w:rsidR="005B3DD9">
            <w:fldChar w:fldCharType="end"/>
          </w:r>
        </w:p>
      </w:tc>
      <w:tc>
        <w:tcPr>
          <w:tcW w:w="1701" w:type="dxa"/>
          <w:tcBorders>
            <w:top w:val="single" w:sz="6" w:space="0" w:color="auto"/>
            <w:left w:val="single" w:sz="6" w:space="0" w:color="auto"/>
            <w:bottom w:val="single" w:sz="6" w:space="0" w:color="auto"/>
            <w:right w:val="single" w:sz="6" w:space="0" w:color="auto"/>
          </w:tcBorders>
        </w:tcPr>
        <w:p w:rsidR="005B3DD9" w:rsidRDefault="005B3DD9"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B3DD9" w:rsidRDefault="005B3DD9" w:rsidP="005B3DD9">
          <w:pPr>
            <w:pStyle w:val="HeaderRegProc"/>
            <w:rPr>
              <w:lang w:val="fr-CH"/>
            </w:rPr>
          </w:pPr>
          <w:r>
            <w:rPr>
              <w:lang w:val="fr-CH"/>
            </w:rPr>
            <w:t>rev.</w:t>
          </w:r>
          <w:r>
            <w:t xml:space="preserve"> 7</w:t>
          </w:r>
        </w:p>
      </w:tc>
    </w:tr>
  </w:tbl>
  <w:p w:rsidR="005B3DD9" w:rsidRDefault="005B3DD9" w:rsidP="005B3D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037737" w:rsidP="004C647E">
          <w:pPr>
            <w:pStyle w:val="HeaderRegProc"/>
            <w:rPr>
              <w:lang w:val="fr-CH"/>
            </w:rPr>
          </w:pPr>
          <w:fldSimple w:instr=" DOCPROPERTY &quot;Header&quot; \* MERGEFORMAT ">
            <w:r w:rsidR="007F042F" w:rsidRPr="007F042F">
              <w:rPr>
                <w:lang w:val="fr-CH"/>
              </w:rPr>
              <w:t>AR</w:t>
            </w:r>
          </w:fldSimple>
          <w:r w:rsidR="0098798A">
            <w:fldChar w:fldCharType="begin"/>
          </w:r>
          <w:r w:rsidR="00550CC7">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81693C">
            <w:rPr>
              <w:rStyle w:val="PageNumber"/>
              <w:noProof/>
            </w:rPr>
            <w:t>3</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E5003F">
          <w:pPr>
            <w:pStyle w:val="HeaderRegProc"/>
            <w:rPr>
              <w:lang w:val="fr-CH"/>
            </w:rPr>
          </w:pPr>
          <w:r>
            <w:rPr>
              <w:lang w:val="fr-CH"/>
            </w:rPr>
            <w:t>rev.</w:t>
          </w:r>
          <w:r w:rsidR="00E5003F">
            <w:t>-</w:t>
          </w:r>
        </w:p>
      </w:tc>
    </w:tr>
  </w:tbl>
  <w:p w:rsidR="00550CC7" w:rsidRDefault="00550CC7" w:rsidP="00FA505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CC7" w:rsidRDefault="00550CC7"/>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CC7" w:rsidRDefault="00550C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037737" w:rsidP="008A148C">
          <w:pPr>
            <w:pStyle w:val="HeaderRegProc"/>
            <w:rPr>
              <w:lang w:val="fr-CH"/>
            </w:rPr>
          </w:pPr>
          <w:fldSimple w:instr=" DOCPROPERTY &quot;Header&quot; \* MERGEFORMAT ">
            <w:r w:rsidR="007F042F" w:rsidRPr="007F042F">
              <w:rPr>
                <w:lang w:val="fr-CH"/>
              </w:rPr>
              <w:t>AR</w:t>
            </w:r>
          </w:fldSimple>
          <w:r w:rsidR="0098798A">
            <w:fldChar w:fldCharType="begin"/>
          </w:r>
          <w:r w:rsidR="00550CC7">
            <w:rPr>
              <w:lang w:val="fr-CH"/>
            </w:rPr>
            <w:instrText>styleref href2</w:instrText>
          </w:r>
          <w:r w:rsidR="0098798A">
            <w:fldChar w:fldCharType="separate"/>
          </w:r>
          <w:r w:rsidR="007F042F">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8A148C">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7F042F">
            <w:rPr>
              <w:rStyle w:val="PageNumber"/>
              <w:noProof/>
            </w:rPr>
            <w:t>1</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A632FF">
          <w:pPr>
            <w:pStyle w:val="HeaderRegProc"/>
            <w:rPr>
              <w:lang w:val="fr-CH"/>
            </w:rPr>
          </w:pPr>
          <w:r>
            <w:rPr>
              <w:lang w:val="fr-CH"/>
            </w:rPr>
            <w:t>rev.</w:t>
          </w:r>
          <w:r w:rsidR="00A632FF">
            <w:t xml:space="preserve"> 3</w:t>
          </w:r>
        </w:p>
      </w:tc>
    </w:tr>
  </w:tbl>
  <w:p w:rsidR="00550CC7" w:rsidRPr="00914CB0" w:rsidRDefault="00550CC7" w:rsidP="00914C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81693C">
            <w:fldChar w:fldCharType="begin"/>
          </w:r>
          <w:r w:rsidR="0081693C">
            <w:rPr>
              <w:lang w:val="fr-CH"/>
            </w:rPr>
            <w:instrText>styleref href2</w:instrText>
          </w:r>
          <w:r w:rsidR="0081693C">
            <w:fldChar w:fldCharType="separate"/>
          </w:r>
          <w:r>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rev.</w:t>
          </w:r>
          <w:r>
            <w:t>-</w:t>
          </w:r>
        </w:p>
      </w:tc>
    </w:tr>
  </w:tbl>
  <w:p w:rsidR="0081693C" w:rsidRDefault="0081693C" w:rsidP="00FA505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81693C">
            <w:fldChar w:fldCharType="begin"/>
          </w:r>
          <w:r w:rsidR="0081693C">
            <w:rPr>
              <w:lang w:val="fr-CH"/>
            </w:rPr>
            <w:instrText>styleref href2</w:instrText>
          </w:r>
          <w:r w:rsidR="0081693C">
            <w:fldChar w:fldCharType="separate"/>
          </w:r>
          <w:r>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954A8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E5003F">
          <w:pPr>
            <w:pStyle w:val="HeaderRegProc"/>
            <w:rPr>
              <w:lang w:val="fr-CH"/>
            </w:rPr>
          </w:pPr>
          <w:r>
            <w:rPr>
              <w:lang w:val="fr-CH"/>
            </w:rPr>
            <w:t>rev.</w:t>
          </w:r>
          <w:r>
            <w:t>-</w:t>
          </w:r>
        </w:p>
      </w:tc>
    </w:tr>
  </w:tbl>
  <w:p w:rsidR="0081693C" w:rsidRDefault="0081693C" w:rsidP="00FA505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7F042F" w:rsidP="008A148C">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81693C">
            <w:fldChar w:fldCharType="begin"/>
          </w:r>
          <w:r w:rsidR="0081693C">
            <w:rPr>
              <w:lang w:val="fr-CH"/>
            </w:rPr>
            <w:instrText>styleref href2</w:instrText>
          </w:r>
          <w:r w:rsidR="0081693C">
            <w:fldChar w:fldCharType="separate"/>
          </w:r>
          <w:r>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954A8D">
          <w:pPr>
            <w:pStyle w:val="HeaderRegProc"/>
            <w:rPr>
              <w:lang w:val="fr-CH"/>
            </w:rPr>
          </w:pPr>
          <w:r>
            <w:rPr>
              <w:lang w:val="fr-CH"/>
            </w:rPr>
            <w:t xml:space="preserve">page </w:t>
          </w:r>
          <w:r w:rsidR="00954A8D">
            <w:rPr>
              <w:rStyle w:val="PageNumber"/>
            </w:rPr>
            <w:t>1</w:t>
          </w:r>
          <w:r w:rsidR="00954A8D" w:rsidRPr="00954A8D">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33652F">
          <w:pPr>
            <w:pStyle w:val="HeaderRegProc"/>
            <w:rPr>
              <w:lang w:val="fr-CH"/>
            </w:rPr>
          </w:pPr>
          <w:r>
            <w:rPr>
              <w:lang w:val="fr-CH"/>
            </w:rPr>
            <w:t>rev.</w:t>
          </w:r>
          <w:r w:rsidR="0033652F">
            <w:t>-</w:t>
          </w:r>
        </w:p>
      </w:tc>
    </w:tr>
  </w:tbl>
  <w:p w:rsidR="0081693C" w:rsidRPr="00914CB0" w:rsidRDefault="0081693C" w:rsidP="00914CB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A8D"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954A8D" w:rsidRDefault="00954A8D"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954A8D" w:rsidRDefault="00037737" w:rsidP="004C647E">
          <w:pPr>
            <w:pStyle w:val="HeaderRegProc"/>
            <w:rPr>
              <w:lang w:val="fr-CH"/>
            </w:rPr>
          </w:pPr>
          <w:fldSimple w:instr=" DOCPROPERTY &quot;Header&quot; \* MERGEFORMAT ">
            <w:r w:rsidR="007F042F" w:rsidRPr="007F042F">
              <w:rPr>
                <w:lang w:val="fr-CH"/>
              </w:rPr>
              <w:t>AR</w:t>
            </w:r>
          </w:fldSimple>
          <w:r w:rsidR="00954A8D">
            <w:fldChar w:fldCharType="begin"/>
          </w:r>
          <w:r w:rsidR="00954A8D">
            <w:rPr>
              <w:lang w:val="fr-CH"/>
            </w:rPr>
            <w:instrText>styleref href2</w:instrText>
          </w:r>
          <w:r w:rsidR="00954A8D">
            <w:fldChar w:fldCharType="separate"/>
          </w:r>
          <w:r w:rsidR="007F042F">
            <w:rPr>
              <w:noProof/>
            </w:rPr>
            <w:t>11</w:t>
          </w:r>
          <w:r w:rsidR="00954A8D">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E5003F">
          <w:pPr>
            <w:pStyle w:val="HeaderRegProc"/>
            <w:rPr>
              <w:lang w:val="fr-CH"/>
            </w:rPr>
          </w:pPr>
          <w:r>
            <w:rPr>
              <w:lang w:val="fr-CH"/>
            </w:rPr>
            <w:t>rev.</w:t>
          </w:r>
          <w:r>
            <w:t>-</w:t>
          </w:r>
        </w:p>
      </w:tc>
    </w:tr>
  </w:tbl>
  <w:p w:rsidR="00954A8D" w:rsidRDefault="00954A8D" w:rsidP="00FA505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A8D" w:rsidTr="00B051D0">
      <w:trPr>
        <w:cantSplit/>
      </w:trPr>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954A8D" w:rsidRDefault="007F042F" w:rsidP="00B051D0">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954A8D">
            <w:fldChar w:fldCharType="begin"/>
          </w:r>
          <w:r w:rsidR="00954A8D">
            <w:rPr>
              <w:lang w:val="fr-CH"/>
            </w:rPr>
            <w:instrText>styleref href2</w:instrText>
          </w:r>
          <w:r w:rsidR="00954A8D">
            <w:fldChar w:fldCharType="separate"/>
          </w:r>
          <w:r>
            <w:rPr>
              <w:noProof/>
            </w:rPr>
            <w:t>11</w:t>
          </w:r>
          <w:r w:rsidR="00954A8D">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rev.</w:t>
          </w:r>
          <w:r>
            <w:t>-</w:t>
          </w:r>
        </w:p>
      </w:tc>
    </w:tr>
  </w:tbl>
  <w:p w:rsidR="00954A8D" w:rsidRPr="00954A8D" w:rsidRDefault="00954A8D" w:rsidP="00954A8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32FF" w:rsidTr="00FA505E">
      <w:trPr>
        <w:cantSplit/>
      </w:trPr>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632FF" w:rsidRDefault="007F042F" w:rsidP="004C647E">
          <w:pPr>
            <w:pStyle w:val="HeaderRegProc"/>
            <w:rPr>
              <w:lang w:val="fr-CH"/>
            </w:rPr>
          </w:pPr>
          <w:r>
            <w:fldChar w:fldCharType="begin"/>
          </w:r>
          <w:r>
            <w:instrText xml:space="preserve"> DOCPROPERTY "Header" \* MERGEFORMAT </w:instrText>
          </w:r>
          <w:r>
            <w:fldChar w:fldCharType="separate"/>
          </w:r>
          <w:r w:rsidRPr="007F042F">
            <w:rPr>
              <w:lang w:val="fr-CH"/>
            </w:rPr>
            <w:t>AR</w:t>
          </w:r>
          <w:r>
            <w:rPr>
              <w:lang w:val="fr-CH"/>
            </w:rPr>
            <w:fldChar w:fldCharType="end"/>
          </w:r>
          <w:r w:rsidR="00A632FF">
            <w:fldChar w:fldCharType="begin"/>
          </w:r>
          <w:r w:rsidR="00A632FF">
            <w:rPr>
              <w:lang w:val="fr-CH"/>
            </w:rPr>
            <w:instrText>styleref href2</w:instrText>
          </w:r>
          <w:r w:rsidR="00A632FF">
            <w:fldChar w:fldCharType="separate"/>
          </w:r>
          <w:r>
            <w:rPr>
              <w:noProof/>
            </w:rPr>
            <w:t>11</w:t>
          </w:r>
          <w:r w:rsidR="00A632FF">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7F042F">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rev.</w:t>
          </w:r>
          <w:r>
            <w:t>-</w:t>
          </w:r>
        </w:p>
      </w:tc>
    </w:tr>
  </w:tbl>
  <w:p w:rsidR="00A632FF" w:rsidRDefault="00A632FF" w:rsidP="00FA5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8"/>
    <w:rsid w:val="00003EC2"/>
    <w:rsid w:val="00037737"/>
    <w:rsid w:val="000E15BC"/>
    <w:rsid w:val="00146CDE"/>
    <w:rsid w:val="00170E7D"/>
    <w:rsid w:val="00187FF2"/>
    <w:rsid w:val="001978C5"/>
    <w:rsid w:val="00200E0C"/>
    <w:rsid w:val="0020317A"/>
    <w:rsid w:val="00217D28"/>
    <w:rsid w:val="00232383"/>
    <w:rsid w:val="00266768"/>
    <w:rsid w:val="002B25BC"/>
    <w:rsid w:val="002E43FF"/>
    <w:rsid w:val="003232F0"/>
    <w:rsid w:val="0033652F"/>
    <w:rsid w:val="003C7514"/>
    <w:rsid w:val="003F0213"/>
    <w:rsid w:val="0040195E"/>
    <w:rsid w:val="004A7916"/>
    <w:rsid w:val="004C190B"/>
    <w:rsid w:val="004C647E"/>
    <w:rsid w:val="00510791"/>
    <w:rsid w:val="00546AC7"/>
    <w:rsid w:val="00550CC7"/>
    <w:rsid w:val="0057682A"/>
    <w:rsid w:val="005814DA"/>
    <w:rsid w:val="00587515"/>
    <w:rsid w:val="005A5968"/>
    <w:rsid w:val="005B3DD9"/>
    <w:rsid w:val="005C7EAD"/>
    <w:rsid w:val="005F2B37"/>
    <w:rsid w:val="00603486"/>
    <w:rsid w:val="00645EFE"/>
    <w:rsid w:val="006B2A9D"/>
    <w:rsid w:val="006C2713"/>
    <w:rsid w:val="006D62F0"/>
    <w:rsid w:val="006E034F"/>
    <w:rsid w:val="00734D9F"/>
    <w:rsid w:val="0076655F"/>
    <w:rsid w:val="007A55A5"/>
    <w:rsid w:val="007B3720"/>
    <w:rsid w:val="007B5507"/>
    <w:rsid w:val="007D29DA"/>
    <w:rsid w:val="007F042F"/>
    <w:rsid w:val="00800ED6"/>
    <w:rsid w:val="0081693C"/>
    <w:rsid w:val="00840CAF"/>
    <w:rsid w:val="00867862"/>
    <w:rsid w:val="00884942"/>
    <w:rsid w:val="008851B1"/>
    <w:rsid w:val="008924EC"/>
    <w:rsid w:val="008A148C"/>
    <w:rsid w:val="008C7319"/>
    <w:rsid w:val="008D3CC7"/>
    <w:rsid w:val="00914CB0"/>
    <w:rsid w:val="00923D0F"/>
    <w:rsid w:val="00954A8D"/>
    <w:rsid w:val="009643EB"/>
    <w:rsid w:val="0098798A"/>
    <w:rsid w:val="009D3113"/>
    <w:rsid w:val="009F1E30"/>
    <w:rsid w:val="00A26D66"/>
    <w:rsid w:val="00A632FF"/>
    <w:rsid w:val="00A64D40"/>
    <w:rsid w:val="00A82E51"/>
    <w:rsid w:val="00A96E78"/>
    <w:rsid w:val="00A979CA"/>
    <w:rsid w:val="00AA4ED0"/>
    <w:rsid w:val="00B164DB"/>
    <w:rsid w:val="00B31A68"/>
    <w:rsid w:val="00B7081A"/>
    <w:rsid w:val="00B91963"/>
    <w:rsid w:val="00BB509C"/>
    <w:rsid w:val="00BE2144"/>
    <w:rsid w:val="00BE7818"/>
    <w:rsid w:val="00C53E44"/>
    <w:rsid w:val="00C620F4"/>
    <w:rsid w:val="00C66F1A"/>
    <w:rsid w:val="00C77909"/>
    <w:rsid w:val="00C839E3"/>
    <w:rsid w:val="00C92068"/>
    <w:rsid w:val="00C975A7"/>
    <w:rsid w:val="00CB7358"/>
    <w:rsid w:val="00CF5236"/>
    <w:rsid w:val="00D0367F"/>
    <w:rsid w:val="00D048CC"/>
    <w:rsid w:val="00D750E8"/>
    <w:rsid w:val="00E05E35"/>
    <w:rsid w:val="00E13478"/>
    <w:rsid w:val="00E5003F"/>
    <w:rsid w:val="00E501A1"/>
    <w:rsid w:val="00E8137D"/>
    <w:rsid w:val="00E963A4"/>
    <w:rsid w:val="00EB1CB7"/>
    <w:rsid w:val="00F14259"/>
    <w:rsid w:val="00F260F0"/>
    <w:rsid w:val="00F652A2"/>
    <w:rsid w:val="00FA1E92"/>
    <w:rsid w:val="00FA505E"/>
    <w:rsid w:val="00FC6EB6"/>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942"/>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D529-F301-4E4F-91C8-2F8D0A458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56</TotalTime>
  <Pages>28</Pages>
  <Words>11705</Words>
  <Characters>62270</Characters>
  <Application>Microsoft Office Word</Application>
  <DocSecurity>0</DocSecurity>
  <Lines>518</Lines>
  <Paragraphs>147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Al-Yammouni, Hala</cp:lastModifiedBy>
  <cp:revision>21</cp:revision>
  <cp:lastPrinted>2014-12-02T15:07:00Z</cp:lastPrinted>
  <dcterms:created xsi:type="dcterms:W3CDTF">2013-04-12T13:25:00Z</dcterms:created>
  <dcterms:modified xsi:type="dcterms:W3CDTF">2014-12-02T15:07:00Z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