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67C" w:rsidRDefault="00AD167C" w:rsidP="00693697">
      <w:pPr>
        <w:pStyle w:val="Heading1"/>
        <w:jc w:val="center"/>
      </w:pPr>
      <w:proofErr w:type="gramStart"/>
      <w:r>
        <w:t>RULES  OF</w:t>
      </w:r>
      <w:proofErr w:type="gramEnd"/>
      <w:r>
        <w:t xml:space="preserve">  PROCEDURE</w:t>
      </w:r>
    </w:p>
    <w:p w:rsidR="00AD167C" w:rsidRDefault="00AD167C" w:rsidP="00D25B47">
      <w:pPr>
        <w:pStyle w:val="Heading2"/>
        <w:ind w:left="0" w:firstLine="0"/>
        <w:jc w:val="center"/>
        <w:rPr>
          <w:b w:val="0"/>
        </w:rPr>
      </w:pPr>
      <w:r>
        <w:rPr>
          <w:b w:val="0"/>
        </w:rPr>
        <w:t>Edition of 20</w:t>
      </w:r>
      <w:r w:rsidR="00D25B47">
        <w:rPr>
          <w:b w:val="0"/>
        </w:rPr>
        <w:t>12</w:t>
      </w:r>
    </w:p>
    <w:p w:rsidR="00AD167C" w:rsidRDefault="00AD167C">
      <w:pPr>
        <w:pStyle w:val="Heading2"/>
        <w:ind w:left="0" w:firstLine="0"/>
        <w:jc w:val="center"/>
      </w:pPr>
      <w:proofErr w:type="gramStart"/>
      <w:r>
        <w:t>approved</w:t>
      </w:r>
      <w:proofErr w:type="gramEnd"/>
      <w:r>
        <w:t xml:space="preserve"> by the Radio Regulations Board for the application,</w:t>
      </w:r>
      <w:r>
        <w:br/>
        <w:t xml:space="preserve">by the </w:t>
      </w:r>
      <w:proofErr w:type="spellStart"/>
      <w:r>
        <w:t>Radiocommunication</w:t>
      </w:r>
      <w:proofErr w:type="spellEnd"/>
      <w:r>
        <w:t xml:space="preserve"> Bureau, of the provisions</w:t>
      </w:r>
      <w:r>
        <w:br/>
      </w:r>
      <w:r>
        <w:br/>
        <w:t>of the Radio Regulations, Regional Agreements,</w:t>
      </w:r>
      <w:r>
        <w:br/>
        <w:t>Resolutions and Recommendations</w:t>
      </w:r>
      <w:r>
        <w:br/>
        <w:t xml:space="preserve">of World and Regional </w:t>
      </w:r>
      <w:proofErr w:type="spellStart"/>
      <w:r>
        <w:t>Radiocommunication</w:t>
      </w:r>
      <w:proofErr w:type="spellEnd"/>
      <w:r>
        <w:t xml:space="preserve"> Conferences</w:t>
      </w:r>
    </w:p>
    <w:p w:rsidR="00AD167C" w:rsidRPr="00FF31F2" w:rsidRDefault="00AD167C" w:rsidP="00FF31F2">
      <w:pPr>
        <w:pStyle w:val="Heading2"/>
        <w:jc w:val="center"/>
      </w:pPr>
      <w:r w:rsidRPr="00FF31F2">
        <w:t>PREAMBLE</w:t>
      </w:r>
    </w:p>
    <w:p w:rsidR="00AD167C" w:rsidRDefault="00AD167C" w:rsidP="00D36F30">
      <w:pPr>
        <w:pStyle w:val="Normalaftertitle"/>
      </w:pPr>
      <w:r>
        <w:t xml:space="preserve">The Rules of Procedure </w:t>
      </w:r>
      <w:r w:rsidR="00D36F30">
        <w:t xml:space="preserve">are applied by the </w:t>
      </w:r>
      <w:proofErr w:type="spellStart"/>
      <w:r w:rsidR="00D36F30">
        <w:t>Radiocommunication</w:t>
      </w:r>
      <w:proofErr w:type="spellEnd"/>
      <w:r w:rsidR="00D36F30">
        <w:t xml:space="preserve"> Bureau </w:t>
      </w:r>
      <w:r w:rsidR="00D36F30">
        <w:t xml:space="preserve">and </w:t>
      </w:r>
      <w:r>
        <w:t>complement the Radio Regulations (RR) by providing clarification of the application of particular Regulations or establishing the necessary practical procedures that may not be provided for in the current Regulatory Provisions. This document incorporates the results of a comprehensive review and revision of the Rules of Procedu</w:t>
      </w:r>
      <w:bookmarkStart w:id="0" w:name="_GoBack"/>
      <w:bookmarkEnd w:id="0"/>
      <w:r>
        <w:t xml:space="preserve">re by the Radio Regulations Board (RRB) </w:t>
      </w:r>
      <w:r w:rsidR="00D36F30">
        <w:t xml:space="preserve">prior </w:t>
      </w:r>
      <w:r>
        <w:t>to WRC-</w:t>
      </w:r>
      <w:r w:rsidR="00D25B47">
        <w:t>12</w:t>
      </w:r>
      <w:r>
        <w:t xml:space="preserve">. The Rules contained in the present document thus replace and supersede all formerly published Rules of Procedure. These rules shall be used by administrations and the </w:t>
      </w:r>
      <w:proofErr w:type="spellStart"/>
      <w:r>
        <w:t>Radiocom</w:t>
      </w:r>
      <w:r w:rsidR="00E960FD">
        <w:t>m</w:t>
      </w:r>
      <w:r>
        <w:t>unication</w:t>
      </w:r>
      <w:proofErr w:type="spellEnd"/>
      <w:r>
        <w:t xml:space="preserve"> Bureau in the application of the Radio Regulations. The Rules of Procedure are presented in three Parts:</w:t>
      </w:r>
    </w:p>
    <w:p w:rsidR="00AD167C" w:rsidRDefault="00AD167C">
      <w:pPr>
        <w:tabs>
          <w:tab w:val="clear" w:pos="1871"/>
          <w:tab w:val="clear" w:pos="2268"/>
          <w:tab w:val="left" w:pos="2127"/>
        </w:tabs>
        <w:spacing w:before="100"/>
        <w:ind w:left="2127" w:hanging="2127"/>
      </w:pPr>
      <w:r>
        <w:tab/>
      </w:r>
      <w:r>
        <w:rPr>
          <w:b/>
        </w:rPr>
        <w:t>Part A</w:t>
      </w:r>
      <w:r>
        <w:t>:</w:t>
      </w:r>
      <w:r>
        <w:tab/>
        <w:t>the Rules that relate to one or a limited number of Radio Regulatory provisions;</w:t>
      </w:r>
    </w:p>
    <w:p w:rsidR="00AD167C" w:rsidRDefault="00AD167C">
      <w:pPr>
        <w:tabs>
          <w:tab w:val="clear" w:pos="1871"/>
          <w:tab w:val="clear" w:pos="2268"/>
          <w:tab w:val="left" w:pos="2127"/>
        </w:tabs>
        <w:spacing w:before="100"/>
        <w:ind w:left="2127" w:hanging="2127"/>
      </w:pPr>
      <w:r>
        <w:tab/>
      </w:r>
      <w:r>
        <w:rPr>
          <w:b/>
        </w:rPr>
        <w:t>Part B</w:t>
      </w:r>
      <w:r>
        <w:t>:</w:t>
      </w:r>
      <w:r>
        <w:tab/>
        <w:t>the Rules that relate to a process i.e. a technical examination;</w:t>
      </w:r>
    </w:p>
    <w:p w:rsidR="00AD167C" w:rsidRDefault="00AD167C">
      <w:pPr>
        <w:tabs>
          <w:tab w:val="clear" w:pos="1871"/>
          <w:tab w:val="clear" w:pos="2268"/>
          <w:tab w:val="left" w:pos="2127"/>
        </w:tabs>
        <w:spacing w:before="100"/>
        <w:ind w:left="2127" w:hanging="2127"/>
      </w:pPr>
      <w:r>
        <w:tab/>
      </w:r>
      <w:r>
        <w:rPr>
          <w:b/>
        </w:rPr>
        <w:t>Part C</w:t>
      </w:r>
      <w:r>
        <w:t>:</w:t>
      </w:r>
      <w:r>
        <w:tab/>
        <w:t xml:space="preserve">internal </w:t>
      </w:r>
      <w:r w:rsidR="004372D1">
        <w:t xml:space="preserve">arrangements and </w:t>
      </w:r>
      <w:r>
        <w:t>working methods of the Board.</w:t>
      </w:r>
    </w:p>
    <w:p w:rsidR="00AD167C" w:rsidRDefault="00AD167C">
      <w:r>
        <w:t>In accordance with provision No. 95 of the Constitution, the Radio Regulations Board has approved the present Rules of Procedure including technical criteria given herein.</w:t>
      </w:r>
    </w:p>
    <w:p w:rsidR="00693697" w:rsidRDefault="00693697" w:rsidP="00693697"/>
    <w:p w:rsidR="00AD167C" w:rsidRDefault="00AD167C" w:rsidP="00693697">
      <w:pPr>
        <w:jc w:val="center"/>
      </w:pPr>
      <w:r>
        <w:t>____________________</w:t>
      </w:r>
    </w:p>
    <w:p w:rsidR="00AD167C" w:rsidRDefault="00AD167C" w:rsidP="00693697"/>
    <w:p w:rsidR="00AD167C" w:rsidRDefault="00AD167C" w:rsidP="00693697"/>
    <w:p w:rsidR="00AD167C" w:rsidRDefault="00AD167C" w:rsidP="00693697"/>
    <w:p w:rsidR="00693697" w:rsidRDefault="00693697" w:rsidP="00693697"/>
    <w:p w:rsidR="00AD167C" w:rsidRDefault="00AD167C" w:rsidP="00693697">
      <w:pPr>
        <w:sectPr w:rsidR="00AD167C">
          <w:headerReference w:type="default" r:id="rId7"/>
          <w:footnotePr>
            <w:pos w:val="beneathText"/>
          </w:footnotePr>
          <w:type w:val="oddPage"/>
          <w:pgSz w:w="11907" w:h="16840" w:code="9"/>
          <w:pgMar w:top="1701" w:right="851" w:bottom="1134" w:left="1985" w:header="720" w:footer="482" w:gutter="0"/>
          <w:cols w:space="720"/>
          <w:vAlign w:val="both"/>
        </w:sectPr>
      </w:pPr>
    </w:p>
    <w:p w:rsidR="00AD167C" w:rsidRDefault="00AD167C" w:rsidP="00693697"/>
    <w:sectPr w:rsidR="00AD167C" w:rsidSect="00693697">
      <w:headerReference w:type="default" r:id="rId8"/>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A59" w:rsidRDefault="003C4A59">
      <w:r>
        <w:separator/>
      </w:r>
    </w:p>
  </w:endnote>
  <w:endnote w:type="continuationSeparator" w:id="0">
    <w:p w:rsidR="003C4A59" w:rsidRDefault="003C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A59" w:rsidRDefault="003C4A59">
      <w:r>
        <w:rPr>
          <w:b/>
        </w:rPr>
        <w:t>_______________</w:t>
      </w:r>
    </w:p>
  </w:footnote>
  <w:footnote w:type="continuationSeparator" w:id="0">
    <w:p w:rsidR="003C4A59" w:rsidRDefault="003C4A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tblGrid>
    <w:tr w:rsidR="00AD167C">
      <w:trPr>
        <w:cantSplit/>
        <w:jc w:val="right"/>
      </w:trPr>
      <w:tc>
        <w:tcPr>
          <w:tcW w:w="1701" w:type="dxa"/>
          <w:tcBorders>
            <w:top w:val="single" w:sz="6" w:space="0" w:color="auto"/>
            <w:left w:val="single" w:sz="6" w:space="0" w:color="auto"/>
            <w:bottom w:val="single" w:sz="6" w:space="0" w:color="auto"/>
            <w:right w:val="single" w:sz="6" w:space="0" w:color="auto"/>
          </w:tcBorders>
        </w:tcPr>
        <w:p w:rsidR="00AD167C" w:rsidRDefault="00AD167C">
          <w:pPr>
            <w:pStyle w:val="HeaderRegProc"/>
            <w:rPr>
              <w:lang w:val="fr-CH"/>
            </w:rPr>
          </w:pPr>
          <w:proofErr w:type="spellStart"/>
          <w:r>
            <w:rPr>
              <w:lang w:val="fr-CH"/>
            </w:rPr>
            <w:t>Preamble</w:t>
          </w:r>
          <w:proofErr w:type="spellEnd"/>
        </w:p>
      </w:tc>
      <w:tc>
        <w:tcPr>
          <w:tcW w:w="1701" w:type="dxa"/>
          <w:tcBorders>
            <w:top w:val="single" w:sz="6" w:space="0" w:color="auto"/>
            <w:left w:val="single" w:sz="6" w:space="0" w:color="auto"/>
            <w:bottom w:val="single" w:sz="6" w:space="0" w:color="auto"/>
            <w:right w:val="single" w:sz="6" w:space="0" w:color="auto"/>
          </w:tcBorders>
        </w:tcPr>
        <w:p w:rsidR="00AD167C" w:rsidRDefault="00AD167C">
          <w:pPr>
            <w:pStyle w:val="HeaderRegProc"/>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D36F30">
            <w:rPr>
              <w:rStyle w:val="PageNumber"/>
              <w:noProof/>
              <w:lang w:val="fr-CH"/>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D167C" w:rsidRDefault="00AD167C">
          <w:pPr>
            <w:pStyle w:val="HeaderRegProc"/>
            <w:rPr>
              <w:lang w:val="fr-CH"/>
            </w:rPr>
          </w:pPr>
          <w:proofErr w:type="spellStart"/>
          <w:r>
            <w:rPr>
              <w:lang w:val="fr-CH"/>
            </w:rPr>
            <w:t>rev</w:t>
          </w:r>
          <w:proofErr w:type="spellEnd"/>
          <w:r>
            <w:rPr>
              <w:lang w:val="fr-CH"/>
            </w:rPr>
            <w:t>.</w:t>
          </w:r>
          <w:r w:rsidR="00D36F30">
            <w:fldChar w:fldCharType="begin"/>
          </w:r>
          <w:r w:rsidR="00D36F30">
            <w:instrText xml:space="preserve"> DOCPROPERTY "Header10" \* MERGEFORMAT </w:instrText>
          </w:r>
          <w:r w:rsidR="00D36F30">
            <w:fldChar w:fldCharType="separate"/>
          </w:r>
          <w:r w:rsidR="00693697">
            <w:rPr>
              <w:lang w:val="fr-CH"/>
            </w:rPr>
            <w:t>-</w:t>
          </w:r>
          <w:r w:rsidR="00D36F30">
            <w:rPr>
              <w:lang w:val="fr-CH"/>
            </w:rPr>
            <w:fldChar w:fldCharType="end"/>
          </w:r>
        </w:p>
      </w:tc>
    </w:tr>
  </w:tbl>
  <w:p w:rsidR="00AD167C" w:rsidRDefault="00AD167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67C" w:rsidRDefault="00AD16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D167C"/>
    <w:rsid w:val="003C4A59"/>
    <w:rsid w:val="004372D1"/>
    <w:rsid w:val="0061536A"/>
    <w:rsid w:val="00652087"/>
    <w:rsid w:val="00693697"/>
    <w:rsid w:val="00957630"/>
    <w:rsid w:val="00AD167C"/>
    <w:rsid w:val="00CD2347"/>
    <w:rsid w:val="00D25B47"/>
    <w:rsid w:val="00D36F30"/>
    <w:rsid w:val="00E51301"/>
    <w:rsid w:val="00E960FD"/>
    <w:rsid w:val="00FF31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character" w:customStyle="1" w:styleId="Artref">
    <w:name w:val="Art#_ref"/>
    <w:basedOn w:val="DefaultParagraphFont"/>
  </w:style>
  <w:style w:type="character" w:customStyle="1" w:styleId="Artdef">
    <w:name w:val="Art#_def"/>
    <w:basedOn w:val="DefaultParagraphFont"/>
    <w:rPr>
      <w:rFonts w:ascii="Times New Roman" w:hAnsi="Times New Roman"/>
      <w:b/>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Recdef">
    <w:name w:val="Rec#_def"/>
    <w:basedOn w:val="DefaultParagraphFont"/>
  </w:style>
  <w:style w:type="character" w:customStyle="1" w:styleId="Recref">
    <w:name w:val="Rec#_ref"/>
    <w:basedOn w:val="DefaultParagraphFont"/>
  </w:style>
  <w:style w:type="character" w:customStyle="1" w:styleId="Resdef">
    <w:name w:val="Res#_def"/>
    <w:basedOn w:val="DefaultParagraphFont"/>
    <w:rPr>
      <w:rFonts w:ascii="Times New Roman" w:hAnsi="Times New Roman"/>
      <w:b/>
    </w:rPr>
  </w:style>
  <w:style w:type="character" w:customStyle="1" w:styleId="Resref">
    <w:name w:val="Res#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0">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0">
    <w:name w:val="Art_def"/>
    <w:basedOn w:val="DefaultParagraphFont"/>
    <w:rPr>
      <w:b/>
      <w:color w:val="FFCC00"/>
    </w:rPr>
  </w:style>
  <w:style w:type="character" w:customStyle="1" w:styleId="Artref0">
    <w:name w:val="Art_ref"/>
    <w:basedOn w:val="DefaultParagraphFont"/>
    <w:rPr>
      <w:color w:val="3366FF"/>
    </w:rPr>
  </w:style>
  <w:style w:type="character" w:customStyle="1" w:styleId="Recdef0">
    <w:name w:val="Rec_def"/>
    <w:basedOn w:val="DefaultParagraphFont"/>
    <w:rPr>
      <w:b/>
      <w:color w:val="FFCC00"/>
    </w:rPr>
  </w:style>
  <w:style w:type="character" w:customStyle="1" w:styleId="Recref0">
    <w:name w:val="Rec_ref"/>
    <w:basedOn w:val="DefaultParagraphFont"/>
    <w:rPr>
      <w:color w:val="3366FF"/>
    </w:rPr>
  </w:style>
  <w:style w:type="character" w:customStyle="1" w:styleId="Resdef0">
    <w:name w:val="Res_def"/>
    <w:basedOn w:val="DefaultParagraphFont"/>
    <w:rPr>
      <w:b/>
      <w:color w:val="FFCC00"/>
    </w:rPr>
  </w:style>
  <w:style w:type="character" w:customStyle="1" w:styleId="Resref0">
    <w:name w:val="Res_ref"/>
    <w:basedOn w:val="DefaultParagraphFont"/>
    <w:rPr>
      <w:color w:val="3366FF"/>
    </w:rPr>
  </w:style>
  <w:style w:type="character" w:customStyle="1" w:styleId="Tableref0">
    <w:name w:val="Table_ref"/>
    <w:basedOn w:val="DefaultParagraphFont"/>
    <w:rPr>
      <w:color w:val="3366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TotalTime>
  <Pages>2</Pages>
  <Words>214</Words>
  <Characters>1256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PREAMBULE</dc:subject>
  <dc:creator>Composition des Publications</dc:creator>
  <cp:keywords>FOLIOS:  1  -  2 (bl)</cp:keywords>
  <dc:description>EDITION 2009:    09.02.2009/SdN_x000d_
Corr.:  23.02.2009/DD         </dc:description>
  <cp:lastModifiedBy>De Nicola, Simon</cp:lastModifiedBy>
  <cp:revision>3</cp:revision>
  <cp:lastPrinted>2005-05-13T15:38:00Z</cp:lastPrinted>
  <dcterms:created xsi:type="dcterms:W3CDTF">2012-08-08T06:49:00Z</dcterms:created>
  <dcterms:modified xsi:type="dcterms:W3CDTF">2012-09-26T06:52:00Z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