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9C" w:rsidRPr="00DC04BD" w:rsidRDefault="00156D9C" w:rsidP="00156D9C">
      <w:pPr>
        <w:pStyle w:val="QuestionNo"/>
        <w:spacing w:before="240" w:line="240" w:lineRule="auto"/>
        <w:jc w:val="center"/>
        <w:rPr>
          <w:rFonts w:asciiTheme="majorBidi" w:hAnsiTheme="majorBidi" w:cstheme="majorBidi"/>
          <w:b w:val="0"/>
          <w:bCs/>
          <w:lang w:val="es-ES_tradnl" w:eastAsia="zh-CN"/>
        </w:rPr>
      </w:pPr>
      <w:bookmarkStart w:id="0" w:name="drec"/>
      <w:r w:rsidRPr="00DC04BD">
        <w:rPr>
          <w:rFonts w:asciiTheme="majorBidi" w:hAnsiTheme="majorBidi" w:cstheme="majorBidi"/>
          <w:b w:val="0"/>
          <w:bCs/>
          <w:lang w:val="es-ES_tradnl"/>
        </w:rPr>
        <w:t>CUESTIÓN UIT-R 256/7</w:t>
      </w:r>
      <w:r w:rsidRPr="00DC04BD">
        <w:rPr>
          <w:rStyle w:val="FootnoteReference"/>
          <w:rFonts w:asciiTheme="majorBidi" w:hAnsiTheme="majorBidi" w:cstheme="majorBidi"/>
          <w:b w:val="0"/>
          <w:bCs/>
          <w:szCs w:val="28"/>
          <w:lang w:val="es-ES_tradnl"/>
        </w:rPr>
        <w:footnoteReference w:customMarkFollows="1" w:id="1"/>
        <w:sym w:font="Symbol" w:char="F02A"/>
      </w:r>
    </w:p>
    <w:p w:rsidR="00156D9C" w:rsidRPr="00DC04BD" w:rsidRDefault="00156D9C" w:rsidP="00156D9C">
      <w:pPr>
        <w:pStyle w:val="Rectitle"/>
        <w:spacing w:before="240"/>
        <w:rPr>
          <w:rFonts w:asciiTheme="majorBidi" w:hAnsiTheme="majorBidi" w:cstheme="majorBidi"/>
          <w:lang w:val="es-ES_tradnl" w:eastAsia="zh-CN"/>
        </w:rPr>
      </w:pPr>
      <w:bookmarkStart w:id="1" w:name="dtitle1"/>
      <w:bookmarkEnd w:id="0"/>
      <w:r w:rsidRPr="00DC04BD">
        <w:rPr>
          <w:rFonts w:asciiTheme="majorBidi" w:hAnsiTheme="majorBidi" w:cstheme="majorBidi"/>
          <w:lang w:val="es-ES_tradnl"/>
        </w:rPr>
        <w:t>Observaciones de la meteorología espacial</w:t>
      </w:r>
    </w:p>
    <w:p w:rsidR="00156D9C" w:rsidRPr="00DC04BD" w:rsidRDefault="00156D9C" w:rsidP="00156D9C">
      <w:pPr>
        <w:pStyle w:val="Recdate"/>
        <w:rPr>
          <w:rFonts w:asciiTheme="majorBidi" w:hAnsiTheme="majorBidi" w:cstheme="majorBidi"/>
          <w:i w:val="0"/>
          <w:iCs/>
          <w:szCs w:val="24"/>
          <w:lang w:val="es-ES_tradnl"/>
        </w:rPr>
      </w:pPr>
      <w:bookmarkStart w:id="2" w:name="dbreak"/>
      <w:bookmarkEnd w:id="1"/>
      <w:bookmarkEnd w:id="2"/>
      <w:r w:rsidRPr="00DC04BD">
        <w:rPr>
          <w:rFonts w:asciiTheme="majorBidi" w:hAnsiTheme="majorBidi" w:cstheme="majorBidi"/>
          <w:i w:val="0"/>
          <w:iCs/>
          <w:szCs w:val="24"/>
          <w:lang w:val="es-ES_tradnl"/>
        </w:rPr>
        <w:t>(2015)</w:t>
      </w:r>
    </w:p>
    <w:p w:rsidR="00156D9C" w:rsidRPr="00DC04BD" w:rsidRDefault="00156D9C" w:rsidP="00156D9C">
      <w:pPr>
        <w:pStyle w:val="Normalaftertitle"/>
        <w:spacing w:before="360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:rsidR="00156D9C" w:rsidRPr="00DC04BD" w:rsidRDefault="00156D9C" w:rsidP="00156D9C">
      <w:pPr>
        <w:pStyle w:val="Call"/>
        <w:tabs>
          <w:tab w:val="clear" w:pos="794"/>
          <w:tab w:val="clear" w:pos="1191"/>
        </w:tabs>
        <w:spacing w:line="240" w:lineRule="auto"/>
        <w:ind w:left="1134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considerando</w:t>
      </w:r>
    </w:p>
    <w:p w:rsidR="00156D9C" w:rsidRPr="00DC04BD" w:rsidRDefault="00156D9C" w:rsidP="00156D9C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i/>
          <w:szCs w:val="24"/>
          <w:lang w:val="es-ES_tradnl"/>
        </w:rPr>
        <w:t>a)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las observaciones de la meteorología espacial son cada vez más importantes para detectar eventos de actividad solar que podrían repercutir en servicios críticos para la economía, la protección y la seguridad de las administraciones;</w:t>
      </w:r>
    </w:p>
    <w:p w:rsidR="00156D9C" w:rsidRPr="00DC04BD" w:rsidRDefault="00156D9C" w:rsidP="00156D9C">
      <w:pPr>
        <w:tabs>
          <w:tab w:val="clear" w:pos="794"/>
          <w:tab w:val="clear" w:pos="1191"/>
          <w:tab w:val="left" w:pos="1134"/>
        </w:tabs>
        <w:spacing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i/>
          <w:szCs w:val="24"/>
          <w:lang w:val="es-ES_tradnl"/>
        </w:rPr>
        <w:t>b)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estas observaciones se realizan desde plataformas que pueden estar en tierra, en aeronaves o en el espacio;</w:t>
      </w:r>
    </w:p>
    <w:p w:rsidR="00156D9C" w:rsidRPr="00DC04BD" w:rsidRDefault="00156D9C" w:rsidP="00156D9C">
      <w:pPr>
        <w:tabs>
          <w:tab w:val="clear" w:pos="794"/>
          <w:tab w:val="clear" w:pos="1191"/>
          <w:tab w:val="left" w:pos="1134"/>
        </w:tabs>
        <w:spacing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i/>
          <w:szCs w:val="24"/>
          <w:lang w:val="es-ES_tradnl"/>
        </w:rPr>
        <w:t>c)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algunos de los sensores funcionan recibiendo emisiones naturales de bajo nivel procedentes del Sol o de la atmósfera de la Tierra y que, por tanto, pueden sufrir niveles de interferencias que podrían ser admisibles para otros sistemas de radiocomunicaciones,</w:t>
      </w:r>
    </w:p>
    <w:p w:rsidR="00156D9C" w:rsidRPr="00DC04BD" w:rsidRDefault="00156D9C" w:rsidP="00156D9C">
      <w:pPr>
        <w:pStyle w:val="Call"/>
        <w:tabs>
          <w:tab w:val="clear" w:pos="794"/>
          <w:tab w:val="clear" w:pos="1191"/>
        </w:tabs>
        <w:spacing w:line="240" w:lineRule="auto"/>
        <w:ind w:left="1134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observando</w:t>
      </w:r>
    </w:p>
    <w:p w:rsidR="00156D9C" w:rsidRPr="00DC04BD" w:rsidRDefault="00156D9C" w:rsidP="00156D9C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i/>
          <w:iCs/>
          <w:szCs w:val="24"/>
          <w:lang w:val="es-ES_tradnl"/>
        </w:rPr>
        <w:t>a)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no existe actualmente una definición de «meteorología espacial» en la terminología de la UIT;</w:t>
      </w:r>
    </w:p>
    <w:p w:rsidR="00156D9C" w:rsidRPr="00DC04BD" w:rsidRDefault="00156D9C" w:rsidP="00156D9C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i/>
          <w:iCs/>
          <w:szCs w:val="24"/>
          <w:lang w:val="es-ES_tradnl"/>
        </w:rPr>
        <w:t>b)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la definición de «meteorología espacial» proporcionada por la Organización Meteorológica Mundial es la siguiente: «La meteorología espacial engloba las condiciones y los procesos que tienen lugar en el espacio, incluidos el Sol, la magnetosfera, la ionosfera y la termosfera, que tienen la capacidad de afectar al entorno cercano a la Tierra»,</w:t>
      </w:r>
    </w:p>
    <w:p w:rsidR="00156D9C" w:rsidRPr="00DC04BD" w:rsidRDefault="00156D9C" w:rsidP="00156D9C">
      <w:pPr>
        <w:pStyle w:val="Call"/>
        <w:tabs>
          <w:tab w:val="clear" w:pos="794"/>
          <w:tab w:val="clear" w:pos="1191"/>
        </w:tabs>
        <w:spacing w:line="240" w:lineRule="auto"/>
        <w:ind w:left="1134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 xml:space="preserve">decide </w:t>
      </w:r>
      <w:r w:rsidRPr="00DC04BD">
        <w:rPr>
          <w:rFonts w:asciiTheme="majorBidi" w:hAnsiTheme="majorBidi" w:cstheme="majorBidi"/>
          <w:i w:val="0"/>
          <w:iCs/>
          <w:szCs w:val="24"/>
          <w:lang w:val="es-ES_tradnl"/>
        </w:rPr>
        <w:t>poner a estudio las siguientes Cuestiones</w:t>
      </w:r>
    </w:p>
    <w:p w:rsidR="00156D9C" w:rsidRPr="00DC04BD" w:rsidRDefault="00156D9C" w:rsidP="00156D9C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1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¿Qué servicios de radiocomunicaciones podrían utilizarse para los sensores de meteorología espacial?</w:t>
      </w:r>
    </w:p>
    <w:p w:rsidR="00156D9C" w:rsidRPr="00DC04BD" w:rsidRDefault="00156D9C" w:rsidP="00156D9C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2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 xml:space="preserve">¿Qué partes de las actuales atribuciones de bandas de frecuencias del Artículo </w:t>
      </w:r>
      <w:r w:rsidRPr="00DC04BD">
        <w:rPr>
          <w:rFonts w:asciiTheme="majorBidi" w:hAnsiTheme="majorBidi" w:cstheme="majorBidi"/>
          <w:b/>
          <w:bCs/>
          <w:szCs w:val="24"/>
          <w:lang w:val="es-ES_tradnl"/>
        </w:rPr>
        <w:t>5</w:t>
      </w:r>
      <w:r w:rsidRPr="00DC04BD">
        <w:rPr>
          <w:rFonts w:asciiTheme="majorBidi" w:hAnsiTheme="majorBidi" w:cstheme="majorBidi"/>
          <w:szCs w:val="24"/>
          <w:lang w:val="es-ES_tradnl"/>
        </w:rPr>
        <w:t xml:space="preserve"> del RR pueden utilizarse para las observaciones de meteorología espacial?</w:t>
      </w:r>
    </w:p>
    <w:p w:rsidR="00156D9C" w:rsidRPr="00DC04BD" w:rsidRDefault="00156D9C" w:rsidP="00156D9C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3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¿Cuáles son las características técnicas y operativas típicas de los sensores de meteorología espacial?</w:t>
      </w:r>
    </w:p>
    <w:p w:rsidR="00156D9C" w:rsidRPr="00DC04BD" w:rsidRDefault="00156D9C" w:rsidP="00156D9C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4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¿Qué protección sería necesaria para el funcionamiento de estos sistemas?</w:t>
      </w:r>
    </w:p>
    <w:p w:rsidR="00156D9C" w:rsidRPr="00DC04BD" w:rsidRDefault="00156D9C" w:rsidP="00156D9C">
      <w:pPr>
        <w:pStyle w:val="Call"/>
        <w:tabs>
          <w:tab w:val="clear" w:pos="794"/>
          <w:tab w:val="clear" w:pos="1191"/>
        </w:tabs>
        <w:spacing w:line="240" w:lineRule="auto"/>
        <w:ind w:left="1134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decide también</w:t>
      </w:r>
    </w:p>
    <w:p w:rsidR="00156D9C" w:rsidRPr="00DC04BD" w:rsidRDefault="00156D9C" w:rsidP="00156D9C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1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los resultados de estos estudios se incluyan en una o más Recomendaciones y/o Informes del UIT-R, según el caso;</w:t>
      </w:r>
    </w:p>
    <w:p w:rsidR="00156D9C" w:rsidRPr="00DC04BD" w:rsidRDefault="00156D9C" w:rsidP="00156D9C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2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es</w:t>
      </w:r>
      <w:r w:rsidR="009870D8">
        <w:rPr>
          <w:rFonts w:asciiTheme="majorBidi" w:hAnsiTheme="majorBidi" w:cstheme="majorBidi"/>
          <w:szCs w:val="24"/>
          <w:lang w:val="es-ES_tradnl"/>
        </w:rPr>
        <w:t>tos estudios se terminen en 2023</w:t>
      </w:r>
      <w:bookmarkStart w:id="3" w:name="_GoBack"/>
      <w:bookmarkEnd w:id="3"/>
      <w:r w:rsidRPr="00DC04BD">
        <w:rPr>
          <w:rFonts w:asciiTheme="majorBidi" w:hAnsiTheme="majorBidi" w:cstheme="majorBidi"/>
          <w:szCs w:val="24"/>
          <w:lang w:val="es-ES_tradnl"/>
        </w:rPr>
        <w:t>.</w:t>
      </w:r>
    </w:p>
    <w:p w:rsidR="00156D9C" w:rsidRPr="00DC04BD" w:rsidRDefault="00156D9C" w:rsidP="00156D9C">
      <w:pPr>
        <w:spacing w:before="360" w:line="240" w:lineRule="auto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Categoría: S3</w:t>
      </w:r>
    </w:p>
    <w:p w:rsidR="00CC001C" w:rsidRDefault="00CC001C"/>
    <w:sectPr w:rsidR="00CC001C" w:rsidSect="0058435D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D9C" w:rsidRDefault="00156D9C" w:rsidP="00156D9C">
      <w:pPr>
        <w:spacing w:before="0" w:line="240" w:lineRule="auto"/>
      </w:pPr>
      <w:r>
        <w:separator/>
      </w:r>
    </w:p>
  </w:endnote>
  <w:endnote w:type="continuationSeparator" w:id="0">
    <w:p w:rsidR="00156D9C" w:rsidRDefault="00156D9C" w:rsidP="00156D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D9C" w:rsidRDefault="00156D9C" w:rsidP="00156D9C">
      <w:pPr>
        <w:spacing w:before="0" w:line="240" w:lineRule="auto"/>
      </w:pPr>
      <w:r>
        <w:separator/>
      </w:r>
    </w:p>
  </w:footnote>
  <w:footnote w:type="continuationSeparator" w:id="0">
    <w:p w:rsidR="00156D9C" w:rsidRDefault="00156D9C" w:rsidP="00156D9C">
      <w:pPr>
        <w:spacing w:before="0" w:line="240" w:lineRule="auto"/>
      </w:pPr>
      <w:r>
        <w:continuationSeparator/>
      </w:r>
    </w:p>
  </w:footnote>
  <w:footnote w:id="1">
    <w:p w:rsidR="00156D9C" w:rsidRDefault="00156D9C" w:rsidP="00156D9C">
      <w:pPr>
        <w:pStyle w:val="FootnoteText"/>
        <w:rPr>
          <w:lang w:val="es-ES_tradnl"/>
        </w:rPr>
      </w:pPr>
      <w:r>
        <w:rPr>
          <w:rStyle w:val="FootnoteReference"/>
          <w:lang w:val="es-ES_tradnl"/>
        </w:rPr>
        <w:sym w:font="Symbol" w:char="F02A"/>
      </w:r>
      <w:r>
        <w:rPr>
          <w:lang w:val="es-ES_tradnl"/>
        </w:rPr>
        <w:tab/>
      </w:r>
      <w:r>
        <w:rPr>
          <w:rFonts w:asciiTheme="majorBidi" w:hAnsiTheme="majorBidi" w:cstheme="majorBidi"/>
          <w:sz w:val="24"/>
          <w:szCs w:val="24"/>
          <w:lang w:val="es-ES_tradnl"/>
        </w:rPr>
        <w:t>Esta Cuestión debe señalarse a la atención de la Organización Meteorológica Mundial (OMM)</w:t>
      </w:r>
      <w:r>
        <w:rPr>
          <w:lang w:val="es-ES_tradn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9C"/>
    <w:rsid w:val="00156D9C"/>
    <w:rsid w:val="0058435D"/>
    <w:rsid w:val="009870D8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A60F7-EBBC-4F13-86AD-6700F5C8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D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156D9C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156D9C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6D9C"/>
    <w:rPr>
      <w:rFonts w:ascii="Calibri" w:eastAsia="Times New Roman" w:hAnsi="Calibri" w:cs="Calibri"/>
      <w:sz w:val="20"/>
      <w:lang w:val="en-US" w:eastAsia="en-US"/>
    </w:rPr>
  </w:style>
  <w:style w:type="paragraph" w:customStyle="1" w:styleId="Call">
    <w:name w:val="Call"/>
    <w:basedOn w:val="Normal"/>
    <w:next w:val="Normal"/>
    <w:link w:val="CallChar"/>
    <w:uiPriority w:val="99"/>
    <w:rsid w:val="00156D9C"/>
    <w:pPr>
      <w:keepNext/>
      <w:keepLines/>
      <w:spacing w:before="240"/>
      <w:ind w:left="794"/>
      <w:jc w:val="left"/>
    </w:pPr>
    <w:rPr>
      <w:i/>
    </w:rPr>
  </w:style>
  <w:style w:type="paragraph" w:customStyle="1" w:styleId="Recdate">
    <w:name w:val="Rec_date"/>
    <w:basedOn w:val="Normal"/>
    <w:next w:val="Normal"/>
    <w:rsid w:val="00156D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Rectitle">
    <w:name w:val="Rec_title"/>
    <w:basedOn w:val="Normal"/>
    <w:next w:val="Normal"/>
    <w:link w:val="RectitleChar"/>
    <w:rsid w:val="00156D9C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Normal"/>
    <w:next w:val="Normal"/>
    <w:rsid w:val="00156D9C"/>
    <w:pPr>
      <w:keepNext/>
      <w:keepLines/>
      <w:spacing w:before="0"/>
      <w:jc w:val="left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rsid w:val="00156D9C"/>
    <w:rPr>
      <w:rFonts w:ascii="Calibri" w:eastAsia="Times New Roman" w:hAnsi="Calibri" w:cs="Calibri"/>
      <w:b/>
      <w:sz w:val="28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156D9C"/>
    <w:rPr>
      <w:rFonts w:ascii="Calibri" w:eastAsia="Times New Roman" w:hAnsi="Calibri" w:cs="Calibri"/>
      <w:i/>
      <w:sz w:val="24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56D9C"/>
    <w:rPr>
      <w:rFonts w:ascii="Times New Roman" w:hAnsi="Times New Roman" w:cs="Times New Roman"/>
      <w:sz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56D9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eastAsiaTheme="minorEastAsia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>ITU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2015-04-16T09:33:00Z</dcterms:created>
  <dcterms:modified xsi:type="dcterms:W3CDTF">2019-09-20T09:29:00Z</dcterms:modified>
</cp:coreProperties>
</file>