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73BA" w14:textId="77777777" w:rsidR="00DE0EB1" w:rsidRPr="00DE0EB1" w:rsidRDefault="00DE0EB1" w:rsidP="00DE0EB1">
      <w:pPr>
        <w:pStyle w:val="QuestionNoBR"/>
        <w:rPr>
          <w:rFonts w:ascii="Times New Roman" w:eastAsiaTheme="minorEastAsia" w:hAnsi="Times New Roman" w:cs="Times New Roman"/>
        </w:rPr>
      </w:pPr>
      <w:r w:rsidRPr="00DE0EB1">
        <w:rPr>
          <w:rFonts w:ascii="Times New Roman" w:hAnsi="Times New Roman" w:cs="Times New Roman"/>
          <w:lang w:val="en-US"/>
        </w:rPr>
        <w:t>QUESTION ITU-R 255/7</w:t>
      </w:r>
      <w:r w:rsidRPr="00DE0EB1">
        <w:rPr>
          <w:rStyle w:val="FootnoteReference"/>
          <w:rFonts w:ascii="Times New Roman" w:hAnsi="Times New Roman" w:cs="Times New Roman"/>
          <w:vertAlign w:val="superscript"/>
          <w:lang w:val="en-US"/>
        </w:rPr>
        <w:footnoteReference w:id="1"/>
      </w:r>
    </w:p>
    <w:p w14:paraId="2F086237" w14:textId="77777777" w:rsidR="00DE0EB1" w:rsidRPr="00DE0EB1" w:rsidRDefault="00DE0EB1" w:rsidP="00DE0EB1">
      <w:pPr>
        <w:pStyle w:val="Questiontitle"/>
        <w:rPr>
          <w:rFonts w:ascii="Times New Roman" w:hAnsi="Times New Roman" w:cs="Times New Roman"/>
        </w:rPr>
      </w:pPr>
      <w:r w:rsidRPr="00DE0EB1">
        <w:rPr>
          <w:rFonts w:ascii="Times New Roman" w:hAnsi="Times New Roman" w:cs="Times New Roman"/>
        </w:rPr>
        <w:t>Detection and resolution of radio frequency interference to</w:t>
      </w:r>
      <w:r w:rsidRPr="00DE0EB1">
        <w:rPr>
          <w:rFonts w:ascii="Times New Roman" w:hAnsi="Times New Roman" w:cs="Times New Roman"/>
        </w:rPr>
        <w:br/>
        <w:t>Earth exploration-satellite service (passive) sensors</w:t>
      </w:r>
    </w:p>
    <w:p w14:paraId="6FACA1EF" w14:textId="77777777" w:rsidR="00DE0EB1" w:rsidRPr="00DE0EB1" w:rsidRDefault="00DE0EB1" w:rsidP="00DE0EB1">
      <w:pPr>
        <w:pStyle w:val="Questionref"/>
        <w:jc w:val="right"/>
        <w:rPr>
          <w:rFonts w:cs="Times New Roman"/>
          <w:i/>
          <w:iCs/>
          <w:sz w:val="22"/>
        </w:rPr>
      </w:pPr>
      <w:r w:rsidRPr="00DE0EB1">
        <w:rPr>
          <w:rFonts w:cs="Times New Roman"/>
          <w:iCs/>
          <w:sz w:val="22"/>
        </w:rPr>
        <w:t>(2014)</w:t>
      </w:r>
    </w:p>
    <w:p w14:paraId="4CCD3261" w14:textId="77777777" w:rsidR="00DE0EB1" w:rsidRPr="00DE0EB1" w:rsidRDefault="00DE0EB1" w:rsidP="00DE0EB1">
      <w:pPr>
        <w:spacing w:before="480"/>
        <w:jc w:val="left"/>
        <w:rPr>
          <w:rFonts w:ascii="Times New Roman" w:hAnsi="Times New Roman" w:cs="Times New Roman"/>
          <w:szCs w:val="24"/>
        </w:rPr>
      </w:pPr>
      <w:r w:rsidRPr="00DE0EB1">
        <w:rPr>
          <w:rFonts w:ascii="Times New Roman" w:hAnsi="Times New Roman" w:cs="Times New Roman"/>
          <w:szCs w:val="24"/>
        </w:rPr>
        <w:t>The ITU Radiocommunication Assembly,</w:t>
      </w:r>
    </w:p>
    <w:p w14:paraId="77128415" w14:textId="77777777" w:rsidR="00DE0EB1" w:rsidRPr="00700407" w:rsidRDefault="00DE0EB1" w:rsidP="00DE0EB1">
      <w:pPr>
        <w:pStyle w:val="Call"/>
        <w:rPr>
          <w:lang w:eastAsia="de-DE"/>
        </w:rPr>
      </w:pPr>
      <w:r w:rsidRPr="00DE0EB1">
        <w:t>considering</w:t>
      </w:r>
    </w:p>
    <w:p w14:paraId="1C621976"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iCs/>
          <w:szCs w:val="24"/>
        </w:rPr>
        <w:t>a)</w:t>
      </w:r>
      <w:r w:rsidRPr="00700407">
        <w:rPr>
          <w:rFonts w:asciiTheme="majorBidi" w:hAnsiTheme="majorBidi" w:cstheme="majorBidi"/>
          <w:szCs w:val="24"/>
        </w:rPr>
        <w:tab/>
        <w:t>that Resolution</w:t>
      </w:r>
      <w:r w:rsidRPr="00700407">
        <w:rPr>
          <w:rFonts w:asciiTheme="majorBidi" w:hAnsiTheme="majorBidi" w:cstheme="majorBidi"/>
          <w:caps/>
          <w:szCs w:val="24"/>
        </w:rPr>
        <w:t xml:space="preserve"> </w:t>
      </w:r>
      <w:r w:rsidRPr="00700407">
        <w:rPr>
          <w:rFonts w:asciiTheme="majorBidi" w:hAnsiTheme="majorBidi" w:cstheme="majorBidi"/>
          <w:b/>
          <w:bCs/>
          <w:szCs w:val="24"/>
        </w:rPr>
        <w:t>673 (</w:t>
      </w:r>
      <w:proofErr w:type="spellStart"/>
      <w:r w:rsidRPr="00700407">
        <w:rPr>
          <w:rFonts w:asciiTheme="majorBidi" w:hAnsiTheme="majorBidi" w:cstheme="majorBidi"/>
          <w:b/>
          <w:bCs/>
          <w:szCs w:val="24"/>
        </w:rPr>
        <w:t>Rev.WRC</w:t>
      </w:r>
      <w:proofErr w:type="spellEnd"/>
      <w:r w:rsidRPr="00700407">
        <w:rPr>
          <w:rFonts w:asciiTheme="majorBidi" w:hAnsiTheme="majorBidi" w:cstheme="majorBidi"/>
          <w:b/>
          <w:bCs/>
          <w:szCs w:val="24"/>
        </w:rPr>
        <w:t>-12)</w:t>
      </w:r>
      <w:r w:rsidRPr="00700407">
        <w:rPr>
          <w:rFonts w:asciiTheme="majorBidi" w:hAnsiTheme="majorBidi" w:cstheme="majorBidi"/>
          <w:szCs w:val="24"/>
        </w:rPr>
        <w:t xml:space="preserve"> on “</w:t>
      </w:r>
      <w:r w:rsidRPr="00700407">
        <w:rPr>
          <w:rFonts w:asciiTheme="majorBidi" w:hAnsiTheme="majorBidi" w:cstheme="majorBidi"/>
          <w:i/>
          <w:szCs w:val="24"/>
        </w:rPr>
        <w:t>The importance of Earth observation radiocommunication applications”</w:t>
      </w:r>
      <w:r w:rsidRPr="00700407">
        <w:rPr>
          <w:rFonts w:asciiTheme="majorBidi" w:hAnsiTheme="majorBidi" w:cstheme="majorBidi"/>
          <w:szCs w:val="24"/>
        </w:rPr>
        <w:t xml:space="preserve"> urges administrations to </w:t>
      </w:r>
      <w:proofErr w:type="gramStart"/>
      <w:r w:rsidRPr="00700407">
        <w:rPr>
          <w:rFonts w:asciiTheme="majorBidi" w:hAnsiTheme="majorBidi" w:cstheme="majorBidi"/>
          <w:szCs w:val="24"/>
        </w:rPr>
        <w:t>take into account</w:t>
      </w:r>
      <w:proofErr w:type="gramEnd"/>
      <w:r w:rsidRPr="00700407">
        <w:rPr>
          <w:rFonts w:asciiTheme="majorBidi" w:hAnsiTheme="majorBidi" w:cstheme="majorBidi"/>
          <w:szCs w:val="24"/>
        </w:rPr>
        <w:t xml:space="preserve"> Earth observation radio-</w:t>
      </w:r>
      <w:r w:rsidRPr="00DE0EB1">
        <w:rPr>
          <w:rFonts w:ascii="Times New Roman" w:hAnsi="Times New Roman" w:cs="Times New Roman"/>
          <w:szCs w:val="20"/>
          <w:lang w:val="en-GB"/>
        </w:rPr>
        <w:t>frequency</w:t>
      </w:r>
      <w:r w:rsidRPr="00700407">
        <w:rPr>
          <w:rFonts w:asciiTheme="majorBidi" w:hAnsiTheme="majorBidi" w:cstheme="majorBidi"/>
          <w:szCs w:val="24"/>
        </w:rPr>
        <w:t xml:space="preserve"> requirements and in particular protection of the Earth observation systems in the related frequency bands;</w:t>
      </w:r>
    </w:p>
    <w:p w14:paraId="7A7772D8"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iCs/>
          <w:szCs w:val="24"/>
        </w:rPr>
        <w:t>b)</w:t>
      </w:r>
      <w:r w:rsidRPr="00700407">
        <w:rPr>
          <w:rFonts w:asciiTheme="majorBidi" w:hAnsiTheme="majorBidi" w:cstheme="majorBidi"/>
          <w:caps/>
          <w:szCs w:val="24"/>
        </w:rPr>
        <w:tab/>
      </w:r>
      <w:r w:rsidRPr="00700407">
        <w:rPr>
          <w:rFonts w:asciiTheme="majorBidi" w:hAnsiTheme="majorBidi" w:cstheme="majorBidi"/>
          <w:szCs w:val="24"/>
        </w:rPr>
        <w:t xml:space="preserve">that </w:t>
      </w:r>
      <w:r w:rsidRPr="00DE0EB1">
        <w:rPr>
          <w:rFonts w:ascii="Times New Roman" w:hAnsi="Times New Roman" w:cs="Times New Roman"/>
          <w:szCs w:val="20"/>
          <w:lang w:val="en-GB"/>
        </w:rPr>
        <w:t>recent</w:t>
      </w:r>
      <w:r w:rsidRPr="00700407">
        <w:rPr>
          <w:rFonts w:asciiTheme="majorBidi" w:hAnsiTheme="majorBidi" w:cstheme="majorBidi"/>
          <w:szCs w:val="24"/>
        </w:rPr>
        <w:t xml:space="preserve"> microwave images derived from the operation of </w:t>
      </w:r>
      <w:proofErr w:type="spellStart"/>
      <w:r w:rsidRPr="00700407">
        <w:rPr>
          <w:rFonts w:asciiTheme="majorBidi" w:hAnsiTheme="majorBidi" w:cstheme="majorBidi"/>
          <w:szCs w:val="24"/>
        </w:rPr>
        <w:t>EESS</w:t>
      </w:r>
      <w:proofErr w:type="spellEnd"/>
      <w:r w:rsidRPr="00700407">
        <w:rPr>
          <w:rFonts w:asciiTheme="majorBidi" w:hAnsiTheme="majorBidi" w:cstheme="majorBidi"/>
          <w:szCs w:val="24"/>
        </w:rPr>
        <w:t xml:space="preserve"> (passive) sensors have shown an increasing number of events where the retrieved data are corrupted by interference;</w:t>
      </w:r>
    </w:p>
    <w:p w14:paraId="537DC466"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iCs/>
          <w:szCs w:val="24"/>
        </w:rPr>
        <w:t>c)</w:t>
      </w:r>
      <w:r w:rsidRPr="00700407">
        <w:rPr>
          <w:rFonts w:asciiTheme="majorBidi" w:hAnsiTheme="majorBidi" w:cstheme="majorBidi"/>
          <w:szCs w:val="24"/>
        </w:rPr>
        <w:tab/>
        <w:t xml:space="preserve">that, in particular, extremely high levels of interference are experienced in frequency bands identified under RR No. </w:t>
      </w:r>
      <w:r w:rsidRPr="00700407">
        <w:rPr>
          <w:rFonts w:asciiTheme="majorBidi" w:hAnsiTheme="majorBidi" w:cstheme="majorBidi"/>
          <w:b/>
          <w:bCs/>
          <w:szCs w:val="24"/>
        </w:rPr>
        <w:t xml:space="preserve">5.340 </w:t>
      </w:r>
      <w:r w:rsidRPr="00700407">
        <w:rPr>
          <w:rFonts w:asciiTheme="majorBidi" w:hAnsiTheme="majorBidi" w:cstheme="majorBidi"/>
          <w:bCs/>
          <w:szCs w:val="24"/>
        </w:rPr>
        <w:t xml:space="preserve">which prohibits any emissions </w:t>
      </w:r>
      <w:proofErr w:type="gramStart"/>
      <w:r w:rsidRPr="00700407">
        <w:rPr>
          <w:rFonts w:asciiTheme="majorBidi" w:hAnsiTheme="majorBidi" w:cstheme="majorBidi"/>
          <w:bCs/>
          <w:szCs w:val="24"/>
        </w:rPr>
        <w:t>in  the</w:t>
      </w:r>
      <w:proofErr w:type="gramEnd"/>
      <w:r w:rsidRPr="00700407">
        <w:rPr>
          <w:rFonts w:asciiTheme="majorBidi" w:hAnsiTheme="majorBidi" w:cstheme="majorBidi"/>
          <w:bCs/>
          <w:szCs w:val="24"/>
        </w:rPr>
        <w:t xml:space="preserve"> bands identified in that footnote</w:t>
      </w:r>
      <w:r w:rsidRPr="00700407">
        <w:rPr>
          <w:rFonts w:asciiTheme="majorBidi" w:hAnsiTheme="majorBidi" w:cstheme="majorBidi"/>
          <w:szCs w:val="24"/>
        </w:rPr>
        <w:t>;</w:t>
      </w:r>
    </w:p>
    <w:p w14:paraId="1AE467AE"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iCs/>
          <w:szCs w:val="24"/>
        </w:rPr>
        <w:t>d)</w:t>
      </w:r>
      <w:r w:rsidRPr="00700407">
        <w:rPr>
          <w:rFonts w:asciiTheme="majorBidi" w:hAnsiTheme="majorBidi" w:cstheme="majorBidi"/>
          <w:szCs w:val="24"/>
        </w:rPr>
        <w:tab/>
        <w:t>that passive sensor operators have experienced difficulties in resolving these interference cases, in particular the need to address numerous interference instances occurring globally which imposes costly efforts on passive sensor operators in interacting with all relevant Administrations;</w:t>
      </w:r>
    </w:p>
    <w:p w14:paraId="476A43E5"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iCs/>
          <w:szCs w:val="24"/>
        </w:rPr>
        <w:t>e)</w:t>
      </w:r>
      <w:r w:rsidRPr="00700407">
        <w:rPr>
          <w:rFonts w:asciiTheme="majorBidi" w:hAnsiTheme="majorBidi" w:cstheme="majorBidi"/>
          <w:szCs w:val="24"/>
        </w:rPr>
        <w:tab/>
        <w:t>that this interference resolution process typically may last for many years,</w:t>
      </w:r>
    </w:p>
    <w:p w14:paraId="52BB7F2F" w14:textId="77777777" w:rsidR="00DE0EB1" w:rsidRPr="00700407" w:rsidRDefault="00DE0EB1" w:rsidP="00DE0EB1">
      <w:pPr>
        <w:pStyle w:val="Call"/>
        <w:rPr>
          <w:rFonts w:asciiTheme="majorBidi" w:hAnsiTheme="majorBidi" w:cstheme="majorBidi"/>
          <w:szCs w:val="24"/>
          <w:lang w:eastAsia="de-DE"/>
        </w:rPr>
      </w:pPr>
      <w:r w:rsidRPr="00700407">
        <w:rPr>
          <w:rFonts w:asciiTheme="majorBidi" w:hAnsiTheme="majorBidi" w:cstheme="majorBidi"/>
          <w:szCs w:val="24"/>
          <w:lang w:eastAsia="de-DE"/>
        </w:rPr>
        <w:t>recognizing</w:t>
      </w:r>
    </w:p>
    <w:p w14:paraId="7E0B037D"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szCs w:val="24"/>
        </w:rPr>
        <w:t>a)</w:t>
      </w:r>
      <w:r w:rsidRPr="00700407">
        <w:rPr>
          <w:rFonts w:asciiTheme="majorBidi" w:hAnsiTheme="majorBidi" w:cstheme="majorBidi"/>
          <w:szCs w:val="24"/>
        </w:rPr>
        <w:tab/>
        <w:t>that, according to the Constitution, one purpose of the ITU is to coordinate efforts to eliminate harmful interference;</w:t>
      </w:r>
    </w:p>
    <w:p w14:paraId="0791D550"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iCs/>
          <w:szCs w:val="24"/>
        </w:rPr>
        <w:t>b)</w:t>
      </w:r>
      <w:r w:rsidRPr="00700407">
        <w:rPr>
          <w:rFonts w:asciiTheme="majorBidi" w:hAnsiTheme="majorBidi" w:cstheme="majorBidi"/>
          <w:szCs w:val="24"/>
        </w:rPr>
        <w:tab/>
        <w:t xml:space="preserve">RR Article </w:t>
      </w:r>
      <w:r w:rsidRPr="00700407">
        <w:rPr>
          <w:rFonts w:asciiTheme="majorBidi" w:hAnsiTheme="majorBidi" w:cstheme="majorBidi"/>
          <w:b/>
          <w:szCs w:val="24"/>
        </w:rPr>
        <w:t>15</w:t>
      </w:r>
      <w:r w:rsidRPr="00700407">
        <w:rPr>
          <w:rFonts w:asciiTheme="majorBidi" w:hAnsiTheme="majorBidi" w:cstheme="majorBidi"/>
          <w:szCs w:val="24"/>
        </w:rPr>
        <w:t xml:space="preserve"> and </w:t>
      </w:r>
      <w:proofErr w:type="gramStart"/>
      <w:r w:rsidRPr="00700407">
        <w:rPr>
          <w:rFonts w:asciiTheme="majorBidi" w:hAnsiTheme="majorBidi" w:cstheme="majorBidi"/>
          <w:szCs w:val="24"/>
        </w:rPr>
        <w:t>in particular its</w:t>
      </w:r>
      <w:proofErr w:type="gramEnd"/>
      <w:r w:rsidRPr="00700407">
        <w:rPr>
          <w:rFonts w:asciiTheme="majorBidi" w:hAnsiTheme="majorBidi" w:cstheme="majorBidi"/>
          <w:szCs w:val="24"/>
        </w:rPr>
        <w:t xml:space="preserve"> provisions </w:t>
      </w:r>
      <w:r w:rsidRPr="00700407">
        <w:rPr>
          <w:rFonts w:asciiTheme="majorBidi" w:hAnsiTheme="majorBidi" w:cstheme="majorBidi"/>
          <w:b/>
          <w:szCs w:val="24"/>
        </w:rPr>
        <w:t xml:space="preserve">15.21 </w:t>
      </w:r>
      <w:r w:rsidRPr="00700407">
        <w:rPr>
          <w:rFonts w:asciiTheme="majorBidi" w:hAnsiTheme="majorBidi" w:cstheme="majorBidi"/>
          <w:szCs w:val="24"/>
        </w:rPr>
        <w:t xml:space="preserve">(section on Reports on Infringements) and </w:t>
      </w:r>
      <w:r w:rsidRPr="00700407">
        <w:rPr>
          <w:rFonts w:asciiTheme="majorBidi" w:hAnsiTheme="majorBidi" w:cstheme="majorBidi"/>
          <w:b/>
          <w:szCs w:val="24"/>
        </w:rPr>
        <w:t>15.22</w:t>
      </w:r>
      <w:r>
        <w:rPr>
          <w:rFonts w:asciiTheme="majorBidi" w:hAnsiTheme="majorBidi" w:cstheme="majorBidi"/>
          <w:szCs w:val="24"/>
        </w:rPr>
        <w:t>-</w:t>
      </w:r>
      <w:r w:rsidRPr="00700407">
        <w:rPr>
          <w:rFonts w:asciiTheme="majorBidi" w:hAnsiTheme="majorBidi" w:cstheme="majorBidi"/>
          <w:b/>
          <w:szCs w:val="24"/>
        </w:rPr>
        <w:t xml:space="preserve">15.46 </w:t>
      </w:r>
      <w:r w:rsidRPr="00700407">
        <w:rPr>
          <w:rFonts w:asciiTheme="majorBidi" w:hAnsiTheme="majorBidi" w:cstheme="majorBidi"/>
          <w:szCs w:val="24"/>
        </w:rPr>
        <w:t>(section on Procedure in case of harmful interference) are applicable in cases of harmful interference;</w:t>
      </w:r>
    </w:p>
    <w:p w14:paraId="00B11E21" w14:textId="77777777" w:rsidR="00DE0EB1" w:rsidRPr="00700407"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szCs w:val="24"/>
        </w:rPr>
        <w:t>c)</w:t>
      </w:r>
      <w:r w:rsidRPr="00700407">
        <w:rPr>
          <w:rFonts w:asciiTheme="majorBidi" w:hAnsiTheme="majorBidi" w:cstheme="majorBidi"/>
          <w:i/>
          <w:szCs w:val="24"/>
        </w:rPr>
        <w:tab/>
      </w:r>
      <w:r w:rsidRPr="00700407">
        <w:rPr>
          <w:rFonts w:asciiTheme="majorBidi" w:hAnsiTheme="majorBidi" w:cstheme="majorBidi"/>
          <w:szCs w:val="24"/>
        </w:rPr>
        <w:t xml:space="preserve">Appendix </w:t>
      </w:r>
      <w:r w:rsidRPr="00700407">
        <w:rPr>
          <w:rFonts w:asciiTheme="majorBidi" w:hAnsiTheme="majorBidi" w:cstheme="majorBidi"/>
          <w:b/>
          <w:szCs w:val="24"/>
        </w:rPr>
        <w:t xml:space="preserve">10 </w:t>
      </w:r>
      <w:r w:rsidRPr="00700407">
        <w:rPr>
          <w:rFonts w:asciiTheme="majorBidi" w:hAnsiTheme="majorBidi" w:cstheme="majorBidi"/>
          <w:szCs w:val="24"/>
        </w:rPr>
        <w:t xml:space="preserve">of the Radio Regulations indicates the form to be used, whenever possible, </w:t>
      </w:r>
      <w:r>
        <w:rPr>
          <w:rFonts w:asciiTheme="majorBidi" w:hAnsiTheme="majorBidi" w:cstheme="majorBidi"/>
          <w:szCs w:val="24"/>
        </w:rPr>
        <w:br/>
      </w:r>
      <w:r w:rsidRPr="00700407">
        <w:rPr>
          <w:rFonts w:asciiTheme="majorBidi" w:hAnsiTheme="majorBidi" w:cstheme="majorBidi"/>
          <w:szCs w:val="24"/>
        </w:rPr>
        <w:t>in documenting the particulars relating to an instance of harmful interference;</w:t>
      </w:r>
    </w:p>
    <w:p w14:paraId="25DD9714" w14:textId="77777777" w:rsidR="00DE0EB1" w:rsidRPr="00656D72"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700407">
        <w:rPr>
          <w:rFonts w:asciiTheme="majorBidi" w:hAnsiTheme="majorBidi" w:cstheme="majorBidi"/>
          <w:i/>
          <w:szCs w:val="24"/>
        </w:rPr>
        <w:t>d)</w:t>
      </w:r>
      <w:r w:rsidRPr="00700407">
        <w:rPr>
          <w:rFonts w:asciiTheme="majorBidi" w:hAnsiTheme="majorBidi" w:cstheme="majorBidi"/>
          <w:i/>
          <w:szCs w:val="24"/>
        </w:rPr>
        <w:tab/>
      </w:r>
      <w:r w:rsidRPr="00700407">
        <w:rPr>
          <w:rFonts w:asciiTheme="majorBidi" w:hAnsiTheme="majorBidi" w:cstheme="majorBidi"/>
          <w:szCs w:val="24"/>
        </w:rPr>
        <w:t xml:space="preserve">Report ITU-R </w:t>
      </w:r>
      <w:proofErr w:type="spellStart"/>
      <w:r w:rsidRPr="00700407">
        <w:rPr>
          <w:rFonts w:asciiTheme="majorBidi" w:hAnsiTheme="majorBidi" w:cstheme="majorBidi"/>
          <w:szCs w:val="24"/>
        </w:rPr>
        <w:t>SM.2181</w:t>
      </w:r>
      <w:proofErr w:type="spellEnd"/>
      <w:r w:rsidRPr="00700407">
        <w:rPr>
          <w:rFonts w:asciiTheme="majorBidi" w:hAnsiTheme="majorBidi" w:cstheme="majorBidi"/>
          <w:szCs w:val="24"/>
        </w:rPr>
        <w:t xml:space="preserve"> provides information on how, in addition to the particulars indicated in Appendix </w:t>
      </w:r>
      <w:r w:rsidRPr="00700407">
        <w:rPr>
          <w:rFonts w:asciiTheme="majorBidi" w:hAnsiTheme="majorBidi" w:cstheme="majorBidi"/>
          <w:b/>
          <w:szCs w:val="24"/>
        </w:rPr>
        <w:t>10</w:t>
      </w:r>
      <w:r w:rsidRPr="00700407">
        <w:rPr>
          <w:rFonts w:asciiTheme="majorBidi" w:hAnsiTheme="majorBidi" w:cstheme="majorBidi"/>
          <w:bCs/>
          <w:szCs w:val="24"/>
        </w:rPr>
        <w:t>,</w:t>
      </w:r>
      <w:r w:rsidRPr="00700407">
        <w:rPr>
          <w:rFonts w:asciiTheme="majorBidi" w:hAnsiTheme="majorBidi" w:cstheme="majorBidi"/>
          <w:b/>
          <w:szCs w:val="24"/>
        </w:rPr>
        <w:t xml:space="preserve"> </w:t>
      </w:r>
      <w:r w:rsidRPr="00700407">
        <w:rPr>
          <w:rFonts w:asciiTheme="majorBidi" w:hAnsiTheme="majorBidi" w:cstheme="majorBidi"/>
          <w:szCs w:val="24"/>
        </w:rPr>
        <w:t>other information can be documented in the Report of harmful interference,</w:t>
      </w:r>
    </w:p>
    <w:p w14:paraId="462910DD" w14:textId="77777777" w:rsidR="00DE0EB1" w:rsidRPr="00656D72" w:rsidRDefault="00DE0EB1" w:rsidP="00DE0EB1">
      <w:pPr>
        <w:pStyle w:val="Call"/>
        <w:rPr>
          <w:rFonts w:asciiTheme="majorBidi" w:hAnsiTheme="majorBidi" w:cstheme="majorBidi"/>
          <w:i w:val="0"/>
          <w:szCs w:val="24"/>
        </w:rPr>
      </w:pPr>
      <w:r w:rsidRPr="00656D72">
        <w:rPr>
          <w:rFonts w:asciiTheme="majorBidi" w:hAnsiTheme="majorBidi" w:cstheme="majorBidi"/>
          <w:szCs w:val="24"/>
          <w:lang w:eastAsia="de-DE"/>
        </w:rPr>
        <w:t>decides</w:t>
      </w:r>
      <w:r w:rsidRPr="00656D72">
        <w:rPr>
          <w:rFonts w:asciiTheme="majorBidi" w:hAnsiTheme="majorBidi" w:cstheme="majorBidi"/>
          <w:szCs w:val="24"/>
        </w:rPr>
        <w:t xml:space="preserve"> </w:t>
      </w:r>
      <w:r w:rsidRPr="00656D72">
        <w:rPr>
          <w:rFonts w:asciiTheme="majorBidi" w:hAnsiTheme="majorBidi" w:cstheme="majorBidi"/>
          <w:iCs/>
          <w:szCs w:val="24"/>
        </w:rPr>
        <w:t xml:space="preserve">that the following Questions should be </w:t>
      </w:r>
      <w:proofErr w:type="gramStart"/>
      <w:r w:rsidRPr="00656D72">
        <w:rPr>
          <w:rFonts w:asciiTheme="majorBidi" w:hAnsiTheme="majorBidi" w:cstheme="majorBidi"/>
          <w:iCs/>
          <w:szCs w:val="24"/>
        </w:rPr>
        <w:t>studied</w:t>
      </w:r>
      <w:proofErr w:type="gramEnd"/>
    </w:p>
    <w:p w14:paraId="3078B877" w14:textId="77777777" w:rsidR="00DE0EB1" w:rsidRPr="00656D72"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656D72">
        <w:rPr>
          <w:rFonts w:asciiTheme="majorBidi" w:hAnsiTheme="majorBidi" w:cstheme="majorBidi"/>
          <w:bCs/>
          <w:szCs w:val="24"/>
        </w:rPr>
        <w:t>1</w:t>
      </w:r>
      <w:r w:rsidRPr="00656D72">
        <w:rPr>
          <w:rFonts w:asciiTheme="majorBidi" w:hAnsiTheme="majorBidi" w:cstheme="majorBidi"/>
          <w:szCs w:val="24"/>
        </w:rPr>
        <w:tab/>
        <w:t xml:space="preserve">What are the methods for communicating to relevant Administrations the </w:t>
      </w:r>
      <w:r>
        <w:rPr>
          <w:rFonts w:asciiTheme="majorBidi" w:hAnsiTheme="majorBidi" w:cstheme="majorBidi"/>
          <w:szCs w:val="24"/>
        </w:rPr>
        <w:t>r</w:t>
      </w:r>
      <w:r w:rsidRPr="00A77D5B">
        <w:rPr>
          <w:rFonts w:asciiTheme="majorBidi" w:hAnsiTheme="majorBidi" w:cstheme="majorBidi"/>
          <w:szCs w:val="24"/>
        </w:rPr>
        <w:t xml:space="preserve">adio </w:t>
      </w:r>
      <w:r>
        <w:rPr>
          <w:rFonts w:asciiTheme="majorBidi" w:hAnsiTheme="majorBidi" w:cstheme="majorBidi"/>
          <w:szCs w:val="24"/>
        </w:rPr>
        <w:t>f</w:t>
      </w:r>
      <w:r w:rsidRPr="00A77D5B">
        <w:rPr>
          <w:rFonts w:asciiTheme="majorBidi" w:hAnsiTheme="majorBidi" w:cstheme="majorBidi"/>
          <w:szCs w:val="24"/>
        </w:rPr>
        <w:t xml:space="preserve">requency </w:t>
      </w:r>
      <w:r>
        <w:rPr>
          <w:rFonts w:asciiTheme="majorBidi" w:hAnsiTheme="majorBidi" w:cstheme="majorBidi"/>
          <w:szCs w:val="24"/>
        </w:rPr>
        <w:t>i</w:t>
      </w:r>
      <w:r w:rsidRPr="00A77D5B">
        <w:rPr>
          <w:rFonts w:asciiTheme="majorBidi" w:hAnsiTheme="majorBidi" w:cstheme="majorBidi"/>
          <w:szCs w:val="24"/>
        </w:rPr>
        <w:t>nterference (</w:t>
      </w:r>
      <w:proofErr w:type="spellStart"/>
      <w:r w:rsidRPr="00A77D5B">
        <w:rPr>
          <w:rFonts w:asciiTheme="majorBidi" w:hAnsiTheme="majorBidi" w:cstheme="majorBidi"/>
          <w:szCs w:val="24"/>
        </w:rPr>
        <w:t>RFI</w:t>
      </w:r>
      <w:proofErr w:type="spellEnd"/>
      <w:r w:rsidRPr="00A77D5B">
        <w:rPr>
          <w:rFonts w:asciiTheme="majorBidi" w:hAnsiTheme="majorBidi" w:cstheme="majorBidi"/>
          <w:szCs w:val="24"/>
        </w:rPr>
        <w:t>)</w:t>
      </w:r>
      <w:r w:rsidRPr="00656D72">
        <w:rPr>
          <w:rFonts w:asciiTheme="majorBidi" w:hAnsiTheme="majorBidi" w:cstheme="majorBidi"/>
          <w:szCs w:val="24"/>
        </w:rPr>
        <w:t xml:space="preserve"> events experienced by </w:t>
      </w:r>
      <w:proofErr w:type="spellStart"/>
      <w:r w:rsidRPr="00656D72">
        <w:rPr>
          <w:rFonts w:asciiTheme="majorBidi" w:hAnsiTheme="majorBidi" w:cstheme="majorBidi"/>
          <w:szCs w:val="24"/>
        </w:rPr>
        <w:t>EESS</w:t>
      </w:r>
      <w:proofErr w:type="spellEnd"/>
      <w:r w:rsidRPr="00656D72">
        <w:rPr>
          <w:rFonts w:asciiTheme="majorBidi" w:hAnsiTheme="majorBidi" w:cstheme="majorBidi"/>
          <w:szCs w:val="24"/>
        </w:rPr>
        <w:t xml:space="preserve"> (passive) sensors for the purpose of efficiently addressing those interference instances?</w:t>
      </w:r>
    </w:p>
    <w:p w14:paraId="22498054" w14:textId="77777777" w:rsidR="00DE0EB1" w:rsidRPr="00656D72"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656D72">
        <w:rPr>
          <w:rFonts w:asciiTheme="majorBidi" w:hAnsiTheme="majorBidi" w:cstheme="majorBidi"/>
          <w:bCs/>
          <w:szCs w:val="24"/>
        </w:rPr>
        <w:t>2</w:t>
      </w:r>
      <w:r w:rsidRPr="00656D72">
        <w:rPr>
          <w:rFonts w:asciiTheme="majorBidi" w:hAnsiTheme="majorBidi" w:cstheme="majorBidi"/>
          <w:szCs w:val="24"/>
        </w:rPr>
        <w:tab/>
        <w:t xml:space="preserve">What are the challenges and possible solutions, relevant to </w:t>
      </w:r>
      <w:proofErr w:type="spellStart"/>
      <w:r w:rsidRPr="00656D72">
        <w:rPr>
          <w:rFonts w:asciiTheme="majorBidi" w:hAnsiTheme="majorBidi" w:cstheme="majorBidi"/>
          <w:szCs w:val="24"/>
        </w:rPr>
        <w:t>EESS</w:t>
      </w:r>
      <w:proofErr w:type="spellEnd"/>
      <w:r w:rsidRPr="00656D72">
        <w:rPr>
          <w:rFonts w:asciiTheme="majorBidi" w:hAnsiTheme="majorBidi" w:cstheme="majorBidi"/>
          <w:szCs w:val="24"/>
        </w:rPr>
        <w:t xml:space="preserve"> (passive) sensors, to:</w:t>
      </w:r>
    </w:p>
    <w:p w14:paraId="78CCDAD9" w14:textId="77777777" w:rsidR="00DE0EB1" w:rsidRPr="00DE0EB1" w:rsidRDefault="00DE0EB1" w:rsidP="00DE0EB1">
      <w:pPr>
        <w:pStyle w:val="enumlev1"/>
        <w:rPr>
          <w:lang w:val="fr-FR" w:eastAsia="zh-CN"/>
        </w:rPr>
      </w:pPr>
      <w:r w:rsidRPr="00656D72">
        <w:rPr>
          <w:rFonts w:asciiTheme="majorBidi" w:hAnsiTheme="majorBidi" w:cstheme="majorBidi"/>
          <w:szCs w:val="24"/>
        </w:rPr>
        <w:t>–</w:t>
      </w:r>
      <w:r w:rsidRPr="00656D72">
        <w:rPr>
          <w:rFonts w:asciiTheme="majorBidi" w:hAnsiTheme="majorBidi" w:cstheme="majorBidi"/>
          <w:szCs w:val="24"/>
        </w:rPr>
        <w:tab/>
      </w:r>
      <w:r w:rsidRPr="00DE0EB1">
        <w:rPr>
          <w:lang w:val="fr-FR" w:eastAsia="zh-CN"/>
        </w:rPr>
        <w:t xml:space="preserve">identify </w:t>
      </w:r>
      <w:proofErr w:type="spellStart"/>
      <w:r w:rsidRPr="00DE0EB1">
        <w:rPr>
          <w:lang w:val="fr-FR" w:eastAsia="zh-CN"/>
        </w:rPr>
        <w:t>RFI</w:t>
      </w:r>
      <w:proofErr w:type="spellEnd"/>
      <w:r w:rsidRPr="00DE0EB1">
        <w:rPr>
          <w:lang w:val="fr-FR" w:eastAsia="zh-CN"/>
        </w:rPr>
        <w:t xml:space="preserve"> sources; and</w:t>
      </w:r>
    </w:p>
    <w:p w14:paraId="65F4A9D8" w14:textId="77777777" w:rsidR="00DE0EB1" w:rsidRPr="00656D72" w:rsidRDefault="00DE0EB1" w:rsidP="00DE0EB1">
      <w:pPr>
        <w:pStyle w:val="enumlev1"/>
        <w:rPr>
          <w:rFonts w:asciiTheme="majorBidi" w:hAnsiTheme="majorBidi" w:cstheme="majorBidi"/>
          <w:szCs w:val="24"/>
        </w:rPr>
      </w:pPr>
      <w:r w:rsidRPr="00DE0EB1">
        <w:rPr>
          <w:lang w:val="fr-FR" w:eastAsia="zh-CN"/>
        </w:rPr>
        <w:t>–</w:t>
      </w:r>
      <w:r w:rsidRPr="00DE0EB1">
        <w:rPr>
          <w:lang w:val="fr-FR" w:eastAsia="zh-CN"/>
        </w:rPr>
        <w:tab/>
        <w:t>resolve</w:t>
      </w:r>
      <w:r w:rsidRPr="00656D72">
        <w:rPr>
          <w:rFonts w:asciiTheme="majorBidi" w:hAnsiTheme="majorBidi" w:cstheme="majorBidi"/>
          <w:szCs w:val="24"/>
        </w:rPr>
        <w:t xml:space="preserve"> those </w:t>
      </w:r>
      <w:proofErr w:type="spellStart"/>
      <w:r w:rsidRPr="00656D72">
        <w:rPr>
          <w:rFonts w:asciiTheme="majorBidi" w:hAnsiTheme="majorBidi" w:cstheme="majorBidi"/>
          <w:szCs w:val="24"/>
        </w:rPr>
        <w:t>RFI</w:t>
      </w:r>
      <w:proofErr w:type="spellEnd"/>
      <w:r w:rsidRPr="00656D72">
        <w:rPr>
          <w:rFonts w:asciiTheme="majorBidi" w:hAnsiTheme="majorBidi" w:cstheme="majorBidi"/>
          <w:szCs w:val="24"/>
        </w:rPr>
        <w:t xml:space="preserve"> sources by the relevant Administrations,</w:t>
      </w:r>
    </w:p>
    <w:p w14:paraId="7624BCC6" w14:textId="77777777" w:rsidR="00DE0EB1" w:rsidRPr="00656D72" w:rsidRDefault="00DE0EB1" w:rsidP="00DE0EB1">
      <w:pPr>
        <w:pStyle w:val="Call"/>
        <w:rPr>
          <w:rFonts w:asciiTheme="majorBidi" w:hAnsiTheme="majorBidi" w:cstheme="majorBidi"/>
          <w:szCs w:val="24"/>
        </w:rPr>
      </w:pPr>
      <w:r w:rsidRPr="00656D72">
        <w:rPr>
          <w:rFonts w:asciiTheme="majorBidi" w:hAnsiTheme="majorBidi" w:cstheme="majorBidi"/>
          <w:szCs w:val="24"/>
          <w:lang w:eastAsia="de-DE"/>
        </w:rPr>
        <w:lastRenderedPageBreak/>
        <w:t>further</w:t>
      </w:r>
      <w:r w:rsidRPr="00656D72">
        <w:rPr>
          <w:rFonts w:asciiTheme="majorBidi" w:hAnsiTheme="majorBidi" w:cstheme="majorBidi"/>
          <w:szCs w:val="24"/>
        </w:rPr>
        <w:t xml:space="preserve"> decides</w:t>
      </w:r>
    </w:p>
    <w:p w14:paraId="7A6AFB0D" w14:textId="77777777" w:rsidR="00DE0EB1" w:rsidRPr="00656D72"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656D72">
        <w:rPr>
          <w:rFonts w:asciiTheme="majorBidi" w:hAnsiTheme="majorBidi" w:cstheme="majorBidi"/>
          <w:bCs/>
          <w:szCs w:val="24"/>
        </w:rPr>
        <w:t>1</w:t>
      </w:r>
      <w:r w:rsidRPr="00656D72">
        <w:rPr>
          <w:rFonts w:asciiTheme="majorBidi" w:hAnsiTheme="majorBidi" w:cstheme="majorBidi"/>
          <w:szCs w:val="24"/>
        </w:rPr>
        <w:tab/>
        <w:t>that the results of the above studies should be included in ITU-R Reports or Recommendations, as appropriate;</w:t>
      </w:r>
    </w:p>
    <w:p w14:paraId="752E1D20" w14:textId="2785D9D9" w:rsidR="00DE0EB1" w:rsidRPr="00656D72" w:rsidRDefault="00DE0EB1" w:rsidP="00DE0EB1">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rPr>
      </w:pPr>
      <w:r w:rsidRPr="00656D72">
        <w:rPr>
          <w:rFonts w:asciiTheme="majorBidi" w:hAnsiTheme="majorBidi" w:cstheme="majorBidi"/>
          <w:bCs/>
          <w:szCs w:val="24"/>
        </w:rPr>
        <w:t>2</w:t>
      </w:r>
      <w:r w:rsidRPr="00656D72">
        <w:rPr>
          <w:rFonts w:asciiTheme="majorBidi" w:hAnsiTheme="majorBidi" w:cstheme="majorBidi"/>
          <w:szCs w:val="24"/>
        </w:rPr>
        <w:tab/>
        <w:t>that the above stu</w:t>
      </w:r>
      <w:r>
        <w:rPr>
          <w:rFonts w:asciiTheme="majorBidi" w:hAnsiTheme="majorBidi" w:cstheme="majorBidi"/>
          <w:szCs w:val="24"/>
        </w:rPr>
        <w:t>dies should be completed by 202</w:t>
      </w:r>
      <w:r>
        <w:rPr>
          <w:rFonts w:asciiTheme="majorBidi" w:hAnsiTheme="majorBidi" w:cstheme="majorBidi"/>
          <w:szCs w:val="24"/>
        </w:rPr>
        <w:t>7</w:t>
      </w:r>
      <w:r w:rsidRPr="00656D72">
        <w:rPr>
          <w:rFonts w:asciiTheme="majorBidi" w:hAnsiTheme="majorBidi" w:cstheme="majorBidi"/>
          <w:szCs w:val="24"/>
        </w:rPr>
        <w:t>.</w:t>
      </w:r>
    </w:p>
    <w:p w14:paraId="1337310B" w14:textId="4699D752" w:rsidR="00D80A65" w:rsidRPr="00DE0EB1" w:rsidRDefault="00DE0EB1" w:rsidP="00DE0EB1">
      <w:pPr>
        <w:spacing w:before="360"/>
        <w:rPr>
          <w:rFonts w:asciiTheme="majorBidi" w:hAnsiTheme="majorBidi" w:cstheme="majorBidi"/>
          <w:szCs w:val="24"/>
        </w:rPr>
      </w:pPr>
      <w:r w:rsidRPr="00656D72">
        <w:rPr>
          <w:rFonts w:asciiTheme="majorBidi" w:hAnsiTheme="majorBidi" w:cstheme="majorBidi"/>
          <w:szCs w:val="24"/>
        </w:rPr>
        <w:t>Category</w:t>
      </w:r>
      <w:r>
        <w:rPr>
          <w:rFonts w:asciiTheme="majorBidi" w:hAnsiTheme="majorBidi" w:cstheme="majorBidi"/>
          <w:szCs w:val="24"/>
        </w:rPr>
        <w:t>:</w:t>
      </w:r>
      <w:r w:rsidRPr="00656D72">
        <w:rPr>
          <w:rFonts w:asciiTheme="majorBidi" w:hAnsiTheme="majorBidi" w:cstheme="majorBidi"/>
          <w:szCs w:val="24"/>
        </w:rPr>
        <w:t xml:space="preserve"> </w:t>
      </w:r>
      <w:proofErr w:type="spellStart"/>
      <w:r w:rsidRPr="00656D72">
        <w:rPr>
          <w:rFonts w:asciiTheme="majorBidi" w:hAnsiTheme="majorBidi" w:cstheme="majorBidi"/>
          <w:szCs w:val="24"/>
        </w:rPr>
        <w:t>S1</w:t>
      </w:r>
      <w:proofErr w:type="spellEnd"/>
    </w:p>
    <w:sectPr w:rsidR="00D80A65" w:rsidRPr="00DE0EB1"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10213EAB" w14:textId="77777777" w:rsidR="00DE0EB1" w:rsidRDefault="00DE0EB1" w:rsidP="00DE0EB1">
      <w:pPr>
        <w:pStyle w:val="EndnoteText"/>
        <w:tabs>
          <w:tab w:val="left" w:pos="284"/>
        </w:tabs>
      </w:pPr>
      <w:r>
        <w:rPr>
          <w:rStyle w:val="FootnoteReference"/>
        </w:rPr>
        <w:footnoteRef/>
      </w:r>
      <w:r>
        <w:t xml:space="preserve"> </w:t>
      </w:r>
      <w:r>
        <w:tab/>
      </w:r>
      <w:r w:rsidRPr="00656D72">
        <w:rPr>
          <w:rFonts w:asciiTheme="majorBidi" w:hAnsiTheme="majorBidi" w:cstheme="majorBidi"/>
          <w:sz w:val="24"/>
          <w:szCs w:val="24"/>
        </w:rPr>
        <w:t>This Question should be brought to the attention of ITU-R Study Group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0EB1"/>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EB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13"/>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styleId="EndnoteText">
    <w:name w:val="endnote text"/>
    <w:basedOn w:val="Normal"/>
    <w:link w:val="EndnoteTextChar"/>
    <w:rsid w:val="00DE0EB1"/>
    <w:pPr>
      <w:spacing w:before="0" w:line="240" w:lineRule="auto"/>
    </w:pPr>
    <w:rPr>
      <w:sz w:val="20"/>
      <w:szCs w:val="20"/>
    </w:rPr>
  </w:style>
  <w:style w:type="character" w:customStyle="1" w:styleId="EndnoteTextChar">
    <w:name w:val="Endnote Text Char"/>
    <w:basedOn w:val="DefaultParagraphFont"/>
    <w:link w:val="EndnoteText"/>
    <w:rsid w:val="00DE0EB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369</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2024-02-13T15:06:00Z</dcterms:created>
  <dcterms:modified xsi:type="dcterms:W3CDTF">2024-02-13T15:06:00Z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