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C26B" w14:textId="77777777" w:rsidR="008A1C86" w:rsidRPr="001E0B6B" w:rsidRDefault="008A1C86" w:rsidP="008A1C86">
      <w:pPr>
        <w:pStyle w:val="QuestionNo"/>
        <w:rPr>
          <w:rtl/>
        </w:rPr>
      </w:pPr>
      <w:proofErr w:type="spellStart"/>
      <w:r w:rsidRPr="001E0B6B">
        <w:rPr>
          <w:rFonts w:hint="cs"/>
          <w:rtl/>
        </w:rPr>
        <w:t>ال‍مسـألة</w:t>
      </w:r>
      <w:proofErr w:type="spellEnd"/>
      <w:r w:rsidRPr="001E0B6B">
        <w:rPr>
          <w:rFonts w:hint="cs"/>
          <w:rtl/>
        </w:rPr>
        <w:t xml:space="preserve"> </w:t>
      </w:r>
      <w:r w:rsidRPr="001E0B6B">
        <w:t>ITU-R </w:t>
      </w:r>
      <w:r>
        <w:t>255</w:t>
      </w:r>
      <w:r w:rsidRPr="001E0B6B">
        <w:t>/7</w:t>
      </w:r>
      <w:r w:rsidRPr="001E0B6B">
        <w:rPr>
          <w:rStyle w:val="FootnoteReference"/>
          <w:rFonts w:cs="Calibri"/>
          <w:rtl/>
        </w:rPr>
        <w:footnoteReference w:id="1"/>
      </w:r>
    </w:p>
    <w:p w14:paraId="6D433E49" w14:textId="77777777" w:rsidR="008A1C86" w:rsidRDefault="008A1C86" w:rsidP="008A1C86">
      <w:pPr>
        <w:pStyle w:val="Questiontitle"/>
        <w:rPr>
          <w:rtl/>
          <w:lang w:val="en-GB"/>
        </w:rPr>
      </w:pPr>
      <w:r w:rsidRPr="001E0B6B">
        <w:rPr>
          <w:rFonts w:hint="cs"/>
          <w:rtl/>
          <w:lang w:val="en-GB"/>
        </w:rPr>
        <w:t>كشف حالات تداخل الترددات الراديوية التي تتعرض لها أجهزة الاستشعار</w:t>
      </w:r>
      <w:r w:rsidRPr="001E0B6B">
        <w:rPr>
          <w:rtl/>
          <w:lang w:val="en-GB"/>
        </w:rPr>
        <w:br/>
      </w:r>
      <w:r w:rsidRPr="001E0B6B">
        <w:rPr>
          <w:rFonts w:hint="cs"/>
          <w:rtl/>
          <w:lang w:val="en-GB"/>
        </w:rPr>
        <w:t>في</w:t>
      </w:r>
      <w:r w:rsidRPr="001E0B6B">
        <w:rPr>
          <w:rFonts w:hint="eastAsia"/>
          <w:rtl/>
          <w:lang w:val="en-GB"/>
        </w:rPr>
        <w:t> </w:t>
      </w:r>
      <w:r w:rsidRPr="001E0B6B">
        <w:rPr>
          <w:rFonts w:hint="cs"/>
          <w:rtl/>
          <w:lang w:val="en-GB"/>
        </w:rPr>
        <w:t xml:space="preserve">خدمة استكشاف الأرض </w:t>
      </w:r>
      <w:proofErr w:type="spellStart"/>
      <w:r w:rsidRPr="001E0B6B">
        <w:rPr>
          <w:rFonts w:hint="cs"/>
          <w:rtl/>
          <w:lang w:val="en-GB"/>
        </w:rPr>
        <w:t>الساتلية</w:t>
      </w:r>
      <w:proofErr w:type="spellEnd"/>
      <w:r w:rsidRPr="001E0B6B">
        <w:rPr>
          <w:rFonts w:hint="cs"/>
          <w:rtl/>
          <w:lang w:val="en-GB"/>
        </w:rPr>
        <w:t xml:space="preserve"> (</w:t>
      </w:r>
      <w:proofErr w:type="spellStart"/>
      <w:r w:rsidRPr="001E0B6B">
        <w:rPr>
          <w:rFonts w:hint="cs"/>
          <w:rtl/>
          <w:lang w:val="en-GB"/>
        </w:rPr>
        <w:t>ال</w:t>
      </w:r>
      <w:r>
        <w:rPr>
          <w:rFonts w:hint="cs"/>
          <w:rtl/>
          <w:lang w:val="en-GB"/>
        </w:rPr>
        <w:t>‍</w:t>
      </w:r>
      <w:r w:rsidRPr="001E0B6B">
        <w:rPr>
          <w:rFonts w:hint="cs"/>
          <w:rtl/>
          <w:lang w:val="en-GB"/>
        </w:rPr>
        <w:t>منفعلة</w:t>
      </w:r>
      <w:proofErr w:type="spellEnd"/>
      <w:r w:rsidRPr="001E0B6B">
        <w:rPr>
          <w:rFonts w:hint="cs"/>
          <w:rtl/>
          <w:lang w:val="en-GB"/>
        </w:rPr>
        <w:t>) وتسويتها</w:t>
      </w:r>
    </w:p>
    <w:p w14:paraId="47B9784C" w14:textId="77777777" w:rsidR="008A1C86" w:rsidRPr="001E0B6B" w:rsidRDefault="008A1C86" w:rsidP="008A1C86">
      <w:pPr>
        <w:pStyle w:val="Recdate"/>
        <w:rPr>
          <w:lang w:val="fr-FR"/>
        </w:rPr>
      </w:pPr>
      <w:r w:rsidRPr="001E0B6B">
        <w:rPr>
          <w:lang w:val="fr-FR"/>
        </w:rPr>
        <w:t>(</w:t>
      </w:r>
      <w:r>
        <w:rPr>
          <w:lang w:val="fr-FR"/>
        </w:rPr>
        <w:t>2014</w:t>
      </w:r>
      <w:r w:rsidRPr="001E0B6B">
        <w:rPr>
          <w:lang w:val="fr-FR"/>
        </w:rPr>
        <w:t>)</w:t>
      </w:r>
    </w:p>
    <w:p w14:paraId="3148C62A" w14:textId="77777777" w:rsidR="008A1C86" w:rsidRPr="001E0B6B" w:rsidRDefault="008A1C86" w:rsidP="008A1C86">
      <w:pPr>
        <w:pStyle w:val="Normalaftertitle0"/>
        <w:tabs>
          <w:tab w:val="left" w:pos="5274"/>
        </w:tabs>
        <w:rPr>
          <w:bCs/>
          <w:rtl/>
        </w:rPr>
      </w:pPr>
      <w:r w:rsidRPr="001E0B6B">
        <w:rPr>
          <w:rFonts w:hint="cs"/>
          <w:rtl/>
        </w:rPr>
        <w:t>إن جمعية الاتصالات الراديوية للاتحاد الدولي للاتصالات،</w:t>
      </w:r>
    </w:p>
    <w:p w14:paraId="4FE708D5" w14:textId="77777777" w:rsidR="008A1C86" w:rsidRPr="001E0B6B" w:rsidRDefault="008A1C86" w:rsidP="008A1C86">
      <w:pPr>
        <w:pStyle w:val="Call"/>
        <w:rPr>
          <w:rtl/>
        </w:rPr>
      </w:pPr>
      <w:r w:rsidRPr="001E0B6B">
        <w:rPr>
          <w:rFonts w:hint="cs"/>
          <w:rtl/>
        </w:rPr>
        <w:t>إذ تضع في اعتبارها</w:t>
      </w:r>
    </w:p>
    <w:p w14:paraId="6D4AA978" w14:textId="77777777" w:rsidR="008A1C86" w:rsidRPr="001E0B6B" w:rsidRDefault="008A1C86" w:rsidP="008A1C86">
      <w:pPr>
        <w:rPr>
          <w:rtl/>
        </w:rPr>
      </w:pPr>
      <w:r w:rsidRPr="001E0B6B">
        <w:rPr>
          <w:rFonts w:hint="cs"/>
          <w:i/>
          <w:iCs/>
          <w:rtl/>
        </w:rPr>
        <w:t xml:space="preserve"> </w:t>
      </w:r>
      <w:proofErr w:type="gramStart"/>
      <w:r w:rsidRPr="001E0B6B">
        <w:rPr>
          <w:rFonts w:hint="cs"/>
          <w:i/>
          <w:iCs/>
          <w:rtl/>
        </w:rPr>
        <w:t>أ )</w:t>
      </w:r>
      <w:proofErr w:type="gramEnd"/>
      <w:r w:rsidRPr="001E0B6B">
        <w:rPr>
          <w:rFonts w:hint="cs"/>
          <w:rtl/>
        </w:rPr>
        <w:tab/>
        <w:t xml:space="preserve">القرار </w:t>
      </w:r>
      <w:r w:rsidRPr="00CC447E">
        <w:rPr>
          <w:b/>
          <w:bCs/>
        </w:rPr>
        <w:t>673 (</w:t>
      </w:r>
      <w:proofErr w:type="spellStart"/>
      <w:r w:rsidRPr="00CC447E">
        <w:rPr>
          <w:b/>
          <w:bCs/>
        </w:rPr>
        <w:t>Rev.WRC</w:t>
      </w:r>
      <w:proofErr w:type="spellEnd"/>
      <w:r w:rsidRPr="00CC447E">
        <w:rPr>
          <w:b/>
          <w:bCs/>
        </w:rPr>
        <w:t>-12)</w:t>
      </w:r>
      <w:r w:rsidRPr="001E0B6B">
        <w:rPr>
          <w:rFonts w:hint="cs"/>
          <w:rtl/>
        </w:rPr>
        <w:t xml:space="preserve"> بشأن "</w:t>
      </w:r>
      <w:r w:rsidRPr="001E0B6B">
        <w:rPr>
          <w:rFonts w:hint="eastAsia"/>
          <w:rtl/>
        </w:rPr>
        <w:t> </w:t>
      </w:r>
      <w:r w:rsidRPr="001E0B6B">
        <w:rPr>
          <w:rFonts w:hint="cs"/>
          <w:i/>
          <w:iCs/>
          <w:rtl/>
        </w:rPr>
        <w:t>أهمية تطبيقات الاتصالات الراديوية لرصد الأرض</w:t>
      </w:r>
      <w:r w:rsidRPr="001E0B6B">
        <w:rPr>
          <w:rFonts w:hint="cs"/>
          <w:rtl/>
        </w:rPr>
        <w:t>" الذي يحث الإدارات على أن تراعي متطلبات عمليات رصد الأرض من الترددات الراديوية ولا سيما الحاجة إلى حماية أنظمة رصد الأرض في</w:t>
      </w:r>
      <w:r w:rsidRPr="001E0B6B">
        <w:rPr>
          <w:rFonts w:hint="eastAsia"/>
          <w:rtl/>
        </w:rPr>
        <w:t> </w:t>
      </w:r>
      <w:r w:rsidRPr="001E0B6B">
        <w:rPr>
          <w:rFonts w:hint="cs"/>
          <w:rtl/>
        </w:rPr>
        <w:t>نطاقات التردد ذات الصلة؛</w:t>
      </w:r>
    </w:p>
    <w:p w14:paraId="6454557B" w14:textId="77777777" w:rsidR="008A1C86" w:rsidRPr="001E0B6B" w:rsidRDefault="008A1C86" w:rsidP="008A1C86">
      <w:pPr>
        <w:rPr>
          <w:rtl/>
        </w:rPr>
      </w:pPr>
      <w:r w:rsidRPr="001E0B6B">
        <w:rPr>
          <w:rFonts w:hint="cs"/>
          <w:i/>
          <w:iCs/>
          <w:rtl/>
        </w:rPr>
        <w:t>ب)</w:t>
      </w:r>
      <w:r w:rsidRPr="001E0B6B">
        <w:rPr>
          <w:rFonts w:hint="cs"/>
          <w:rtl/>
        </w:rPr>
        <w:tab/>
        <w:t xml:space="preserve">أن صور الموجات الصغرية الأخيرة المستمدة من تشغيل أجهزة الاستشعار في خدمة استكشاف الأرض </w:t>
      </w:r>
      <w:proofErr w:type="spellStart"/>
      <w:r w:rsidRPr="001E0B6B">
        <w:rPr>
          <w:rFonts w:hint="cs"/>
          <w:rtl/>
        </w:rPr>
        <w:t>الساتلية</w:t>
      </w:r>
      <w:proofErr w:type="spellEnd"/>
      <w:r w:rsidRPr="001E0B6B">
        <w:rPr>
          <w:rFonts w:hint="cs"/>
          <w:rtl/>
        </w:rPr>
        <w:t xml:space="preserve"> (</w:t>
      </w:r>
      <w:proofErr w:type="spellStart"/>
      <w:r w:rsidRPr="001E0B6B">
        <w:rPr>
          <w:rFonts w:hint="cs"/>
          <w:rtl/>
        </w:rPr>
        <w:t>ال</w:t>
      </w:r>
      <w:r>
        <w:rPr>
          <w:rFonts w:hint="cs"/>
          <w:rtl/>
        </w:rPr>
        <w:t>‍</w:t>
      </w:r>
      <w:r w:rsidRPr="001E0B6B">
        <w:rPr>
          <w:rFonts w:hint="cs"/>
          <w:rtl/>
        </w:rPr>
        <w:t>منفعلة</w:t>
      </w:r>
      <w:proofErr w:type="spellEnd"/>
      <w:r w:rsidRPr="001E0B6B">
        <w:rPr>
          <w:rFonts w:hint="cs"/>
          <w:rtl/>
        </w:rPr>
        <w:t>) أظهرت عدداً متزايداً من الأحداث حيث تلَفت البيانات المسترجعة بسبب التداخل؛</w:t>
      </w:r>
    </w:p>
    <w:p w14:paraId="12603750" w14:textId="77777777" w:rsidR="008A1C86" w:rsidRPr="001E0B6B" w:rsidRDefault="008A1C86" w:rsidP="008A1C86">
      <w:pPr>
        <w:rPr>
          <w:rtl/>
        </w:rPr>
      </w:pPr>
      <w:r w:rsidRPr="001E0B6B">
        <w:rPr>
          <w:rFonts w:hint="cs"/>
          <w:i/>
          <w:iCs/>
          <w:rtl/>
        </w:rPr>
        <w:t>ج)</w:t>
      </w:r>
      <w:r w:rsidRPr="001E0B6B">
        <w:rPr>
          <w:rFonts w:hint="cs"/>
          <w:rtl/>
        </w:rPr>
        <w:tab/>
        <w:t>أن مستويات عالية للغاية من التداخل تحديداً، تشهدها نطاقات التردد المحددة بموجب الرقم</w:t>
      </w:r>
      <w:r w:rsidRPr="001E0B6B">
        <w:rPr>
          <w:rFonts w:hint="eastAsia"/>
          <w:rtl/>
        </w:rPr>
        <w:t> </w:t>
      </w:r>
      <w:r w:rsidRPr="00CC447E">
        <w:rPr>
          <w:b/>
          <w:bCs/>
        </w:rPr>
        <w:t>340.5</w:t>
      </w:r>
      <w:r w:rsidRPr="001E0B6B">
        <w:rPr>
          <w:rFonts w:hint="cs"/>
          <w:rtl/>
        </w:rPr>
        <w:t xml:space="preserve"> من لوائح الراديو الذي يحظر أي إرسالات في النطاقات المحددة في تلك الحاشية؛</w:t>
      </w:r>
    </w:p>
    <w:p w14:paraId="1036B38F" w14:textId="77777777" w:rsidR="008A1C86" w:rsidRPr="001E0B6B" w:rsidRDefault="008A1C86" w:rsidP="008A1C86">
      <w:pPr>
        <w:rPr>
          <w:rtl/>
        </w:rPr>
      </w:pPr>
      <w:proofErr w:type="gramStart"/>
      <w:r w:rsidRPr="001E0B6B">
        <w:rPr>
          <w:rFonts w:hint="cs"/>
          <w:i/>
          <w:iCs/>
          <w:rtl/>
        </w:rPr>
        <w:t>د</w:t>
      </w:r>
      <w:r>
        <w:rPr>
          <w:rFonts w:hint="cs"/>
          <w:i/>
          <w:iCs/>
          <w:rtl/>
        </w:rPr>
        <w:t xml:space="preserve"> </w:t>
      </w:r>
      <w:r w:rsidRPr="001E0B6B">
        <w:rPr>
          <w:rFonts w:hint="cs"/>
          <w:i/>
          <w:iCs/>
          <w:rtl/>
        </w:rPr>
        <w:t>)</w:t>
      </w:r>
      <w:proofErr w:type="gramEnd"/>
      <w:r w:rsidRPr="001E0B6B">
        <w:rPr>
          <w:rFonts w:hint="cs"/>
          <w:rtl/>
        </w:rPr>
        <w:tab/>
        <w:t>أن مشغلي أجهزة الاستشعار المنفعلة واجهوا صعوبات في تسوية حالات التداخل هذه، وخاصة الحاجة إلى معالجة حالات التداخل المتعددة التي تحدث على الصعيد العالمي والتي تفرض على مشغلي أجهزة الاستشعار المنفعلة بذل جهود مكلفة للتفاعل مع جميع الإدارات ذات الصلة؛</w:t>
      </w:r>
    </w:p>
    <w:p w14:paraId="1D9330F8" w14:textId="77777777" w:rsidR="008A1C86" w:rsidRPr="001E0B6B" w:rsidRDefault="008A1C86" w:rsidP="008A1C86">
      <w:pPr>
        <w:rPr>
          <w:rtl/>
        </w:rPr>
      </w:pPr>
      <w:proofErr w:type="gramStart"/>
      <w:r w:rsidRPr="001E0B6B">
        <w:rPr>
          <w:i/>
          <w:iCs/>
          <w:rtl/>
        </w:rPr>
        <w:t>ﻫ</w:t>
      </w:r>
      <w:r>
        <w:rPr>
          <w:rFonts w:hint="cs"/>
          <w:i/>
          <w:iCs/>
          <w:rtl/>
        </w:rPr>
        <w:t xml:space="preserve"> </w:t>
      </w:r>
      <w:r w:rsidRPr="001E0B6B">
        <w:rPr>
          <w:rFonts w:hint="cs"/>
          <w:i/>
          <w:iCs/>
          <w:rtl/>
        </w:rPr>
        <w:t>)</w:t>
      </w:r>
      <w:proofErr w:type="gramEnd"/>
      <w:r w:rsidRPr="001E0B6B">
        <w:rPr>
          <w:rFonts w:hint="cs"/>
          <w:rtl/>
        </w:rPr>
        <w:tab/>
        <w:t>أن عملية تسوية حالات التداخل هذه قد تستمر لعدة سنوات عموماً،</w:t>
      </w:r>
    </w:p>
    <w:p w14:paraId="32CA6087" w14:textId="77777777" w:rsidR="008A1C86" w:rsidRPr="001E0B6B" w:rsidRDefault="008A1C86" w:rsidP="008A1C86">
      <w:pPr>
        <w:pStyle w:val="Call"/>
        <w:rPr>
          <w:rtl/>
        </w:rPr>
      </w:pPr>
      <w:r w:rsidRPr="001E0B6B">
        <w:rPr>
          <w:rFonts w:hint="cs"/>
          <w:rtl/>
        </w:rPr>
        <w:t>إذ تعترف</w:t>
      </w:r>
    </w:p>
    <w:p w14:paraId="18E5EAFF" w14:textId="77777777" w:rsidR="008A1C86" w:rsidRPr="001E0B6B" w:rsidRDefault="008A1C86" w:rsidP="008A1C86">
      <w:pPr>
        <w:rPr>
          <w:rtl/>
        </w:rPr>
      </w:pPr>
      <w:r w:rsidRPr="001E0B6B">
        <w:rPr>
          <w:rFonts w:hint="cs"/>
          <w:i/>
          <w:iCs/>
          <w:rtl/>
        </w:rPr>
        <w:t xml:space="preserve"> </w:t>
      </w:r>
      <w:proofErr w:type="gramStart"/>
      <w:r w:rsidRPr="001E0B6B">
        <w:rPr>
          <w:rFonts w:hint="cs"/>
          <w:i/>
          <w:iCs/>
          <w:rtl/>
        </w:rPr>
        <w:t>أ )</w:t>
      </w:r>
      <w:proofErr w:type="gramEnd"/>
      <w:r w:rsidRPr="001E0B6B">
        <w:rPr>
          <w:rFonts w:hint="cs"/>
          <w:rtl/>
        </w:rPr>
        <w:tab/>
        <w:t>أنه وفقاً لأحكام الدستور، يتمثل أحد أغراض الاتحاد في تنسيق الجهود الرامية إلى القضاء على التداخل الضار؛</w:t>
      </w:r>
    </w:p>
    <w:p w14:paraId="4774E4D8" w14:textId="77777777" w:rsidR="008A1C86" w:rsidRPr="001E0B6B" w:rsidRDefault="008A1C86" w:rsidP="008A1C86">
      <w:pPr>
        <w:rPr>
          <w:rtl/>
        </w:rPr>
      </w:pPr>
      <w:r w:rsidRPr="001E0B6B">
        <w:rPr>
          <w:rFonts w:hint="cs"/>
          <w:i/>
          <w:iCs/>
          <w:rtl/>
        </w:rPr>
        <w:t>ب)</w:t>
      </w:r>
      <w:r w:rsidRPr="001E0B6B">
        <w:rPr>
          <w:rFonts w:hint="cs"/>
          <w:rtl/>
        </w:rPr>
        <w:tab/>
        <w:t xml:space="preserve">أن المادة </w:t>
      </w:r>
      <w:r w:rsidRPr="00CC447E">
        <w:rPr>
          <w:b/>
          <w:bCs/>
        </w:rPr>
        <w:t>15</w:t>
      </w:r>
      <w:r w:rsidRPr="001E0B6B">
        <w:rPr>
          <w:rFonts w:hint="cs"/>
          <w:rtl/>
        </w:rPr>
        <w:t xml:space="preserve"> من لوائح الراديو لا سيما أحكام البنود </w:t>
      </w:r>
      <w:r w:rsidRPr="00CC447E">
        <w:rPr>
          <w:b/>
          <w:bCs/>
        </w:rPr>
        <w:t>21.15</w:t>
      </w:r>
      <w:r w:rsidRPr="001E0B6B">
        <w:rPr>
          <w:rFonts w:hint="cs"/>
          <w:rtl/>
        </w:rPr>
        <w:t xml:space="preserve"> (القسم المتعلق بالتقارير عن المخالفات) و</w:t>
      </w:r>
      <w:r w:rsidRPr="00CC447E">
        <w:rPr>
          <w:b/>
          <w:bCs/>
        </w:rPr>
        <w:t>22.15</w:t>
      </w:r>
      <w:r w:rsidRPr="001E0B6B">
        <w:rPr>
          <w:rFonts w:hint="cs"/>
          <w:rtl/>
        </w:rPr>
        <w:t xml:space="preserve"> إلى</w:t>
      </w:r>
      <w:r w:rsidRPr="001E0B6B">
        <w:rPr>
          <w:rFonts w:hint="eastAsia"/>
          <w:rtl/>
        </w:rPr>
        <w:t> </w:t>
      </w:r>
      <w:r w:rsidRPr="00CC447E">
        <w:rPr>
          <w:b/>
          <w:bCs/>
        </w:rPr>
        <w:t>46.15</w:t>
      </w:r>
      <w:r w:rsidRPr="001E0B6B">
        <w:rPr>
          <w:rFonts w:hint="cs"/>
          <w:rtl/>
        </w:rPr>
        <w:t xml:space="preserve"> (القسم المتعلق بالإجراءات الخاصة بالتداخلات الضارة) تنطبق في حالات التداخل الضار؛</w:t>
      </w:r>
    </w:p>
    <w:p w14:paraId="6A7C12C0" w14:textId="77777777" w:rsidR="008A1C86" w:rsidRPr="009F78D8" w:rsidRDefault="008A1C86" w:rsidP="008A1C86">
      <w:pPr>
        <w:rPr>
          <w:rtl/>
        </w:rPr>
      </w:pPr>
      <w:r w:rsidRPr="009F78D8">
        <w:rPr>
          <w:rFonts w:hint="cs"/>
          <w:i/>
          <w:iCs/>
          <w:rtl/>
        </w:rPr>
        <w:t>ج)</w:t>
      </w:r>
      <w:r w:rsidRPr="009F78D8">
        <w:rPr>
          <w:rFonts w:hint="cs"/>
          <w:rtl/>
        </w:rPr>
        <w:tab/>
        <w:t xml:space="preserve">أن التذييل </w:t>
      </w:r>
      <w:r w:rsidRPr="009F78D8">
        <w:rPr>
          <w:b/>
          <w:bCs/>
        </w:rPr>
        <w:t>10</w:t>
      </w:r>
      <w:r w:rsidRPr="009F78D8">
        <w:rPr>
          <w:rFonts w:hint="cs"/>
          <w:rtl/>
        </w:rPr>
        <w:t xml:space="preserve"> للوائح الراديو يبين النموذج الذي ينبغي استعماله ما</w:t>
      </w:r>
      <w:r w:rsidRPr="009F78D8">
        <w:rPr>
          <w:rFonts w:hint="eastAsia"/>
          <w:rtl/>
        </w:rPr>
        <w:t> </w:t>
      </w:r>
      <w:r w:rsidRPr="009F78D8">
        <w:rPr>
          <w:rFonts w:hint="cs"/>
          <w:rtl/>
        </w:rPr>
        <w:t>أمكن في توثيق الخصائص المتعلقة بحالة التداخل</w:t>
      </w:r>
      <w:r>
        <w:rPr>
          <w:rFonts w:hint="eastAsia"/>
          <w:rtl/>
        </w:rPr>
        <w:t> </w:t>
      </w:r>
      <w:r w:rsidRPr="009F78D8">
        <w:rPr>
          <w:rFonts w:hint="cs"/>
          <w:rtl/>
        </w:rPr>
        <w:t>الضار؛</w:t>
      </w:r>
    </w:p>
    <w:p w14:paraId="34E83940" w14:textId="77777777" w:rsidR="008A1C86" w:rsidRPr="001E0B6B" w:rsidRDefault="008A1C86" w:rsidP="008A1C86">
      <w:pPr>
        <w:rPr>
          <w:rtl/>
        </w:rPr>
      </w:pPr>
      <w:proofErr w:type="gramStart"/>
      <w:r w:rsidRPr="001E0B6B">
        <w:rPr>
          <w:rFonts w:hint="cs"/>
          <w:i/>
          <w:iCs/>
          <w:rtl/>
        </w:rPr>
        <w:t>د</w:t>
      </w:r>
      <w:r>
        <w:rPr>
          <w:rFonts w:hint="cs"/>
          <w:i/>
          <w:iCs/>
          <w:rtl/>
        </w:rPr>
        <w:t xml:space="preserve"> </w:t>
      </w:r>
      <w:r w:rsidRPr="001E0B6B">
        <w:rPr>
          <w:rFonts w:hint="cs"/>
          <w:i/>
          <w:iCs/>
          <w:rtl/>
        </w:rPr>
        <w:t>)</w:t>
      </w:r>
      <w:proofErr w:type="gramEnd"/>
      <w:r w:rsidRPr="001E0B6B">
        <w:rPr>
          <w:rFonts w:hint="cs"/>
          <w:rtl/>
        </w:rPr>
        <w:tab/>
        <w:t xml:space="preserve">أن التقرير </w:t>
      </w:r>
      <w:r w:rsidRPr="00CC447E">
        <w:rPr>
          <w:bCs/>
        </w:rPr>
        <w:t>ITU-R </w:t>
      </w:r>
      <w:proofErr w:type="spellStart"/>
      <w:r w:rsidRPr="00CC447E">
        <w:rPr>
          <w:bCs/>
        </w:rPr>
        <w:t>SM.2181</w:t>
      </w:r>
      <w:proofErr w:type="spellEnd"/>
      <w:r w:rsidRPr="001E0B6B">
        <w:rPr>
          <w:rFonts w:hint="cs"/>
          <w:rtl/>
        </w:rPr>
        <w:t xml:space="preserve"> يقدم معلومات بشأن كيفية توثيق معلومات أخرى في تقرير التداخل الضار إضافة إلى الخصائص المبينة في التذييل</w:t>
      </w:r>
      <w:r w:rsidRPr="001E0B6B">
        <w:rPr>
          <w:rFonts w:hint="eastAsia"/>
          <w:rtl/>
        </w:rPr>
        <w:t> </w:t>
      </w:r>
      <w:r w:rsidRPr="00CC447E">
        <w:rPr>
          <w:b/>
          <w:bCs/>
        </w:rPr>
        <w:t>10</w:t>
      </w:r>
      <w:r w:rsidRPr="001E0B6B">
        <w:rPr>
          <w:rFonts w:hint="cs"/>
          <w:rtl/>
        </w:rPr>
        <w:t>،</w:t>
      </w:r>
    </w:p>
    <w:p w14:paraId="4BE91C7F" w14:textId="77777777" w:rsidR="008A1C86" w:rsidRPr="000531F3" w:rsidRDefault="008A1C86" w:rsidP="008A1C86">
      <w:pPr>
        <w:pStyle w:val="Call"/>
        <w:rPr>
          <w:i w:val="0"/>
          <w:iCs w:val="0"/>
          <w:rtl/>
        </w:rPr>
      </w:pPr>
      <w:r w:rsidRPr="001E0B6B">
        <w:rPr>
          <w:rtl/>
        </w:rPr>
        <w:t xml:space="preserve">تقرر </w:t>
      </w:r>
      <w:r w:rsidRPr="000531F3">
        <w:rPr>
          <w:rFonts w:hint="cs"/>
          <w:i w:val="0"/>
          <w:iCs w:val="0"/>
          <w:rtl/>
        </w:rPr>
        <w:t>أن تُدرس المسائل التالية</w:t>
      </w:r>
    </w:p>
    <w:p w14:paraId="48F72295" w14:textId="77777777" w:rsidR="008A1C86" w:rsidRPr="001E0B6B" w:rsidRDefault="008A1C86" w:rsidP="008A1C86">
      <w:pPr>
        <w:keepNext/>
        <w:keepLines/>
        <w:rPr>
          <w:rtl/>
        </w:rPr>
      </w:pPr>
      <w:r w:rsidRPr="001E0B6B">
        <w:t>1</w:t>
      </w:r>
      <w:r w:rsidRPr="001E0B6B">
        <w:rPr>
          <w:rFonts w:hint="cs"/>
          <w:rtl/>
        </w:rPr>
        <w:tab/>
        <w:t>ما هي الطرائق التي ينبغي اتباعها لتبليغ الإدارات ذات الصلة بأحداث تداخل الترددات الراديوية</w:t>
      </w:r>
      <w:r w:rsidRPr="001E0B6B">
        <w:rPr>
          <w:rFonts w:hint="eastAsia"/>
          <w:rtl/>
        </w:rPr>
        <w:t> </w:t>
      </w:r>
      <w:r w:rsidRPr="001E0B6B">
        <w:t>(</w:t>
      </w:r>
      <w:proofErr w:type="spellStart"/>
      <w:r w:rsidRPr="001E0B6B">
        <w:t>RFI</w:t>
      </w:r>
      <w:proofErr w:type="spellEnd"/>
      <w:r w:rsidRPr="001E0B6B">
        <w:t>)</w:t>
      </w:r>
      <w:r w:rsidRPr="001E0B6B">
        <w:rPr>
          <w:rFonts w:hint="cs"/>
          <w:rtl/>
        </w:rPr>
        <w:t xml:space="preserve"> التي تشهدها أجهزة الاستشعار في خدمة استكشاف الأرض </w:t>
      </w:r>
      <w:proofErr w:type="spellStart"/>
      <w:r w:rsidRPr="001E0B6B">
        <w:rPr>
          <w:rFonts w:hint="cs"/>
          <w:rtl/>
        </w:rPr>
        <w:t>الساتلية</w:t>
      </w:r>
      <w:proofErr w:type="spellEnd"/>
      <w:r w:rsidRPr="001E0B6B">
        <w:rPr>
          <w:rFonts w:hint="cs"/>
          <w:rtl/>
        </w:rPr>
        <w:t xml:space="preserve"> (المنفعلة) لأغراض كفاءة معالجة حالات التداخل</w:t>
      </w:r>
      <w:r w:rsidRPr="001E0B6B">
        <w:rPr>
          <w:rFonts w:hint="eastAsia"/>
          <w:rtl/>
        </w:rPr>
        <w:t> </w:t>
      </w:r>
      <w:r w:rsidRPr="001E0B6B">
        <w:rPr>
          <w:rFonts w:hint="cs"/>
          <w:rtl/>
        </w:rPr>
        <w:t>هذه؟</w:t>
      </w:r>
    </w:p>
    <w:p w14:paraId="4BF67DED" w14:textId="77777777" w:rsidR="008A1C86" w:rsidRPr="001E0B6B" w:rsidRDefault="008A1C86" w:rsidP="008A1C86">
      <w:pPr>
        <w:keepNext/>
        <w:keepLines/>
        <w:rPr>
          <w:rtl/>
        </w:rPr>
      </w:pPr>
      <w:r w:rsidRPr="001E0B6B">
        <w:t>2</w:t>
      </w:r>
      <w:r w:rsidRPr="001E0B6B">
        <w:rPr>
          <w:rFonts w:hint="cs"/>
          <w:rtl/>
        </w:rPr>
        <w:tab/>
        <w:t>ما هي التحديات والحلول الممكنة ذات الصلة بأجهزة الاستشعار في الخدمة</w:t>
      </w:r>
      <w:r w:rsidRPr="001E0B6B">
        <w:rPr>
          <w:rFonts w:hint="eastAsia"/>
          <w:rtl/>
        </w:rPr>
        <w:t> </w:t>
      </w:r>
      <w:proofErr w:type="spellStart"/>
      <w:r w:rsidRPr="001E0B6B">
        <w:t>EESS</w:t>
      </w:r>
      <w:proofErr w:type="spellEnd"/>
      <w:r w:rsidRPr="001E0B6B">
        <w:rPr>
          <w:rFonts w:hint="cs"/>
          <w:rtl/>
        </w:rPr>
        <w:t xml:space="preserve"> (المنفعلة) من أجل:</w:t>
      </w:r>
    </w:p>
    <w:p w14:paraId="4A49D818" w14:textId="77777777" w:rsidR="008A1C86" w:rsidRPr="001E0B6B" w:rsidRDefault="008A1C86" w:rsidP="008A1C86">
      <w:pPr>
        <w:pStyle w:val="enumlev10"/>
        <w:rPr>
          <w:rtl/>
        </w:rPr>
      </w:pPr>
      <w:r w:rsidRPr="001E0B6B">
        <w:rPr>
          <w:rFonts w:hint="cs"/>
          <w:rtl/>
        </w:rPr>
        <w:t>-</w:t>
      </w:r>
      <w:r w:rsidRPr="001E0B6B">
        <w:rPr>
          <w:rFonts w:hint="cs"/>
          <w:rtl/>
        </w:rPr>
        <w:tab/>
        <w:t>تحديد مصادر تداخل الترددات الراديوية؛</w:t>
      </w:r>
    </w:p>
    <w:p w14:paraId="0DF3F93F" w14:textId="77777777" w:rsidR="008A1C86" w:rsidRPr="001E0B6B" w:rsidRDefault="008A1C86" w:rsidP="008A1C86">
      <w:pPr>
        <w:pStyle w:val="enumlev10"/>
        <w:rPr>
          <w:rtl/>
        </w:rPr>
      </w:pPr>
      <w:r w:rsidRPr="001E0B6B">
        <w:rPr>
          <w:rFonts w:hint="cs"/>
          <w:rtl/>
        </w:rPr>
        <w:t>-</w:t>
      </w:r>
      <w:r w:rsidRPr="001E0B6B">
        <w:rPr>
          <w:rFonts w:hint="cs"/>
          <w:rtl/>
        </w:rPr>
        <w:tab/>
        <w:t>وقيام الإدارات ذات الصلة بتسوية تلك المشاكل المتعلقة بمصادر تداخل الترددات الراديوية،</w:t>
      </w:r>
    </w:p>
    <w:p w14:paraId="63ADA845" w14:textId="77777777" w:rsidR="008A1C86" w:rsidRPr="001E0B6B" w:rsidRDefault="008A1C86" w:rsidP="008A1C86">
      <w:pPr>
        <w:pStyle w:val="Call"/>
        <w:rPr>
          <w:rtl/>
        </w:rPr>
      </w:pPr>
      <w:r w:rsidRPr="001E0B6B">
        <w:rPr>
          <w:rtl/>
        </w:rPr>
        <w:lastRenderedPageBreak/>
        <w:t xml:space="preserve">تقرر </w:t>
      </w:r>
      <w:r w:rsidRPr="001E0B6B">
        <w:rPr>
          <w:rFonts w:hint="cs"/>
          <w:rtl/>
        </w:rPr>
        <w:t>كذلك</w:t>
      </w:r>
    </w:p>
    <w:p w14:paraId="181D5CB9" w14:textId="77777777" w:rsidR="008A1C86" w:rsidRPr="001E0B6B" w:rsidRDefault="008A1C86" w:rsidP="008A1C86">
      <w:pPr>
        <w:rPr>
          <w:rtl/>
        </w:rPr>
      </w:pPr>
      <w:r w:rsidRPr="001E0B6B">
        <w:t>1</w:t>
      </w:r>
      <w:r w:rsidRPr="001E0B6B">
        <w:rPr>
          <w:rtl/>
        </w:rPr>
        <w:tab/>
        <w:t>أن</w:t>
      </w:r>
      <w:r w:rsidRPr="001E0B6B">
        <w:rPr>
          <w:rFonts w:hint="cs"/>
          <w:rtl/>
        </w:rPr>
        <w:t xml:space="preserve"> تُدرج</w:t>
      </w:r>
      <w:r w:rsidRPr="001E0B6B">
        <w:rPr>
          <w:rtl/>
        </w:rPr>
        <w:t xml:space="preserve"> نتائج الدراسات المذكورة أعلاه </w:t>
      </w:r>
      <w:r w:rsidRPr="001E0B6B">
        <w:rPr>
          <w:rFonts w:hint="cs"/>
          <w:rtl/>
        </w:rPr>
        <w:t>في تقارير أو توصيات قطاع الاتصالات الراديوية، حسب الاقتضاء</w:t>
      </w:r>
      <w:r w:rsidRPr="001E0B6B">
        <w:rPr>
          <w:rtl/>
        </w:rPr>
        <w:t>؛</w:t>
      </w:r>
    </w:p>
    <w:p w14:paraId="397AF023" w14:textId="2ADB4A82" w:rsidR="008A1C86" w:rsidRPr="001E0B6B" w:rsidRDefault="008A1C86" w:rsidP="008A1C86">
      <w:pPr>
        <w:rPr>
          <w:rtl/>
        </w:rPr>
      </w:pPr>
      <w:r w:rsidRPr="006A47FC">
        <w:rPr>
          <w:bCs/>
        </w:rPr>
        <w:t>2</w:t>
      </w:r>
      <w:r w:rsidRPr="001E0B6B">
        <w:rPr>
          <w:rtl/>
        </w:rPr>
        <w:tab/>
        <w:t xml:space="preserve">أن </w:t>
      </w:r>
      <w:r w:rsidRPr="001E0B6B">
        <w:rPr>
          <w:rFonts w:hint="cs"/>
          <w:rtl/>
        </w:rPr>
        <w:t xml:space="preserve">تُستكمل </w:t>
      </w:r>
      <w:r w:rsidRPr="001E0B6B">
        <w:rPr>
          <w:rtl/>
        </w:rPr>
        <w:t xml:space="preserve">الدراسات المذكورة أعلاه بحلول </w:t>
      </w:r>
      <w:r w:rsidRPr="001E0B6B">
        <w:rPr>
          <w:bCs/>
        </w:rPr>
        <w:t>20</w:t>
      </w:r>
      <w:r>
        <w:rPr>
          <w:bCs/>
        </w:rPr>
        <w:t>2</w:t>
      </w:r>
      <w:r>
        <w:rPr>
          <w:bCs/>
        </w:rPr>
        <w:t>7</w:t>
      </w:r>
      <w:r w:rsidRPr="001E0B6B">
        <w:rPr>
          <w:rtl/>
        </w:rPr>
        <w:t>.</w:t>
      </w:r>
    </w:p>
    <w:p w14:paraId="67195573" w14:textId="05144E87" w:rsidR="00F925E0" w:rsidRPr="008A1C86" w:rsidRDefault="008A1C86" w:rsidP="008A1C86">
      <w:pPr>
        <w:spacing w:before="360"/>
        <w:rPr>
          <w:b/>
        </w:rPr>
      </w:pPr>
      <w:r w:rsidRPr="001E0B6B">
        <w:rPr>
          <w:rFonts w:hint="cs"/>
          <w:rtl/>
        </w:rPr>
        <w:t xml:space="preserve">الفئة: </w:t>
      </w:r>
      <w:proofErr w:type="spellStart"/>
      <w:r w:rsidRPr="001E0B6B">
        <w:rPr>
          <w:bCs/>
        </w:rPr>
        <w:t>S1</w:t>
      </w:r>
      <w:proofErr w:type="spellEnd"/>
    </w:p>
    <w:sectPr w:rsidR="00F925E0" w:rsidRPr="008A1C86"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 w:id="1">
    <w:p w14:paraId="43673E7C" w14:textId="77777777" w:rsidR="008A1C86" w:rsidRPr="006A47FC" w:rsidRDefault="008A1C86" w:rsidP="008A1C86">
      <w:pPr>
        <w:pStyle w:val="FootnoteText"/>
        <w:tabs>
          <w:tab w:val="clear" w:pos="794"/>
          <w:tab w:val="left" w:pos="425"/>
        </w:tabs>
        <w:spacing w:line="180" w:lineRule="auto"/>
        <w:rPr>
          <w:sz w:val="18"/>
          <w:szCs w:val="24"/>
          <w:rtl/>
        </w:rPr>
      </w:pPr>
      <w:r w:rsidRPr="006A47FC">
        <w:rPr>
          <w:rStyle w:val="FootnoteReference"/>
          <w:szCs w:val="24"/>
        </w:rPr>
        <w:footnoteRef/>
      </w:r>
      <w:r w:rsidRPr="006A47FC">
        <w:rPr>
          <w:rFonts w:hint="cs"/>
          <w:sz w:val="18"/>
          <w:szCs w:val="24"/>
          <w:rtl/>
        </w:rPr>
        <w:tab/>
        <w:t xml:space="preserve">ينبغي إحاطة </w:t>
      </w:r>
      <w:proofErr w:type="spellStart"/>
      <w:r w:rsidRPr="006A47FC">
        <w:rPr>
          <w:rFonts w:hint="cs"/>
          <w:sz w:val="18"/>
          <w:szCs w:val="24"/>
          <w:rtl/>
        </w:rPr>
        <w:t>ل</w:t>
      </w:r>
      <w:r>
        <w:rPr>
          <w:rFonts w:hint="cs"/>
          <w:sz w:val="18"/>
          <w:szCs w:val="24"/>
          <w:rtl/>
        </w:rPr>
        <w:t>‍</w:t>
      </w:r>
      <w:r w:rsidRPr="006A47FC">
        <w:rPr>
          <w:rFonts w:hint="cs"/>
          <w:sz w:val="18"/>
          <w:szCs w:val="24"/>
          <w:rtl/>
        </w:rPr>
        <w:t>جنة</w:t>
      </w:r>
      <w:proofErr w:type="spellEnd"/>
      <w:r w:rsidRPr="006A47FC">
        <w:rPr>
          <w:rFonts w:hint="cs"/>
          <w:sz w:val="18"/>
          <w:szCs w:val="24"/>
          <w:rtl/>
        </w:rPr>
        <w:t xml:space="preserve"> الدراسات </w:t>
      </w:r>
      <w:r w:rsidRPr="006A47FC">
        <w:rPr>
          <w:sz w:val="18"/>
          <w:szCs w:val="24"/>
        </w:rPr>
        <w:t>1</w:t>
      </w:r>
      <w:r w:rsidRPr="006A47FC">
        <w:rPr>
          <w:rFonts w:hint="cs"/>
          <w:sz w:val="18"/>
          <w:szCs w:val="24"/>
          <w:rtl/>
        </w:rPr>
        <w:t xml:space="preserve"> لقطاع الاتصالات الراديوية 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B77D2"/>
    <w:rsid w:val="007C26C9"/>
    <w:rsid w:val="007C3BC7"/>
    <w:rsid w:val="007C3BCD"/>
    <w:rsid w:val="007D4ACF"/>
    <w:rsid w:val="007F0787"/>
    <w:rsid w:val="00806DD9"/>
    <w:rsid w:val="00810B7B"/>
    <w:rsid w:val="0082358A"/>
    <w:rsid w:val="008235CD"/>
    <w:rsid w:val="008247DE"/>
    <w:rsid w:val="008339C0"/>
    <w:rsid w:val="00840B10"/>
    <w:rsid w:val="008513CB"/>
    <w:rsid w:val="008A1C86"/>
    <w:rsid w:val="008A7F84"/>
    <w:rsid w:val="0091702E"/>
    <w:rsid w:val="00923B0C"/>
    <w:rsid w:val="0094021C"/>
    <w:rsid w:val="00952F86"/>
    <w:rsid w:val="009650DB"/>
    <w:rsid w:val="00982B28"/>
    <w:rsid w:val="00991F70"/>
    <w:rsid w:val="009D313F"/>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rsid w:val="00F925E0"/>
    <w:rPr>
      <w:rFonts w:ascii="Dubai" w:hAnsi="Dubai" w:cs="Dubai"/>
      <w:b/>
      <w:bCs/>
      <w:sz w:val="28"/>
      <w:szCs w:val="28"/>
      <w:lang w:bidi="ar-SY"/>
    </w:rPr>
  </w:style>
  <w:style w:type="paragraph" w:customStyle="1" w:styleId="Recdate">
    <w:name w:val="Rec_date"/>
    <w:basedOn w:val="Normal"/>
    <w:next w:val="Normalaftertitle0"/>
    <w:rsid w:val="008A1C86"/>
    <w:pPr>
      <w:keepNext/>
      <w:keepLines/>
      <w:tabs>
        <w:tab w:val="clear" w:pos="794"/>
      </w:tabs>
      <w:overflowPunct w:val="0"/>
      <w:autoSpaceDE w:val="0"/>
      <w:autoSpaceDN w:val="0"/>
      <w:adjustRightInd w:val="0"/>
      <w:jc w:val="right"/>
      <w:textAlignment w:val="baseline"/>
    </w:pPr>
    <w:rPr>
      <w:rFonts w:ascii="Calibri" w:eastAsia="Times New Roman" w:hAnsi="Calibri" w:cs="Traditional Arabic"/>
      <w:szCs w:val="30"/>
      <w:lang w:eastAsia="en-US" w:bidi="ar-EG"/>
    </w:rPr>
  </w:style>
  <w:style w:type="paragraph" w:customStyle="1" w:styleId="enumlev10">
    <w:name w:val="enumlev1"/>
    <w:basedOn w:val="Normal"/>
    <w:link w:val="enumlev1Char"/>
    <w:qFormat/>
    <w:rsid w:val="008A1C86"/>
    <w:pPr>
      <w:tabs>
        <w:tab w:val="left" w:pos="1191"/>
        <w:tab w:val="left" w:pos="1588"/>
        <w:tab w:val="left" w:pos="1985"/>
      </w:tabs>
      <w:overflowPunct w:val="0"/>
      <w:autoSpaceDE w:val="0"/>
      <w:autoSpaceDN w:val="0"/>
      <w:adjustRightInd w:val="0"/>
      <w:spacing w:before="80"/>
      <w:ind w:left="794" w:hanging="794"/>
      <w:textAlignment w:val="baseline"/>
    </w:pPr>
    <w:rPr>
      <w:rFonts w:ascii="Calibri" w:eastAsia="Times New Roman" w:hAnsi="Calibri" w:cs="Traditional Arabic"/>
      <w:szCs w:val="30"/>
      <w:lang w:eastAsia="en-US" w:bidi="ar-EG"/>
    </w:rPr>
  </w:style>
  <w:style w:type="character" w:customStyle="1" w:styleId="enumlev1Char">
    <w:name w:val="enumlev1 Char"/>
    <w:link w:val="enumlev10"/>
    <w:rsid w:val="008A1C86"/>
    <w:rPr>
      <w:rFonts w:ascii="Calibri" w:eastAsia="Times New Roman" w:hAnsi="Calibri"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2</Pages>
  <Words>357</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Chamova, Alisa</cp:lastModifiedBy>
  <cp:revision>2</cp:revision>
  <dcterms:created xsi:type="dcterms:W3CDTF">2024-02-13T15:02:00Z</dcterms:created>
  <dcterms:modified xsi:type="dcterms:W3CDTF">2024-02-13T15:02:00Z</dcterms:modified>
</cp:coreProperties>
</file>