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50B1" w14:textId="77777777" w:rsidR="009E6EF5" w:rsidRPr="007A06D8" w:rsidRDefault="009E6EF5" w:rsidP="009E6EF5">
      <w:pPr>
        <w:pStyle w:val="QuestionNoBR"/>
        <w:rPr>
          <w:lang w:eastAsia="zh-CN"/>
        </w:rPr>
      </w:pPr>
      <w:r>
        <w:t>cuestión UIT-R 250</w:t>
      </w:r>
      <w:r w:rsidRPr="007A06D8">
        <w:rPr>
          <w:lang w:eastAsia="zh-CN"/>
        </w:rPr>
        <w:t>/7</w:t>
      </w:r>
    </w:p>
    <w:p w14:paraId="1D4D880B" w14:textId="77777777" w:rsidR="009E6EF5" w:rsidRDefault="009E6EF5" w:rsidP="009E6EF5">
      <w:pPr>
        <w:pStyle w:val="Questiontitle"/>
      </w:pPr>
      <w:r w:rsidRPr="007A06D8">
        <w:t>Aplicación y mejoramiento de la transferencia bidireccional</w:t>
      </w:r>
      <w:r w:rsidRPr="007A06D8">
        <w:br/>
      </w:r>
      <w:r>
        <w:t xml:space="preserve">por satélite de señales horarias y frecuencias </w:t>
      </w:r>
      <w:r w:rsidRPr="007A06D8">
        <w:t>(</w:t>
      </w:r>
      <w:proofErr w:type="spellStart"/>
      <w:r w:rsidRPr="007A06D8">
        <w:t>TWSTFT</w:t>
      </w:r>
      <w:proofErr w:type="spellEnd"/>
      <w:r w:rsidRPr="007A06D8">
        <w:t>)</w:t>
      </w:r>
    </w:p>
    <w:p w14:paraId="4268DDA5" w14:textId="77777777" w:rsidR="009E6EF5" w:rsidRPr="00F1558B" w:rsidRDefault="009E6EF5" w:rsidP="009E6EF5">
      <w:pPr>
        <w:pStyle w:val="Questiondate"/>
        <w:rPr>
          <w:i/>
          <w:iCs/>
        </w:rPr>
      </w:pPr>
      <w:r w:rsidRPr="00F1558B">
        <w:rPr>
          <w:iCs/>
        </w:rPr>
        <w:t>(2009)</w:t>
      </w:r>
    </w:p>
    <w:p w14:paraId="4C0BE000" w14:textId="77777777" w:rsidR="009E6EF5" w:rsidRDefault="009E6EF5" w:rsidP="009E6EF5">
      <w:pPr>
        <w:pStyle w:val="Normalaftertitle"/>
      </w:pPr>
      <w:r>
        <w:t>La Asamblea de Radiocomunicaciones de la UIT,</w:t>
      </w:r>
    </w:p>
    <w:p w14:paraId="7E9D50C3" w14:textId="77777777" w:rsidR="009E6EF5" w:rsidRDefault="009E6EF5" w:rsidP="009E6EF5">
      <w:pPr>
        <w:pStyle w:val="Call"/>
        <w:ind w:left="1134"/>
      </w:pPr>
      <w:r w:rsidRPr="009E6EF5">
        <w:rPr>
          <w:lang w:val="en-GB"/>
        </w:rPr>
        <w:t>considerando</w:t>
      </w:r>
    </w:p>
    <w:p w14:paraId="74305733" w14:textId="77777777" w:rsidR="009E6EF5" w:rsidRDefault="009E6EF5" w:rsidP="009E6EF5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jc w:val="both"/>
      </w:pPr>
      <w:r w:rsidRPr="00F73DAC">
        <w:rPr>
          <w:i/>
          <w:iCs/>
        </w:rPr>
        <w:t>a)</w:t>
      </w:r>
      <w:r>
        <w:tab/>
        <w:t xml:space="preserve">que el </w:t>
      </w:r>
      <w:r w:rsidRPr="009E6EF5">
        <w:rPr>
          <w:lang w:val="en-GB"/>
        </w:rPr>
        <w:t>intercambio</w:t>
      </w:r>
      <w:r>
        <w:t xml:space="preserve"> bidireccional de señales horarias a través de satélites de radiocomunicaciones ha producido excelentes resultados desde el punto de vista de la exactitud y la estabilidad;</w:t>
      </w:r>
    </w:p>
    <w:p w14:paraId="7D8E4439" w14:textId="77777777" w:rsidR="009E6EF5" w:rsidRDefault="009E6EF5" w:rsidP="009E6EF5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jc w:val="both"/>
      </w:pPr>
      <w:r w:rsidRPr="00F73DAC">
        <w:rPr>
          <w:i/>
          <w:iCs/>
        </w:rPr>
        <w:t>b)</w:t>
      </w:r>
      <w:r>
        <w:tab/>
        <w:t xml:space="preserve">que los </w:t>
      </w:r>
      <w:r w:rsidRPr="009E6EF5">
        <w:rPr>
          <w:lang w:val="en-GB"/>
        </w:rPr>
        <w:t>resultados</w:t>
      </w:r>
      <w:r>
        <w:t xml:space="preserve"> experimentales en cuanto a la estabilidad de las señales horarias a corto plazo son conformes con los resultados teóricos;</w:t>
      </w:r>
    </w:p>
    <w:p w14:paraId="55DC32EB" w14:textId="77777777" w:rsidR="009E6EF5" w:rsidRDefault="009E6EF5" w:rsidP="009E6EF5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jc w:val="both"/>
      </w:pPr>
      <w:r w:rsidRPr="00F73DAC">
        <w:rPr>
          <w:i/>
          <w:iCs/>
        </w:rPr>
        <w:t>c)</w:t>
      </w:r>
      <w:r>
        <w:tab/>
        <w:t>que se están efectuando estudios sobre la estabilidad a largo plazo</w:t>
      </w:r>
      <w:r w:rsidRPr="001834E7">
        <w:t xml:space="preserve"> </w:t>
      </w:r>
      <w:r>
        <w:t>de las señales horarias;</w:t>
      </w:r>
    </w:p>
    <w:p w14:paraId="7B9A5715" w14:textId="77777777" w:rsidR="009E6EF5" w:rsidRDefault="009E6EF5" w:rsidP="009E6EF5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jc w:val="both"/>
      </w:pPr>
      <w:r w:rsidRPr="00F73DAC">
        <w:rPr>
          <w:i/>
          <w:iCs/>
        </w:rPr>
        <w:t>d)</w:t>
      </w:r>
      <w:r>
        <w:tab/>
        <w:t>que es necesario entender y documentar más adecuadamente las variaciones sistemáticas que se registran en los retrasos de los elementos de transmisión y recepción de esta técnica;</w:t>
      </w:r>
    </w:p>
    <w:p w14:paraId="6B0BA82D" w14:textId="77777777" w:rsidR="009E6EF5" w:rsidRDefault="009E6EF5" w:rsidP="009E6EF5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jc w:val="both"/>
      </w:pPr>
      <w:r w:rsidRPr="00F73DAC">
        <w:rPr>
          <w:i/>
          <w:iCs/>
        </w:rPr>
        <w:t>e)</w:t>
      </w:r>
      <w:r>
        <w:tab/>
        <w:t>que las autoridades encargadas de telecomunicaciones y señales horarias se encuentran utilizando la transferencia bidireccional por satélite de señales horarias y frecuencias (</w:t>
      </w:r>
      <w:proofErr w:type="spellStart"/>
      <w:r>
        <w:t>TWSTFT</w:t>
      </w:r>
      <w:proofErr w:type="spellEnd"/>
      <w:r>
        <w:t>) en sistemas operacionales para sincronizar diferentes elementos de sus servicios,</w:t>
      </w:r>
    </w:p>
    <w:p w14:paraId="393FC7C0" w14:textId="77777777" w:rsidR="009E6EF5" w:rsidRDefault="009E6EF5" w:rsidP="009E6EF5">
      <w:pPr>
        <w:pStyle w:val="Call"/>
        <w:ind w:left="1134"/>
        <w:rPr>
          <w:i w:val="0"/>
          <w:iCs/>
        </w:rPr>
      </w:pPr>
      <w:r w:rsidRPr="009E6EF5">
        <w:rPr>
          <w:lang w:val="en-GB"/>
        </w:rPr>
        <w:t>decide</w:t>
      </w:r>
      <w:r>
        <w:t xml:space="preserve"> </w:t>
      </w:r>
      <w:r>
        <w:rPr>
          <w:i w:val="0"/>
          <w:iCs/>
        </w:rPr>
        <w:t>que se estudien las siguientes Cuestiones</w:t>
      </w:r>
    </w:p>
    <w:p w14:paraId="5EDEDEE6" w14:textId="77777777" w:rsidR="009E6EF5" w:rsidRDefault="009E6EF5" w:rsidP="009E6EF5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jc w:val="both"/>
      </w:pPr>
      <w:r w:rsidRPr="0071105C">
        <w:rPr>
          <w:b/>
          <w:bCs/>
        </w:rPr>
        <w:t>1</w:t>
      </w:r>
      <w:r>
        <w:tab/>
        <w:t xml:space="preserve">¿De qué forma dependen los niveles de calidad de funcionamiento que pueden lograrse utilizando </w:t>
      </w:r>
      <w:proofErr w:type="spellStart"/>
      <w:r>
        <w:t>TWSTFT</w:t>
      </w:r>
      <w:proofErr w:type="spellEnd"/>
      <w:r>
        <w:t xml:space="preserve"> de:</w:t>
      </w:r>
    </w:p>
    <w:p w14:paraId="271A08B4" w14:textId="77777777" w:rsidR="009E6EF5" w:rsidRPr="009E6EF5" w:rsidRDefault="009E6EF5" w:rsidP="009E6EF5">
      <w:pPr>
        <w:pStyle w:val="enumlev1"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ind w:left="1134" w:hanging="1134"/>
        <w:rPr>
          <w:lang w:val="fr-FR" w:eastAsia="zh-CN"/>
        </w:rPr>
      </w:pPr>
      <w:r>
        <w:t>–</w:t>
      </w:r>
      <w:r>
        <w:tab/>
      </w:r>
      <w:r w:rsidRPr="009E6EF5">
        <w:rPr>
          <w:lang w:val="fr-FR" w:eastAsia="zh-CN"/>
        </w:rPr>
        <w:t>la precisión de la transferencia de las señales horarias;</w:t>
      </w:r>
    </w:p>
    <w:p w14:paraId="2CCCB17E" w14:textId="77777777" w:rsidR="009E6EF5" w:rsidRPr="009E6EF5" w:rsidRDefault="009E6EF5" w:rsidP="009E6EF5">
      <w:pPr>
        <w:pStyle w:val="enumlev1"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ind w:left="1134" w:hanging="1134"/>
        <w:rPr>
          <w:lang w:val="fr-FR" w:eastAsia="zh-CN"/>
        </w:rPr>
      </w:pPr>
      <w:r w:rsidRPr="009E6EF5">
        <w:rPr>
          <w:lang w:val="fr-FR" w:eastAsia="zh-CN"/>
        </w:rPr>
        <w:t>–</w:t>
      </w:r>
      <w:r w:rsidRPr="009E6EF5">
        <w:rPr>
          <w:lang w:val="fr-FR" w:eastAsia="zh-CN"/>
        </w:rPr>
        <w:tab/>
        <w:t>la precisión de la transferencia de las frecuencias;</w:t>
      </w:r>
    </w:p>
    <w:p w14:paraId="43C1E8EB" w14:textId="77777777" w:rsidR="009E6EF5" w:rsidRPr="009E6EF5" w:rsidRDefault="009E6EF5" w:rsidP="009E6EF5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jc w:val="both"/>
        <w:rPr>
          <w:lang w:val="fr-FR" w:eastAsia="zh-CN"/>
        </w:rPr>
      </w:pPr>
      <w:r w:rsidRPr="009E6EF5">
        <w:rPr>
          <w:lang w:val="fr-FR" w:eastAsia="zh-CN"/>
        </w:rPr>
        <w:t xml:space="preserve">los </w:t>
      </w:r>
      <w:r w:rsidRPr="009E6EF5">
        <w:t>parámetros</w:t>
      </w:r>
      <w:r w:rsidRPr="009E6EF5">
        <w:rPr>
          <w:lang w:val="fr-FR" w:eastAsia="zh-CN"/>
        </w:rPr>
        <w:t xml:space="preserve"> operacionales:</w:t>
      </w:r>
    </w:p>
    <w:p w14:paraId="0111576A" w14:textId="77777777" w:rsidR="009E6EF5" w:rsidRPr="009E6EF5" w:rsidRDefault="009E6EF5" w:rsidP="009E6EF5">
      <w:pPr>
        <w:pStyle w:val="enumlev1"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ind w:left="1134" w:hanging="1134"/>
        <w:rPr>
          <w:lang w:val="fr-FR" w:eastAsia="zh-CN"/>
        </w:rPr>
      </w:pPr>
      <w:r w:rsidRPr="009E6EF5">
        <w:rPr>
          <w:lang w:val="fr-FR" w:eastAsia="zh-CN"/>
        </w:rPr>
        <w:t>–</w:t>
      </w:r>
      <w:r w:rsidRPr="009E6EF5">
        <w:rPr>
          <w:lang w:val="fr-FR" w:eastAsia="zh-CN"/>
        </w:rPr>
        <w:tab/>
        <w:t>características de modulación de frecuencia intermedia;</w:t>
      </w:r>
    </w:p>
    <w:p w14:paraId="11534165" w14:textId="77777777" w:rsidR="009E6EF5" w:rsidRPr="009E6EF5" w:rsidRDefault="009E6EF5" w:rsidP="009E6EF5">
      <w:pPr>
        <w:pStyle w:val="enumlev1"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ind w:left="1134" w:hanging="1134"/>
        <w:rPr>
          <w:lang w:val="fr-FR" w:eastAsia="zh-CN"/>
        </w:rPr>
      </w:pPr>
      <w:r w:rsidRPr="009E6EF5">
        <w:rPr>
          <w:lang w:val="fr-FR" w:eastAsia="zh-CN"/>
        </w:rPr>
        <w:t>–</w:t>
      </w:r>
      <w:r w:rsidRPr="009E6EF5">
        <w:rPr>
          <w:lang w:val="fr-FR" w:eastAsia="zh-CN"/>
        </w:rPr>
        <w:tab/>
        <w:t>frecuencia de la portadora de radiofrecuencia;</w:t>
      </w:r>
    </w:p>
    <w:p w14:paraId="420088E6" w14:textId="77777777" w:rsidR="009E6EF5" w:rsidRDefault="009E6EF5" w:rsidP="009E6EF5">
      <w:pPr>
        <w:pStyle w:val="enumlev1"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ind w:left="1134" w:hanging="1134"/>
      </w:pPr>
      <w:r w:rsidRPr="009E6EF5">
        <w:rPr>
          <w:lang w:val="fr-FR" w:eastAsia="zh-CN"/>
        </w:rPr>
        <w:t>–</w:t>
      </w:r>
      <w:r w:rsidRPr="009E6EF5">
        <w:rPr>
          <w:lang w:val="fr-FR" w:eastAsia="zh-CN"/>
        </w:rPr>
        <w:tab/>
        <w:t>anchura de banda de la frecuencia</w:t>
      </w:r>
      <w:r>
        <w:t xml:space="preserve"> disponible en el transpondedor?</w:t>
      </w:r>
    </w:p>
    <w:p w14:paraId="2990B04B" w14:textId="77777777" w:rsidR="009E6EF5" w:rsidRDefault="009E6EF5" w:rsidP="009E6EF5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jc w:val="both"/>
      </w:pPr>
      <w:r w:rsidRPr="0071105C">
        <w:rPr>
          <w:b/>
          <w:bCs/>
        </w:rPr>
        <w:t>2</w:t>
      </w:r>
      <w:r>
        <w:tab/>
        <w:t>¿Cuáles son las causas y la solución de las variaciones sistemáticas de los retardos registrados que pueden perturbar la aplicación de esta técnica?</w:t>
      </w:r>
    </w:p>
    <w:p w14:paraId="2EC7E90A" w14:textId="77777777" w:rsidR="009E6EF5" w:rsidRDefault="009E6EF5" w:rsidP="009E6EF5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jc w:val="both"/>
      </w:pPr>
      <w:r w:rsidRPr="0071105C">
        <w:rPr>
          <w:b/>
          <w:bCs/>
        </w:rPr>
        <w:t>3</w:t>
      </w:r>
      <w:r>
        <w:tab/>
        <w:t>¿Cuáles son los métodos óptimos para supervisar y calibrar los retardos de propagación?</w:t>
      </w:r>
    </w:p>
    <w:p w14:paraId="4643FC86" w14:textId="77777777" w:rsidR="009E6EF5" w:rsidRDefault="009E6EF5" w:rsidP="009E6EF5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jc w:val="both"/>
      </w:pPr>
      <w:r w:rsidRPr="0071105C">
        <w:rPr>
          <w:b/>
          <w:bCs/>
        </w:rPr>
        <w:t>4</w:t>
      </w:r>
      <w:r>
        <w:tab/>
        <w:t>¿Cuál es la forma más adecuada de garantizar una utilización eficiente de la capacidad disponible en el transpondedor de satélite?</w:t>
      </w:r>
    </w:p>
    <w:p w14:paraId="393B7CFE" w14:textId="77777777" w:rsidR="009E6EF5" w:rsidRDefault="009E6EF5" w:rsidP="009E6EF5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jc w:val="both"/>
      </w:pPr>
      <w:r w:rsidRPr="0071105C">
        <w:rPr>
          <w:b/>
          <w:bCs/>
        </w:rPr>
        <w:t>5</w:t>
      </w:r>
      <w:r>
        <w:tab/>
        <w:t>¿Cómo puede proporcionarse la mejor evaluación posible de los datos y una estrategia de información óptima?</w:t>
      </w:r>
    </w:p>
    <w:p w14:paraId="3A36EDB9" w14:textId="77777777" w:rsidR="009E6EF5" w:rsidRDefault="009E6EF5" w:rsidP="009E6EF5">
      <w:pPr>
        <w:pStyle w:val="Call"/>
        <w:ind w:left="1134"/>
      </w:pPr>
      <w:r>
        <w:br w:type="page"/>
      </w:r>
      <w:proofErr w:type="gramStart"/>
      <w:r>
        <w:lastRenderedPageBreak/>
        <w:t>decide</w:t>
      </w:r>
      <w:proofErr w:type="gramEnd"/>
      <w:r>
        <w:t xml:space="preserve"> </w:t>
      </w:r>
      <w:r w:rsidRPr="009E6EF5">
        <w:rPr>
          <w:lang w:val="en-GB"/>
        </w:rPr>
        <w:t>además</w:t>
      </w:r>
    </w:p>
    <w:p w14:paraId="684A96B0" w14:textId="77777777" w:rsidR="009E6EF5" w:rsidRDefault="009E6EF5" w:rsidP="009E6EF5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jc w:val="both"/>
      </w:pPr>
      <w:r w:rsidRPr="0071105C">
        <w:rPr>
          <w:b/>
          <w:bCs/>
        </w:rPr>
        <w:t>1</w:t>
      </w:r>
      <w:r>
        <w:tab/>
        <w:t>que los resultados de los estudios mencionados se utilicen para actualizar la Recomendación UIT</w:t>
      </w:r>
      <w:r>
        <w:noBreakHyphen/>
        <w:t xml:space="preserve">R </w:t>
      </w:r>
      <w:proofErr w:type="spellStart"/>
      <w:r>
        <w:t>TF.1153</w:t>
      </w:r>
      <w:proofErr w:type="spellEnd"/>
      <w:r>
        <w:t xml:space="preserve"> y que se incluyan en una o más </w:t>
      </w:r>
      <w:r w:rsidRPr="00BA2F0A">
        <w:t>nuevas</w:t>
      </w:r>
      <w:r>
        <w:t xml:space="preserve"> Recomendaciones;</w:t>
      </w:r>
    </w:p>
    <w:p w14:paraId="1083DEE4" w14:textId="7F92F535" w:rsidR="009E6EF5" w:rsidRDefault="009E6EF5" w:rsidP="009E6EF5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jc w:val="both"/>
      </w:pPr>
      <w:r w:rsidRPr="0071105C">
        <w:rPr>
          <w:b/>
          <w:bCs/>
        </w:rPr>
        <w:t>2</w:t>
      </w:r>
      <w:r>
        <w:tab/>
        <w:t>que los estudios mencionados se concluyan en 2027 a más tardar.</w:t>
      </w:r>
    </w:p>
    <w:p w14:paraId="3E945FE3" w14:textId="16F3D455" w:rsidR="00860893" w:rsidRDefault="009E6EF5" w:rsidP="009E6EF5">
      <w:pPr>
        <w:spacing w:before="360"/>
      </w:pPr>
      <w:r w:rsidRPr="00751F57">
        <w:t xml:space="preserve">Categoría: </w:t>
      </w:r>
      <w:proofErr w:type="spellStart"/>
      <w:r w:rsidRPr="00751F57">
        <w:t>S2</w:t>
      </w:r>
      <w:proofErr w:type="spellEnd"/>
    </w:p>
    <w:sectPr w:rsidR="00860893">
      <w:headerReference w:type="default" r:id="rId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DC6AA" w14:textId="77777777" w:rsidR="00A127AD" w:rsidRDefault="00A127AD">
      <w:r>
        <w:separator/>
      </w:r>
    </w:p>
  </w:endnote>
  <w:endnote w:type="continuationSeparator" w:id="0">
    <w:p w14:paraId="7E47254E" w14:textId="77777777" w:rsidR="00A127AD" w:rsidRDefault="00A1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5C03" w14:textId="77777777" w:rsidR="00A127AD" w:rsidRDefault="00A127AD">
      <w:r>
        <w:t>____________________</w:t>
      </w:r>
    </w:p>
  </w:footnote>
  <w:footnote w:type="continuationSeparator" w:id="0">
    <w:p w14:paraId="0B9480BD" w14:textId="77777777" w:rsidR="00A127AD" w:rsidRDefault="00A12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1D78" w14:textId="77777777" w:rsidR="00105A36" w:rsidRDefault="00105A36" w:rsidP="00572779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7277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 w:rsidR="00572779">
      <w:rPr>
        <w:rStyle w:val="PageNumber"/>
      </w:rPr>
      <w:t>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AD"/>
    <w:rsid w:val="00011304"/>
    <w:rsid w:val="00024946"/>
    <w:rsid w:val="00034615"/>
    <w:rsid w:val="0005654C"/>
    <w:rsid w:val="00105A36"/>
    <w:rsid w:val="00134DE9"/>
    <w:rsid w:val="00344C92"/>
    <w:rsid w:val="004649CF"/>
    <w:rsid w:val="005036A8"/>
    <w:rsid w:val="00516A17"/>
    <w:rsid w:val="00525CEE"/>
    <w:rsid w:val="00572779"/>
    <w:rsid w:val="005A42D2"/>
    <w:rsid w:val="005B70A0"/>
    <w:rsid w:val="005D4A50"/>
    <w:rsid w:val="00667028"/>
    <w:rsid w:val="00677A46"/>
    <w:rsid w:val="006F778B"/>
    <w:rsid w:val="007B13A4"/>
    <w:rsid w:val="00860893"/>
    <w:rsid w:val="009D1DC3"/>
    <w:rsid w:val="009E2590"/>
    <w:rsid w:val="009E6EF5"/>
    <w:rsid w:val="00A127AD"/>
    <w:rsid w:val="00A31D52"/>
    <w:rsid w:val="00B966F9"/>
    <w:rsid w:val="00C049E0"/>
    <w:rsid w:val="00D33365"/>
    <w:rsid w:val="00E302E3"/>
    <w:rsid w:val="00F73DAC"/>
    <w:rsid w:val="00FB4AC0"/>
    <w:rsid w:val="00FD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8E586"/>
  <w15:docId w15:val="{B1EF406D-B64F-410E-A9A9-D7383321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link w:val="NormalaftertitleChar"/>
    <w:pPr>
      <w:spacing w:before="360"/>
    </w:p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itle">
    <w:name w:val="Table_title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t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  <w:rPr>
      <w:sz w:val="22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Normal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character" w:customStyle="1" w:styleId="Appdef">
    <w:name w:val="App_def"/>
    <w:basedOn w:val="DefaultParagraphFont"/>
    <w:rsid w:val="00516A17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16A17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ormal">
    <w:name w:val="Formal"/>
    <w:basedOn w:val="ASN1"/>
    <w:rPr>
      <w:b w:val="0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</w:style>
  <w:style w:type="paragraph" w:customStyle="1" w:styleId="Figuretitle">
    <w:name w:val="Figure_title"/>
    <w:basedOn w:val="Tabletitle"/>
    <w:next w:val="Normal"/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</w:rPr>
  </w:style>
  <w:style w:type="paragraph" w:customStyle="1" w:styleId="AnnexNo">
    <w:name w:val="Annex_No"/>
    <w:basedOn w:val="Normal"/>
    <w:next w:val="Normal"/>
    <w:rsid w:val="00516A1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516A1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</w:style>
  <w:style w:type="paragraph" w:customStyle="1" w:styleId="Annextitle">
    <w:name w:val="Annex_title"/>
    <w:basedOn w:val="Normal"/>
    <w:next w:val="Normal"/>
    <w:rsid w:val="00516A1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ArtNo">
    <w:name w:val="App_Art_No"/>
    <w:basedOn w:val="ArtNo"/>
    <w:next w:val="Normal"/>
    <w:qFormat/>
    <w:rsid w:val="00516A1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next w:val="Normal"/>
    <w:qFormat/>
    <w:rsid w:val="00516A1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Normal"/>
    <w:qFormat/>
    <w:rsid w:val="00516A1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</w:rPr>
  </w:style>
  <w:style w:type="paragraph" w:customStyle="1" w:styleId="Headingsplit">
    <w:name w:val="Heading_split"/>
    <w:basedOn w:val="Headingi"/>
    <w:next w:val="Normal"/>
    <w:qFormat/>
    <w:rsid w:val="009E259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" w:hAnsi="Times"/>
      <w:color w:val="000000"/>
    </w:rPr>
  </w:style>
  <w:style w:type="character" w:customStyle="1" w:styleId="Provsplit">
    <w:name w:val="Prov_split"/>
    <w:basedOn w:val="DefaultParagraphFont"/>
    <w:uiPriority w:val="1"/>
    <w:qFormat/>
    <w:rsid w:val="009E2590"/>
  </w:style>
  <w:style w:type="paragraph" w:customStyle="1" w:styleId="QuestionNoBR">
    <w:name w:val="Question_No_BR"/>
    <w:basedOn w:val="Normal"/>
    <w:next w:val="Questiontitle"/>
    <w:link w:val="QuestionNoBRChar"/>
    <w:rsid w:val="009E6EF5"/>
    <w:pPr>
      <w:keepNext/>
      <w:keepLines/>
      <w:spacing w:before="480"/>
      <w:jc w:val="center"/>
    </w:pPr>
    <w:rPr>
      <w:caps/>
      <w:sz w:val="28"/>
    </w:rPr>
  </w:style>
  <w:style w:type="character" w:customStyle="1" w:styleId="CallChar">
    <w:name w:val="Call Char"/>
    <w:basedOn w:val="DefaultParagraphFont"/>
    <w:link w:val="Call"/>
    <w:rsid w:val="009E6EF5"/>
    <w:rPr>
      <w:rFonts w:ascii="Times New Roman" w:hAnsi="Times New Roman"/>
      <w:i/>
      <w:sz w:val="24"/>
      <w:lang w:val="es-ES_tradnl" w:eastAsia="en-US"/>
    </w:rPr>
  </w:style>
  <w:style w:type="character" w:customStyle="1" w:styleId="QuestionNoBRChar">
    <w:name w:val="Question_No_BR Char"/>
    <w:basedOn w:val="DefaultParagraphFont"/>
    <w:link w:val="QuestionNoBR"/>
    <w:rsid w:val="009E6EF5"/>
    <w:rPr>
      <w:rFonts w:ascii="Times New Roman" w:hAnsi="Times New Roman"/>
      <w:caps/>
      <w:sz w:val="28"/>
      <w:lang w:val="es-ES_tradnl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9E6EF5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S%20-%20ITU\PS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PS_BR.dotm</Template>
  <TotalTime>2</TotalTime>
  <Pages>2</Pages>
  <Words>341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Comisiones de estudio de radiocomunicaciones</dc:subject>
  <dc:creator>Author</dc:creator>
  <dc:description>PS_BR.DOT  For: _x000d_Document date: _x000d_Saved by TRA44246 at 14:48:33 on 25.02.2008</dc:description>
  <cp:lastModifiedBy>Chamova, Alisa</cp:lastModifiedBy>
  <cp:revision>3</cp:revision>
  <cp:lastPrinted>2008-02-21T14:04:00Z</cp:lastPrinted>
  <dcterms:created xsi:type="dcterms:W3CDTF">2024-02-13T14:30:00Z</dcterms:created>
  <dcterms:modified xsi:type="dcterms:W3CDTF">2024-02-13T14:31:00Z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PS_BR.DOT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