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53E3" w14:textId="77777777" w:rsidR="00E35D2C" w:rsidRPr="00A57D28" w:rsidRDefault="00E35D2C" w:rsidP="00ED2B36">
      <w:pPr>
        <w:pStyle w:val="QuestionNoBR"/>
      </w:pPr>
      <w:r w:rsidRPr="00A57D28">
        <w:t xml:space="preserve">ВОПРОС МСЭ-R </w:t>
      </w:r>
      <w:proofErr w:type="gramStart"/>
      <w:r w:rsidRPr="00A57D28">
        <w:t>230-1</w:t>
      </w:r>
      <w:proofErr w:type="gramEnd"/>
      <w:r w:rsidRPr="00A57D28">
        <w:t>/7</w:t>
      </w:r>
    </w:p>
    <w:p w14:paraId="114AE58A" w14:textId="77777777" w:rsidR="00E35D2C" w:rsidRPr="00A57D28" w:rsidRDefault="00E35D2C" w:rsidP="00885D83">
      <w:pPr>
        <w:pStyle w:val="Questiontitle"/>
        <w:rPr>
          <w:lang w:eastAsia="zh-CN"/>
        </w:rPr>
      </w:pPr>
      <w:r w:rsidRPr="00A57D28">
        <w:rPr>
          <w:lang w:eastAsia="zh-CN"/>
        </w:rPr>
        <w:t>Предпочтительные полосы частот и критерии защиты для радиоастрономических измерений в космосе</w:t>
      </w:r>
    </w:p>
    <w:p w14:paraId="015489D9" w14:textId="77777777" w:rsidR="00E35D2C" w:rsidRPr="00A57D28" w:rsidRDefault="00E35D2C" w:rsidP="00885D83">
      <w:pPr>
        <w:pStyle w:val="Questiondate"/>
      </w:pPr>
      <w:r w:rsidRPr="00A57D28">
        <w:t>(</w:t>
      </w:r>
      <w:proofErr w:type="gramStart"/>
      <w:r w:rsidRPr="00A57D28">
        <w:t>2000-2010</w:t>
      </w:r>
      <w:proofErr w:type="gramEnd"/>
      <w:r w:rsidRPr="00A57D28">
        <w:t>)</w:t>
      </w:r>
    </w:p>
    <w:p w14:paraId="2338EB7A" w14:textId="77777777" w:rsidR="00E35D2C" w:rsidRPr="00A57D28" w:rsidRDefault="00E35D2C" w:rsidP="00B909B9">
      <w:pPr>
        <w:pStyle w:val="Normalaftertitle0"/>
        <w:jc w:val="both"/>
      </w:pPr>
      <w:r w:rsidRPr="00A57D28">
        <w:t>Ассамблея радиосвязи МСЭ,</w:t>
      </w:r>
    </w:p>
    <w:p w14:paraId="59AE7027" w14:textId="77777777" w:rsidR="00E35D2C" w:rsidRPr="00A57D28" w:rsidRDefault="00E35D2C" w:rsidP="00B909B9">
      <w:pPr>
        <w:pStyle w:val="Call"/>
        <w:jc w:val="both"/>
        <w:rPr>
          <w:i w:val="0"/>
        </w:rPr>
      </w:pPr>
      <w:r w:rsidRPr="00A57D28">
        <w:t>учитывая</w:t>
      </w:r>
      <w:r w:rsidRPr="00A57D28">
        <w:rPr>
          <w:i w:val="0"/>
        </w:rPr>
        <w:t>,</w:t>
      </w:r>
    </w:p>
    <w:p w14:paraId="14115C6E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a)</w:t>
      </w:r>
      <w:r w:rsidRPr="00A57D28">
        <w:tab/>
        <w:t xml:space="preserve">что радиотелескопы космического базирования предоставляют информацию, которая не может быть получена с помощью радиотелескопов наземного базирования, поскольку они, в частности, позволяют проводить наблюдения: </w:t>
      </w:r>
    </w:p>
    <w:p w14:paraId="79139211" w14:textId="77777777" w:rsidR="00E35D2C" w:rsidRPr="00A57D28" w:rsidRDefault="00E35D2C" w:rsidP="00B909B9">
      <w:pPr>
        <w:pStyle w:val="enumlev1"/>
        <w:jc w:val="both"/>
      </w:pPr>
      <w:r w:rsidRPr="00A57D28">
        <w:t>–</w:t>
      </w:r>
      <w:r w:rsidRPr="00A57D28">
        <w:tab/>
        <w:t xml:space="preserve">с угловым разрешением, недостижимым при интерферометрии наземного базирования; </w:t>
      </w:r>
    </w:p>
    <w:p w14:paraId="7ED79986" w14:textId="77777777" w:rsidR="00E35D2C" w:rsidRPr="00A57D28" w:rsidRDefault="00E35D2C" w:rsidP="00B909B9">
      <w:pPr>
        <w:pStyle w:val="enumlev1"/>
        <w:jc w:val="both"/>
      </w:pPr>
      <w:r w:rsidRPr="00A57D28">
        <w:t>–</w:t>
      </w:r>
      <w:r w:rsidRPr="00A57D28">
        <w:tab/>
        <w:t>с беспрецедентной чувствительностью при измерении космического фонового излучения в диапазоне СВЧ;</w:t>
      </w:r>
    </w:p>
    <w:p w14:paraId="3029938E" w14:textId="77777777" w:rsidR="00E35D2C" w:rsidRPr="00A57D28" w:rsidRDefault="00E35D2C" w:rsidP="00B909B9">
      <w:pPr>
        <w:pStyle w:val="enumlev1"/>
        <w:jc w:val="both"/>
      </w:pPr>
      <w:r w:rsidRPr="00A57D28">
        <w:t>–</w:t>
      </w:r>
      <w:r w:rsidRPr="00A57D28">
        <w:tab/>
        <w:t xml:space="preserve">на частотах ниже приблизительно 10 МГц, на которых радиация блокируется ионосферой Земли; </w:t>
      </w:r>
    </w:p>
    <w:p w14:paraId="460E7B63" w14:textId="77777777" w:rsidR="00E35D2C" w:rsidRPr="00A57D28" w:rsidRDefault="00E35D2C" w:rsidP="00B909B9">
      <w:pPr>
        <w:pStyle w:val="enumlev1"/>
        <w:jc w:val="both"/>
      </w:pPr>
      <w:r w:rsidRPr="00A57D28">
        <w:t>–</w:t>
      </w:r>
      <w:r w:rsidRPr="00A57D28">
        <w:tab/>
        <w:t xml:space="preserve">в некоторых миллиметровых и субмиллиметровых диапазонах, в которых радиация существенно ослабляется в атмосфере Земли (или полностью блокируется ею); </w:t>
      </w:r>
    </w:p>
    <w:p w14:paraId="34A065C6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b)</w:t>
      </w:r>
      <w:r w:rsidRPr="00A57D28">
        <w:tab/>
        <w:t>что интерферометрия со сверхбольшой базой (</w:t>
      </w:r>
      <w:proofErr w:type="spellStart"/>
      <w:r w:rsidRPr="00A57D28">
        <w:t>VLBI</w:t>
      </w:r>
      <w:proofErr w:type="spellEnd"/>
      <w:r w:rsidRPr="00A57D28">
        <w:t>) космического базирования, наблюдения космического фона в диапазоне СВЧ, наблюдения на очень низких частотах и наблюдения в миллиметровых и субмиллиметровых диапазонах, в которых атмосфера непрозрачна, могут быть единственными способами получения ответов на определенные фундаментальные вопросы современной астрономии;</w:t>
      </w:r>
    </w:p>
    <w:p w14:paraId="086D2A7C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c)</w:t>
      </w:r>
      <w:r w:rsidRPr="00A57D28">
        <w:tab/>
        <w:t>что критерии защиты для радиоастрономических наблюдений с помощью радиотелескопов космического базирования могут отличаться от критериев, которые относятся к радиоастрономии наземного базирования, вследствие положения телескопов космического базирования на орбите, их расстояния от Земли и их ориентации относительно искусственных излучений;</w:t>
      </w:r>
    </w:p>
    <w:p w14:paraId="5F038A72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d)</w:t>
      </w:r>
      <w:r w:rsidRPr="00A57D28">
        <w:tab/>
        <w:t xml:space="preserve">что радиоастрономические наблюдения из космоса могут осуществляться в полосах частот, используемых службой космических исследований (пассивной); </w:t>
      </w:r>
    </w:p>
    <w:p w14:paraId="25E3287C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е)</w:t>
      </w:r>
      <w:r w:rsidRPr="00A57D28">
        <w:tab/>
        <w:t xml:space="preserve">что при проведении радиоастрономических наблюдений из космоса в полосах частот, используемых совместно активными и пассивными службами, необходимо учитывать потребности и требования как активных, так и пассивных служб; </w:t>
      </w:r>
    </w:p>
    <w:p w14:paraId="1694D432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f)</w:t>
      </w:r>
      <w:r w:rsidRPr="00A57D28">
        <w:tab/>
        <w:t xml:space="preserve">что в отличие </w:t>
      </w:r>
      <w:proofErr w:type="gramStart"/>
      <w:r w:rsidRPr="00A57D28">
        <w:t>о радиотелескопов</w:t>
      </w:r>
      <w:proofErr w:type="gramEnd"/>
      <w:r w:rsidRPr="00A57D28">
        <w:t xml:space="preserve"> наземного базирования, радиотелескопы космического базирования располагаются в непосредственной близости от передатчиков и приемников, которые используются для космической эксплуатации и передачи данных; </w:t>
      </w:r>
    </w:p>
    <w:p w14:paraId="669D5003" w14:textId="77777777" w:rsidR="00E35D2C" w:rsidRPr="00A57D28" w:rsidRDefault="00E35D2C" w:rsidP="00B909B9">
      <w:pPr>
        <w:jc w:val="both"/>
      </w:pPr>
      <w:r w:rsidRPr="00B909B9">
        <w:rPr>
          <w:i/>
          <w:iCs/>
        </w:rPr>
        <w:t>g)</w:t>
      </w:r>
      <w:r w:rsidRPr="00A57D28">
        <w:tab/>
        <w:t>что уже выполнялись чрезвычайно успешные космические полеты в радиоастрономических целях и что в будущем предусматривается осуществить запуски и выполнить еще много таких полетов;</w:t>
      </w:r>
    </w:p>
    <w:p w14:paraId="3C1378BA" w14:textId="2F7EB238" w:rsidR="00E35D2C" w:rsidRPr="00A57D28" w:rsidRDefault="00E35D2C" w:rsidP="00B909B9">
      <w:pPr>
        <w:jc w:val="both"/>
      </w:pPr>
      <w:r w:rsidRPr="00B909B9">
        <w:rPr>
          <w:i/>
          <w:iCs/>
        </w:rPr>
        <w:t>h)</w:t>
      </w:r>
      <w:r w:rsidRPr="00A57D28">
        <w:tab/>
        <w:t>что разрабатываются соответствующие технологии, которые позволят выполнять такие полеты (развертываемые антенны, системы охлаждения, системы высокоскоростной записи, передачи и обработки данных, точное наведение и стабилизация радиотелескопов космического базирования и т. д.) и что в будущем такие технологии могут использоваться другими службами электросвязи;</w:t>
      </w:r>
    </w:p>
    <w:p w14:paraId="520B5827" w14:textId="3B6D1E8A" w:rsidR="00E35D2C" w:rsidRPr="00A57D28" w:rsidRDefault="00B909B9" w:rsidP="00B909B9">
      <w:pPr>
        <w:jc w:val="both"/>
      </w:pPr>
      <w:proofErr w:type="spellStart"/>
      <w:r w:rsidRPr="00B909B9">
        <w:rPr>
          <w:i/>
          <w:iCs/>
          <w:lang w:val="en-GB"/>
        </w:rPr>
        <w:t>i</w:t>
      </w:r>
      <w:proofErr w:type="spellEnd"/>
      <w:r w:rsidR="00E35D2C" w:rsidRPr="00B909B9">
        <w:rPr>
          <w:i/>
          <w:iCs/>
        </w:rPr>
        <w:t>)</w:t>
      </w:r>
      <w:r w:rsidR="00E35D2C" w:rsidRPr="00A57D28">
        <w:tab/>
        <w:t>что в Регламенте радиосвязи отсутствует конкретное положение по защите радиоастрономической службы космического базирования (за исключением применений в службе космических исследований (пассивной) в полосе 1668–1668,4 МГц),</w:t>
      </w:r>
    </w:p>
    <w:p w14:paraId="1841AF2E" w14:textId="77777777" w:rsidR="00E35D2C" w:rsidRPr="00A57D28" w:rsidRDefault="00E35D2C" w:rsidP="00B909B9">
      <w:pPr>
        <w:pStyle w:val="Call"/>
        <w:jc w:val="both"/>
        <w:rPr>
          <w:i w:val="0"/>
          <w:iCs/>
        </w:rPr>
      </w:pPr>
      <w:r w:rsidRPr="00A57D28">
        <w:lastRenderedPageBreak/>
        <w:t>решает</w:t>
      </w:r>
      <w:r w:rsidRPr="00A57D28">
        <w:rPr>
          <w:i w:val="0"/>
          <w:iCs/>
        </w:rPr>
        <w:t>, что необходимо изучить следующие Вопросы:</w:t>
      </w:r>
    </w:p>
    <w:p w14:paraId="2AEA377A" w14:textId="77777777" w:rsidR="00E35D2C" w:rsidRPr="00A57D28" w:rsidRDefault="00E35D2C" w:rsidP="00B909B9">
      <w:pPr>
        <w:jc w:val="both"/>
      </w:pPr>
      <w:r w:rsidRPr="00B909B9">
        <w:rPr>
          <w:bCs/>
        </w:rPr>
        <w:t>1</w:t>
      </w:r>
      <w:r w:rsidRPr="00A57D28">
        <w:tab/>
        <w:t>Каковы предпочтительные полосы частот, в которых могли бы проводиться радиоастрономические наблюдения с помощью аппаратуры космического базирования?</w:t>
      </w:r>
    </w:p>
    <w:p w14:paraId="765F0CE6" w14:textId="77777777" w:rsidR="00E35D2C" w:rsidRPr="00A57D28" w:rsidRDefault="00E35D2C" w:rsidP="00B909B9">
      <w:pPr>
        <w:jc w:val="both"/>
      </w:pPr>
      <w:r w:rsidRPr="00B909B9">
        <w:t>2</w:t>
      </w:r>
      <w:r w:rsidRPr="00A57D28">
        <w:tab/>
        <w:t>Каковы типичные технические и эксплуатационные характеристики систем радиоастрономических наблюдений космического базирования?</w:t>
      </w:r>
    </w:p>
    <w:p w14:paraId="377EBBA2" w14:textId="77777777" w:rsidR="00E35D2C" w:rsidRPr="00A57D28" w:rsidRDefault="00E35D2C" w:rsidP="00B909B9">
      <w:pPr>
        <w:jc w:val="both"/>
      </w:pPr>
      <w:r w:rsidRPr="00B909B9">
        <w:rPr>
          <w:bCs/>
        </w:rPr>
        <w:t>3</w:t>
      </w:r>
      <w:r w:rsidRPr="00A57D28">
        <w:tab/>
        <w:t>Каковы требования к качеству и критерии защиты для радиоастрономических наблюдений с помощью аппаратуры космического базирования?</w:t>
      </w:r>
    </w:p>
    <w:p w14:paraId="13F0F4DF" w14:textId="77777777" w:rsidR="00E35D2C" w:rsidRPr="00A57D28" w:rsidRDefault="00E35D2C" w:rsidP="00B909B9">
      <w:pPr>
        <w:pStyle w:val="Call"/>
        <w:jc w:val="both"/>
        <w:rPr>
          <w:i w:val="0"/>
        </w:rPr>
      </w:pPr>
      <w:r w:rsidRPr="00A57D28">
        <w:t>решает далее</w:t>
      </w:r>
      <w:r w:rsidRPr="00A57D28">
        <w:rPr>
          <w:i w:val="0"/>
        </w:rPr>
        <w:t>,</w:t>
      </w:r>
    </w:p>
    <w:p w14:paraId="1DEEB946" w14:textId="77777777" w:rsidR="00E35D2C" w:rsidRPr="00A57D28" w:rsidRDefault="00E35D2C" w:rsidP="00B909B9">
      <w:pPr>
        <w:jc w:val="both"/>
      </w:pPr>
      <w:r w:rsidRPr="00B909B9">
        <w:rPr>
          <w:bCs/>
        </w:rPr>
        <w:t>1</w:t>
      </w:r>
      <w:r w:rsidRPr="00A57D28">
        <w:tab/>
        <w:t>что результаты вышеуказанных исследований следует включить в Рекомендацию(и) и/или Отчет(ы);</w:t>
      </w:r>
    </w:p>
    <w:p w14:paraId="6A4676FD" w14:textId="09458641" w:rsidR="00E35D2C" w:rsidRPr="00A57D28" w:rsidRDefault="00E35D2C" w:rsidP="00B909B9">
      <w:pPr>
        <w:jc w:val="both"/>
      </w:pPr>
      <w:r w:rsidRPr="00B909B9">
        <w:rPr>
          <w:bCs/>
        </w:rPr>
        <w:t>2</w:t>
      </w:r>
      <w:r w:rsidRPr="00A57D28">
        <w:tab/>
        <w:t>что вышеуказанные иссл</w:t>
      </w:r>
      <w:r>
        <w:t>едования следует завершить к 20</w:t>
      </w:r>
      <w:r w:rsidRPr="00ED2B36">
        <w:t>2</w:t>
      </w:r>
      <w:r w:rsidR="00B909B9" w:rsidRPr="00B909B9">
        <w:t>7</w:t>
      </w:r>
      <w:r w:rsidRPr="00A57D28">
        <w:t xml:space="preserve"> году.</w:t>
      </w:r>
    </w:p>
    <w:p w14:paraId="2C4FA978" w14:textId="77777777" w:rsidR="00E35D2C" w:rsidRPr="00A57D28" w:rsidRDefault="00E35D2C" w:rsidP="00885D83"/>
    <w:p w14:paraId="0725271B" w14:textId="77777777" w:rsidR="00E35D2C" w:rsidRPr="00A57D28" w:rsidRDefault="00E35D2C" w:rsidP="00885D83">
      <w:r w:rsidRPr="00A57D28">
        <w:t xml:space="preserve">Категория: </w:t>
      </w:r>
      <w:proofErr w:type="spellStart"/>
      <w:r w:rsidRPr="00A57D28">
        <w:t>S2</w:t>
      </w:r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909B9"/>
    <w:rsid w:val="00BA3D81"/>
    <w:rsid w:val="00CC4A5C"/>
    <w:rsid w:val="00D316DA"/>
    <w:rsid w:val="00E35D2C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413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2024-02-07T11:06:00Z</dcterms:created>
  <dcterms:modified xsi:type="dcterms:W3CDTF">2024-02-07T11:07:00Z</dcterms:modified>
</cp:coreProperties>
</file>