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3055" w14:textId="77777777" w:rsidR="00320E5A" w:rsidRPr="00320E5A" w:rsidRDefault="00320E5A" w:rsidP="00320E5A">
      <w:pPr>
        <w:pStyle w:val="QuestionNo"/>
        <w:rPr>
          <w:rFonts w:ascii="Times New Roman" w:hAnsi="Times New Roman"/>
          <w:sz w:val="22"/>
          <w:szCs w:val="22"/>
        </w:rPr>
      </w:pPr>
      <w:r w:rsidRPr="00320E5A">
        <w:rPr>
          <w:rFonts w:ascii="Times New Roman" w:hAnsi="Times New Roman"/>
          <w:sz w:val="22"/>
          <w:szCs w:val="22"/>
        </w:rPr>
        <w:t xml:space="preserve">ВОПРОС МСЭ-R </w:t>
      </w:r>
      <w:proofErr w:type="gramStart"/>
      <w:r w:rsidRPr="00320E5A">
        <w:rPr>
          <w:rFonts w:ascii="Times New Roman" w:hAnsi="Times New Roman"/>
          <w:sz w:val="22"/>
          <w:szCs w:val="22"/>
        </w:rPr>
        <w:t>226-2</w:t>
      </w:r>
      <w:proofErr w:type="gramEnd"/>
      <w:r w:rsidRPr="00320E5A">
        <w:rPr>
          <w:rFonts w:ascii="Times New Roman" w:hAnsi="Times New Roman"/>
          <w:sz w:val="22"/>
          <w:szCs w:val="22"/>
        </w:rPr>
        <w:t>/7</w:t>
      </w:r>
    </w:p>
    <w:p w14:paraId="0F000778" w14:textId="77777777" w:rsidR="00320E5A" w:rsidRPr="00320E5A" w:rsidRDefault="00320E5A" w:rsidP="00320E5A">
      <w:pPr>
        <w:pStyle w:val="Questiontitle"/>
        <w:rPr>
          <w:rFonts w:ascii="Times New Roman" w:hAnsi="Times New Roman"/>
          <w:sz w:val="22"/>
          <w:szCs w:val="22"/>
        </w:rPr>
      </w:pPr>
      <w:r w:rsidRPr="00320E5A">
        <w:rPr>
          <w:rFonts w:ascii="Times New Roman" w:hAnsi="Times New Roman"/>
          <w:sz w:val="22"/>
          <w:szCs w:val="22"/>
          <w:lang w:eastAsia="zh-CN"/>
        </w:rPr>
        <w:t>Совместное использование частот радиоастрономической службой</w:t>
      </w:r>
      <w:r w:rsidRPr="00320E5A">
        <w:rPr>
          <w:rFonts w:ascii="Times New Roman" w:hAnsi="Times New Roman"/>
          <w:sz w:val="22"/>
          <w:szCs w:val="22"/>
          <w:lang w:eastAsia="zh-CN"/>
        </w:rPr>
        <w:br/>
        <w:t>и другими службами в полосах между 67 и 275 ГГц</w:t>
      </w:r>
    </w:p>
    <w:p w14:paraId="0F2B513A" w14:textId="77777777" w:rsidR="00320E5A" w:rsidRPr="00320E5A" w:rsidRDefault="00320E5A" w:rsidP="00320E5A">
      <w:pPr>
        <w:pStyle w:val="Questiondate"/>
        <w:rPr>
          <w:szCs w:val="22"/>
        </w:rPr>
      </w:pPr>
      <w:r w:rsidRPr="00320E5A">
        <w:rPr>
          <w:szCs w:val="22"/>
        </w:rPr>
        <w:t>(1997-2012-2017)</w:t>
      </w:r>
    </w:p>
    <w:p w14:paraId="0BD7CE41" w14:textId="77777777" w:rsidR="00320E5A" w:rsidRPr="00320E5A" w:rsidRDefault="00320E5A" w:rsidP="00320E5A">
      <w:pPr>
        <w:pStyle w:val="Normalaftertitle"/>
      </w:pPr>
      <w:r w:rsidRPr="00320E5A">
        <w:t>Ассамблея радиосвязи МСЭ,</w:t>
      </w:r>
    </w:p>
    <w:p w14:paraId="71103F38" w14:textId="77777777" w:rsidR="00320E5A" w:rsidRPr="00320E5A" w:rsidRDefault="00320E5A" w:rsidP="00320E5A">
      <w:pPr>
        <w:pStyle w:val="Call"/>
        <w:jc w:val="both"/>
        <w:rPr>
          <w:i w:val="0"/>
          <w:szCs w:val="22"/>
        </w:rPr>
      </w:pPr>
      <w:r w:rsidRPr="00320E5A">
        <w:rPr>
          <w:szCs w:val="22"/>
        </w:rPr>
        <w:t>учитывая</w:t>
      </w:r>
      <w:r w:rsidRPr="00320E5A">
        <w:rPr>
          <w:i w:val="0"/>
          <w:szCs w:val="22"/>
        </w:rPr>
        <w:t>,</w:t>
      </w:r>
    </w:p>
    <w:p w14:paraId="17563C9C" w14:textId="77777777" w:rsidR="00320E5A" w:rsidRPr="00320E5A" w:rsidRDefault="00320E5A" w:rsidP="00320E5A">
      <w:pPr>
        <w:jc w:val="both"/>
        <w:rPr>
          <w:rFonts w:ascii="Times New Roman" w:hAnsi="Times New Roman"/>
          <w:szCs w:val="22"/>
        </w:rPr>
      </w:pPr>
      <w:r w:rsidRPr="00320E5A">
        <w:rPr>
          <w:rFonts w:ascii="Times New Roman" w:hAnsi="Times New Roman"/>
          <w:i/>
          <w:iCs/>
          <w:szCs w:val="22"/>
        </w:rPr>
        <w:t>a)</w:t>
      </w:r>
      <w:r w:rsidRPr="00320E5A">
        <w:rPr>
          <w:rFonts w:ascii="Times New Roman" w:hAnsi="Times New Roman"/>
          <w:szCs w:val="22"/>
        </w:rPr>
        <w:tab/>
        <w:t>что многие атомарные и молекулярные спектральные линии наблюдаются на частотах спектра миллиметровых волн между 67 и 275 ГГц, и 67 ГГц – это самая низкая частота, на которой обусловливаемая теллурическими линиями непрозрачность позволяет вести радиоастрономические наблюдения наземного базирования на частотах выше 60 ГГц, а 275 ГГц – самая верхняя частота, для которой в настоящее время существуют распределения спектра;</w:t>
      </w:r>
    </w:p>
    <w:p w14:paraId="625FEA7C" w14:textId="77777777" w:rsidR="00320E5A" w:rsidRPr="00320E5A" w:rsidRDefault="00320E5A" w:rsidP="00320E5A">
      <w:pPr>
        <w:jc w:val="both"/>
        <w:rPr>
          <w:rFonts w:ascii="Times New Roman" w:hAnsi="Times New Roman"/>
          <w:szCs w:val="22"/>
        </w:rPr>
      </w:pPr>
      <w:r w:rsidRPr="00320E5A">
        <w:rPr>
          <w:rFonts w:ascii="Times New Roman" w:hAnsi="Times New Roman"/>
          <w:i/>
          <w:iCs/>
          <w:szCs w:val="22"/>
        </w:rPr>
        <w:t>b)</w:t>
      </w:r>
      <w:r w:rsidRPr="00320E5A">
        <w:rPr>
          <w:rFonts w:ascii="Times New Roman" w:hAnsi="Times New Roman"/>
          <w:szCs w:val="22"/>
        </w:rPr>
        <w:tab/>
        <w:t>что эти наблюдения спектральных линий вместе с наблюдениями непрерывного спектра предоставляют информацию об образовании звезд, в том числе об образовании планет в других солнечных системах, о существовании добиологических молекул и внеземной жизни, физической и химической природе межзвездной среды, об истории вселенной, а также о других астрофизических процессах, представляющих большой интерес;</w:t>
      </w:r>
    </w:p>
    <w:p w14:paraId="14B391A2" w14:textId="77777777" w:rsidR="00320E5A" w:rsidRPr="00320E5A" w:rsidRDefault="00320E5A" w:rsidP="00320E5A">
      <w:pPr>
        <w:jc w:val="both"/>
        <w:rPr>
          <w:rFonts w:ascii="Times New Roman" w:hAnsi="Times New Roman"/>
          <w:szCs w:val="22"/>
        </w:rPr>
      </w:pPr>
      <w:r w:rsidRPr="00320E5A">
        <w:rPr>
          <w:rFonts w:ascii="Times New Roman" w:hAnsi="Times New Roman"/>
          <w:i/>
          <w:iCs/>
          <w:szCs w:val="22"/>
        </w:rPr>
        <w:t>c)</w:t>
      </w:r>
      <w:r w:rsidRPr="00320E5A">
        <w:rPr>
          <w:rFonts w:ascii="Times New Roman" w:hAnsi="Times New Roman"/>
          <w:szCs w:val="22"/>
        </w:rPr>
        <w:tab/>
        <w:t>что спектральные линии, которые имеют важное значение для радиоастрономии, могут находиться за пределами полос, распределенных радиоастрономической службе;</w:t>
      </w:r>
    </w:p>
    <w:p w14:paraId="47E6AD9F" w14:textId="77777777" w:rsidR="00320E5A" w:rsidRPr="00320E5A" w:rsidRDefault="00320E5A" w:rsidP="00320E5A">
      <w:pPr>
        <w:jc w:val="both"/>
        <w:rPr>
          <w:rFonts w:ascii="Times New Roman" w:hAnsi="Times New Roman"/>
          <w:szCs w:val="22"/>
        </w:rPr>
      </w:pPr>
      <w:r w:rsidRPr="00320E5A">
        <w:rPr>
          <w:rFonts w:ascii="Times New Roman" w:hAnsi="Times New Roman"/>
          <w:i/>
          <w:iCs/>
          <w:szCs w:val="22"/>
        </w:rPr>
        <w:t>d)</w:t>
      </w:r>
      <w:r w:rsidRPr="00320E5A">
        <w:rPr>
          <w:rFonts w:ascii="Times New Roman" w:hAnsi="Times New Roman"/>
          <w:szCs w:val="22"/>
        </w:rPr>
        <w:tab/>
        <w:t>что совместное использование частот радиоастрономическими обсерваториями и передатчиками наземного базирования облегчается в диапазоне миллиметровых волн благодаря топографии и ослаблению, которое вызывают атмосферные газы;</w:t>
      </w:r>
    </w:p>
    <w:p w14:paraId="779F8852" w14:textId="77777777" w:rsidR="00320E5A" w:rsidRPr="00320E5A" w:rsidRDefault="00320E5A" w:rsidP="00320E5A">
      <w:pPr>
        <w:jc w:val="both"/>
        <w:rPr>
          <w:rFonts w:ascii="Times New Roman" w:hAnsi="Times New Roman"/>
          <w:szCs w:val="22"/>
        </w:rPr>
      </w:pPr>
      <w:r w:rsidRPr="00320E5A">
        <w:rPr>
          <w:rFonts w:ascii="Times New Roman" w:hAnsi="Times New Roman"/>
          <w:i/>
          <w:iCs/>
          <w:szCs w:val="22"/>
        </w:rPr>
        <w:t>e)</w:t>
      </w:r>
      <w:r w:rsidRPr="00320E5A">
        <w:rPr>
          <w:rFonts w:ascii="Times New Roman" w:hAnsi="Times New Roman"/>
          <w:szCs w:val="22"/>
        </w:rPr>
        <w:tab/>
        <w:t xml:space="preserve">что крупные телескопы диапазона миллиметровых волн представляют собой сферу значительных совместных инвестиций в научное оборудование; </w:t>
      </w:r>
    </w:p>
    <w:p w14:paraId="3E3DB0A5" w14:textId="77777777" w:rsidR="00320E5A" w:rsidRPr="00320E5A" w:rsidRDefault="00320E5A" w:rsidP="00320E5A">
      <w:pPr>
        <w:jc w:val="both"/>
        <w:rPr>
          <w:rFonts w:ascii="Times New Roman" w:hAnsi="Times New Roman"/>
          <w:szCs w:val="22"/>
        </w:rPr>
      </w:pPr>
      <w:r w:rsidRPr="00320E5A">
        <w:rPr>
          <w:rFonts w:ascii="Times New Roman" w:hAnsi="Times New Roman"/>
          <w:i/>
          <w:iCs/>
          <w:szCs w:val="22"/>
        </w:rPr>
        <w:t>f)</w:t>
      </w:r>
      <w:r w:rsidRPr="00320E5A">
        <w:rPr>
          <w:rFonts w:ascii="Times New Roman" w:hAnsi="Times New Roman"/>
          <w:szCs w:val="22"/>
        </w:rPr>
        <w:tab/>
        <w:t>что в случаях, когда это практически осуществимо, обсерватории диапазона миллиметровых волн размещаются в расположенных на большой высоте и изолированных удаленных местах, с тем чтобы извлечь максимальную пользу из чрезвычайно сухих атмосферных условий и окружающей среды, характеризующейся низким уровнем помех;</w:t>
      </w:r>
    </w:p>
    <w:p w14:paraId="5FAE7159" w14:textId="77777777" w:rsidR="00320E5A" w:rsidRPr="00320E5A" w:rsidRDefault="00320E5A" w:rsidP="00320E5A">
      <w:pPr>
        <w:jc w:val="both"/>
        <w:rPr>
          <w:rFonts w:ascii="Times New Roman" w:hAnsi="Times New Roman"/>
          <w:szCs w:val="22"/>
        </w:rPr>
      </w:pPr>
      <w:r w:rsidRPr="00320E5A">
        <w:rPr>
          <w:rFonts w:ascii="Times New Roman" w:hAnsi="Times New Roman"/>
          <w:i/>
          <w:iCs/>
          <w:szCs w:val="22"/>
        </w:rPr>
        <w:t>g)</w:t>
      </w:r>
      <w:r w:rsidRPr="00320E5A">
        <w:rPr>
          <w:rFonts w:ascii="Times New Roman" w:hAnsi="Times New Roman"/>
          <w:szCs w:val="22"/>
        </w:rPr>
        <w:tab/>
        <w:t>что совместное использование географического расположения радиоастрономической службой и другими службами может быть осуществимо при создании национальными администрациями защитных зон; и</w:t>
      </w:r>
    </w:p>
    <w:p w14:paraId="423F4124" w14:textId="77777777" w:rsidR="00320E5A" w:rsidRPr="00320E5A" w:rsidRDefault="00320E5A" w:rsidP="00320E5A">
      <w:pPr>
        <w:jc w:val="both"/>
        <w:rPr>
          <w:rFonts w:ascii="Times New Roman" w:hAnsi="Times New Roman"/>
          <w:szCs w:val="22"/>
        </w:rPr>
      </w:pPr>
      <w:r w:rsidRPr="00320E5A">
        <w:rPr>
          <w:rFonts w:ascii="Times New Roman" w:hAnsi="Times New Roman"/>
          <w:i/>
          <w:iCs/>
          <w:szCs w:val="22"/>
        </w:rPr>
        <w:t>h)</w:t>
      </w:r>
      <w:r w:rsidRPr="00320E5A">
        <w:rPr>
          <w:rFonts w:ascii="Times New Roman" w:hAnsi="Times New Roman"/>
          <w:szCs w:val="22"/>
        </w:rPr>
        <w:tab/>
        <w:t xml:space="preserve">что в рамках Вопроса МСЭ-R 145/7 рассматриваются условия совместного использования частот радиоастрономической службой и другими </w:t>
      </w:r>
      <w:proofErr w:type="spellStart"/>
      <w:r w:rsidRPr="00320E5A">
        <w:rPr>
          <w:rFonts w:ascii="Times New Roman" w:hAnsi="Times New Roman"/>
          <w:szCs w:val="22"/>
        </w:rPr>
        <w:t>радиослужбами</w:t>
      </w:r>
      <w:proofErr w:type="spellEnd"/>
      <w:r w:rsidRPr="00320E5A">
        <w:rPr>
          <w:rFonts w:ascii="Times New Roman" w:hAnsi="Times New Roman"/>
          <w:szCs w:val="22"/>
        </w:rPr>
        <w:t>,</w:t>
      </w:r>
    </w:p>
    <w:p w14:paraId="0FB2EBCE" w14:textId="77777777" w:rsidR="00320E5A" w:rsidRPr="00320E5A" w:rsidRDefault="00320E5A" w:rsidP="00320E5A">
      <w:pPr>
        <w:pStyle w:val="Call"/>
        <w:jc w:val="both"/>
        <w:rPr>
          <w:iCs/>
          <w:szCs w:val="22"/>
        </w:rPr>
      </w:pPr>
      <w:r w:rsidRPr="00320E5A">
        <w:rPr>
          <w:szCs w:val="22"/>
        </w:rPr>
        <w:t>учитывая далее</w:t>
      </w:r>
      <w:r w:rsidRPr="00320E5A">
        <w:rPr>
          <w:i w:val="0"/>
          <w:iCs/>
          <w:szCs w:val="22"/>
        </w:rPr>
        <w:t>,</w:t>
      </w:r>
    </w:p>
    <w:p w14:paraId="5E0CFCA0" w14:textId="77777777" w:rsidR="00320E5A" w:rsidRPr="00320E5A" w:rsidRDefault="00320E5A" w:rsidP="00320E5A">
      <w:pPr>
        <w:jc w:val="both"/>
        <w:rPr>
          <w:rFonts w:ascii="Times New Roman" w:hAnsi="Times New Roman"/>
          <w:szCs w:val="22"/>
        </w:rPr>
      </w:pPr>
      <w:r w:rsidRPr="00320E5A">
        <w:rPr>
          <w:rFonts w:ascii="Times New Roman" w:hAnsi="Times New Roman"/>
          <w:szCs w:val="22"/>
        </w:rPr>
        <w:t>что ведется разработка систем активных служб в диапазоне частот 67–275 ГГц,</w:t>
      </w:r>
    </w:p>
    <w:p w14:paraId="33446835" w14:textId="77777777" w:rsidR="00320E5A" w:rsidRPr="00320E5A" w:rsidRDefault="00320E5A" w:rsidP="00320E5A">
      <w:pPr>
        <w:pStyle w:val="Call"/>
        <w:jc w:val="both"/>
        <w:rPr>
          <w:i w:val="0"/>
          <w:iCs/>
          <w:szCs w:val="22"/>
        </w:rPr>
      </w:pPr>
      <w:r w:rsidRPr="00320E5A">
        <w:rPr>
          <w:szCs w:val="22"/>
        </w:rPr>
        <w:t>решает</w:t>
      </w:r>
      <w:r w:rsidRPr="00320E5A">
        <w:rPr>
          <w:i w:val="0"/>
          <w:iCs/>
          <w:szCs w:val="22"/>
        </w:rPr>
        <w:t>, что необходимо изучить следующие Вопросы:</w:t>
      </w:r>
    </w:p>
    <w:p w14:paraId="625E8A2D" w14:textId="77777777" w:rsidR="00320E5A" w:rsidRPr="00320E5A" w:rsidRDefault="00320E5A" w:rsidP="00320E5A">
      <w:pPr>
        <w:jc w:val="both"/>
        <w:rPr>
          <w:rFonts w:ascii="Times New Roman" w:hAnsi="Times New Roman"/>
          <w:szCs w:val="22"/>
        </w:rPr>
      </w:pPr>
      <w:r w:rsidRPr="00320E5A">
        <w:rPr>
          <w:rFonts w:ascii="Times New Roman" w:hAnsi="Times New Roman"/>
          <w:bCs/>
          <w:szCs w:val="22"/>
        </w:rPr>
        <w:t>1</w:t>
      </w:r>
      <w:r w:rsidRPr="00320E5A">
        <w:rPr>
          <w:rFonts w:ascii="Times New Roman" w:hAnsi="Times New Roman"/>
          <w:szCs w:val="22"/>
        </w:rPr>
        <w:tab/>
        <w:t>Каковы технические и эксплуатационные характеристики систем, работающих на частотах между 67 и 275 ГГц в радиоастрономической службе?</w:t>
      </w:r>
    </w:p>
    <w:p w14:paraId="5FE7C0C7" w14:textId="77777777" w:rsidR="00320E5A" w:rsidRPr="00320E5A" w:rsidRDefault="00320E5A" w:rsidP="00320E5A">
      <w:pPr>
        <w:jc w:val="both"/>
        <w:rPr>
          <w:rFonts w:ascii="Times New Roman" w:hAnsi="Times New Roman"/>
          <w:szCs w:val="22"/>
        </w:rPr>
      </w:pPr>
      <w:r w:rsidRPr="00320E5A">
        <w:rPr>
          <w:rFonts w:ascii="Times New Roman" w:hAnsi="Times New Roman"/>
          <w:szCs w:val="22"/>
        </w:rPr>
        <w:t>2</w:t>
      </w:r>
      <w:r w:rsidRPr="00320E5A">
        <w:rPr>
          <w:rFonts w:ascii="Times New Roman" w:hAnsi="Times New Roman"/>
          <w:szCs w:val="22"/>
        </w:rPr>
        <w:tab/>
        <w:t>С какими службами радиосвязи может совместно использовать полосы частот между 67 и 275 ГГц радиоастрономическая служба?</w:t>
      </w:r>
    </w:p>
    <w:p w14:paraId="58DB89BA" w14:textId="77777777" w:rsidR="00320E5A" w:rsidRPr="00320E5A" w:rsidRDefault="00320E5A" w:rsidP="001477BE">
      <w:pPr>
        <w:pStyle w:val="Call"/>
        <w:jc w:val="both"/>
        <w:rPr>
          <w:i w:val="0"/>
          <w:szCs w:val="22"/>
        </w:rPr>
      </w:pPr>
      <w:r w:rsidRPr="00320E5A">
        <w:rPr>
          <w:szCs w:val="22"/>
        </w:rPr>
        <w:lastRenderedPageBreak/>
        <w:t>решает далее</w:t>
      </w:r>
      <w:r w:rsidRPr="00320E5A">
        <w:rPr>
          <w:i w:val="0"/>
          <w:szCs w:val="22"/>
        </w:rPr>
        <w:t>,</w:t>
      </w:r>
    </w:p>
    <w:p w14:paraId="793F92F0" w14:textId="77777777" w:rsidR="00320E5A" w:rsidRPr="00320E5A" w:rsidRDefault="00320E5A" w:rsidP="001477BE">
      <w:pPr>
        <w:keepNext/>
        <w:keepLines/>
        <w:jc w:val="both"/>
        <w:rPr>
          <w:rFonts w:ascii="Times New Roman" w:hAnsi="Times New Roman"/>
          <w:szCs w:val="22"/>
        </w:rPr>
      </w:pPr>
      <w:r w:rsidRPr="00320E5A">
        <w:rPr>
          <w:rFonts w:ascii="Times New Roman" w:hAnsi="Times New Roman"/>
          <w:bCs/>
          <w:szCs w:val="22"/>
        </w:rPr>
        <w:t>1</w:t>
      </w:r>
      <w:r w:rsidRPr="00320E5A">
        <w:rPr>
          <w:rFonts w:ascii="Times New Roman" w:hAnsi="Times New Roman"/>
          <w:szCs w:val="22"/>
        </w:rPr>
        <w:tab/>
        <w:t>что результаты исследований, выше, должны быть включены в Рекомендацию(и) и/или Отчет(ы), в соответствующих случаях;</w:t>
      </w:r>
    </w:p>
    <w:p w14:paraId="16F4F062" w14:textId="77777777" w:rsidR="00320E5A" w:rsidRPr="00320E5A" w:rsidRDefault="00320E5A" w:rsidP="00320E5A">
      <w:pPr>
        <w:jc w:val="both"/>
        <w:rPr>
          <w:rFonts w:ascii="Times New Roman" w:hAnsi="Times New Roman"/>
          <w:szCs w:val="22"/>
          <w:lang w:eastAsia="zh-CN"/>
        </w:rPr>
      </w:pPr>
      <w:r w:rsidRPr="00320E5A">
        <w:rPr>
          <w:rFonts w:ascii="Times New Roman" w:hAnsi="Times New Roman"/>
          <w:szCs w:val="22"/>
          <w:lang w:eastAsia="zh-CN"/>
        </w:rPr>
        <w:t>2</w:t>
      </w:r>
      <w:r w:rsidRPr="00320E5A">
        <w:rPr>
          <w:rFonts w:ascii="Times New Roman" w:hAnsi="Times New Roman"/>
          <w:szCs w:val="22"/>
          <w:lang w:eastAsia="zh-CN"/>
        </w:rPr>
        <w:tab/>
      </w:r>
      <w:r w:rsidRPr="00320E5A">
        <w:rPr>
          <w:rFonts w:ascii="Times New Roman" w:hAnsi="Times New Roman"/>
          <w:szCs w:val="22"/>
        </w:rPr>
        <w:t>что результаты исследований следует довести до сведения других исследовательских комиссий;</w:t>
      </w:r>
    </w:p>
    <w:p w14:paraId="4DB6A85B" w14:textId="7E67FB76" w:rsidR="00320E5A" w:rsidRPr="00320E5A" w:rsidRDefault="00320E5A" w:rsidP="00320E5A">
      <w:pPr>
        <w:jc w:val="both"/>
        <w:rPr>
          <w:rFonts w:ascii="Times New Roman" w:hAnsi="Times New Roman"/>
          <w:szCs w:val="22"/>
          <w:lang w:eastAsia="zh-CN"/>
        </w:rPr>
      </w:pPr>
      <w:r w:rsidRPr="00320E5A">
        <w:rPr>
          <w:rFonts w:ascii="Times New Roman" w:hAnsi="Times New Roman"/>
          <w:szCs w:val="22"/>
          <w:lang w:eastAsia="zh-CN"/>
        </w:rPr>
        <w:t>3</w:t>
      </w:r>
      <w:r w:rsidRPr="00320E5A">
        <w:rPr>
          <w:rFonts w:ascii="Times New Roman" w:hAnsi="Times New Roman"/>
          <w:szCs w:val="22"/>
          <w:lang w:eastAsia="zh-CN"/>
        </w:rPr>
        <w:tab/>
        <w:t>что вышеупомянутые исследования следует завершить до 202</w:t>
      </w:r>
      <w:r w:rsidR="001477BE" w:rsidRPr="001477BE">
        <w:rPr>
          <w:rFonts w:ascii="Times New Roman" w:hAnsi="Times New Roman"/>
          <w:szCs w:val="22"/>
          <w:lang w:eastAsia="zh-CN"/>
        </w:rPr>
        <w:t>7</w:t>
      </w:r>
      <w:r w:rsidRPr="00320E5A">
        <w:rPr>
          <w:rFonts w:ascii="Times New Roman" w:hAnsi="Times New Roman"/>
          <w:szCs w:val="22"/>
          <w:lang w:eastAsia="zh-CN"/>
        </w:rPr>
        <w:t xml:space="preserve"> года.</w:t>
      </w:r>
    </w:p>
    <w:p w14:paraId="3E29FC84" w14:textId="4B5BD349" w:rsidR="00770DFA" w:rsidRPr="00320E5A" w:rsidRDefault="00320E5A" w:rsidP="001477BE">
      <w:pPr>
        <w:spacing w:before="480"/>
        <w:jc w:val="both"/>
        <w:rPr>
          <w:rFonts w:ascii="Times New Roman" w:hAnsi="Times New Roman"/>
          <w:szCs w:val="22"/>
        </w:rPr>
      </w:pPr>
      <w:r w:rsidRPr="00320E5A">
        <w:rPr>
          <w:rFonts w:ascii="Times New Roman" w:hAnsi="Times New Roman"/>
          <w:szCs w:val="22"/>
          <w:lang w:eastAsia="zh-CN"/>
        </w:rPr>
        <w:t>Категория: S2</w:t>
      </w:r>
    </w:p>
    <w:sectPr w:rsidR="00770DFA" w:rsidRPr="00320E5A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1477BE"/>
    <w:rsid w:val="002151FE"/>
    <w:rsid w:val="002D0376"/>
    <w:rsid w:val="00320E5A"/>
    <w:rsid w:val="003F24D8"/>
    <w:rsid w:val="003F2DC8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E5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textAlignment w:val="baseline"/>
      <w:outlineLvl w:val="0"/>
    </w:pPr>
    <w:rPr>
      <w:rFonts w:ascii="Times New Roman" w:hAnsi="Times New Roman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  <w:textAlignment w:val="baseline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  <w:textAlignment w:val="baseline"/>
    </w:pPr>
    <w:rPr>
      <w:rFonts w:ascii="Times New Roman" w:hAnsi="Times New Roman"/>
    </w:r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textAlignment w:val="baseline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  <w:textAlignment w:val="baseline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  <w:textAlignment w:val="baseline"/>
    </w:pPr>
    <w:rPr>
      <w:rFonts w:ascii="Times New Roman" w:hAnsi="Times New Roman"/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  <w:textAlignment w:val="baseline"/>
    </w:pPr>
    <w:rPr>
      <w:rFonts w:ascii="Times New Roman" w:hAnsi="Times New Roman"/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  <w:textAlignment w:val="baseline"/>
    </w:pPr>
    <w:rPr>
      <w:rFonts w:ascii="Times New Roman" w:hAnsi="Times New Roman"/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  <w:textAlignment w:val="baseline"/>
    </w:pPr>
    <w:rPr>
      <w:rFonts w:ascii="Times New Roman" w:hAnsi="Times New Roman"/>
    </w:r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  <w:textAlignment w:val="baseline"/>
    </w:pPr>
    <w:rPr>
      <w:rFonts w:ascii="Times New Roman" w:hAnsi="Times New Roman"/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  <w:textAlignment w:val="baseline"/>
    </w:pPr>
    <w:rPr>
      <w:rFonts w:ascii="Times New Roman" w:hAnsi="Times New Roman"/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  <w:textAlignment w:val="baseline"/>
    </w:pPr>
    <w:rPr>
      <w:rFonts w:ascii="Times New Roman" w:hAnsi="Times New Roman"/>
      <w:sz w:val="18"/>
      <w:lang w:val="en-GB"/>
    </w:rPr>
  </w:style>
  <w:style w:type="paragraph" w:styleId="Index1">
    <w:name w:val="index 1"/>
    <w:basedOn w:val="Normal"/>
    <w:next w:val="Normal"/>
    <w:rsid w:val="00B234F3"/>
    <w:pPr>
      <w:textAlignment w:val="baseline"/>
    </w:pPr>
    <w:rPr>
      <w:rFonts w:ascii="Times New Roman" w:hAnsi="Times New Roman"/>
    </w:rPr>
  </w:style>
  <w:style w:type="paragraph" w:styleId="Index2">
    <w:name w:val="index 2"/>
    <w:basedOn w:val="Normal"/>
    <w:next w:val="Normal"/>
    <w:rsid w:val="00B234F3"/>
    <w:pPr>
      <w:ind w:left="283"/>
      <w:textAlignment w:val="baseline"/>
    </w:pPr>
    <w:rPr>
      <w:rFonts w:ascii="Times New Roman" w:hAnsi="Times New Roman"/>
    </w:rPr>
  </w:style>
  <w:style w:type="paragraph" w:styleId="Index3">
    <w:name w:val="index 3"/>
    <w:basedOn w:val="Normal"/>
    <w:next w:val="Normal"/>
    <w:rsid w:val="00B234F3"/>
    <w:pPr>
      <w:ind w:left="566"/>
      <w:textAlignment w:val="baseline"/>
    </w:pPr>
    <w:rPr>
      <w:rFonts w:ascii="Times New Roman" w:hAnsi="Times New Roman"/>
    </w:r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  <w:textAlignment w:val="baseline"/>
    </w:pPr>
    <w:rPr>
      <w:rFonts w:ascii="Times New Roman" w:hAnsi="Times New Roman"/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  <w:textAlignment w:val="baseline"/>
    </w:pPr>
    <w:rPr>
      <w:rFonts w:ascii="Times New Roman" w:hAnsi="Times New Roman"/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  <w:textAlignment w:val="baseline"/>
    </w:pPr>
    <w:rPr>
      <w:rFonts w:ascii="Times New Roman" w:hAnsi="Times New Roman"/>
    </w:r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  <w:textAlignment w:val="baseline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  <w:textAlignment w:val="baseline"/>
    </w:pPr>
    <w:rPr>
      <w:rFonts w:ascii="Times New Roman" w:hAnsi="Times New Roman"/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  <w:textAlignment w:val="baseline"/>
    </w:pPr>
    <w:rPr>
      <w:rFonts w:ascii="Times New Roman" w:hAnsi="Times New Roman"/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  <w:textAlignment w:val="baseline"/>
    </w:pPr>
    <w:rPr>
      <w:rFonts w:ascii="Times New Roman" w:hAnsi="Times New Roman"/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  <w:textAlignment w:val="baseline"/>
    </w:pPr>
    <w:rPr>
      <w:rFonts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  <w:textAlignment w:val="baseline"/>
    </w:pPr>
    <w:rPr>
      <w:rFonts w:ascii="Times New Roman" w:hAnsi="Times New Roman"/>
    </w:r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  <w:textAlignment w:val="baseline"/>
    </w:pPr>
    <w:rPr>
      <w:rFonts w:ascii="Times New Roman" w:hAnsi="Times New Roman"/>
    </w:rPr>
  </w:style>
  <w:style w:type="paragraph" w:styleId="Index5">
    <w:name w:val="index 5"/>
    <w:basedOn w:val="Normal"/>
    <w:next w:val="Normal"/>
    <w:rsid w:val="00B234F3"/>
    <w:pPr>
      <w:ind w:left="1132"/>
      <w:textAlignment w:val="baseline"/>
    </w:pPr>
    <w:rPr>
      <w:rFonts w:ascii="Times New Roman" w:hAnsi="Times New Roman"/>
    </w:rPr>
  </w:style>
  <w:style w:type="paragraph" w:styleId="Index6">
    <w:name w:val="index 6"/>
    <w:basedOn w:val="Normal"/>
    <w:next w:val="Normal"/>
    <w:rsid w:val="00B234F3"/>
    <w:pPr>
      <w:ind w:left="1415"/>
      <w:textAlignment w:val="baseline"/>
    </w:pPr>
    <w:rPr>
      <w:rFonts w:ascii="Times New Roman" w:hAnsi="Times New Roman"/>
    </w:rPr>
  </w:style>
  <w:style w:type="paragraph" w:styleId="Index7">
    <w:name w:val="index 7"/>
    <w:basedOn w:val="Normal"/>
    <w:next w:val="Normal"/>
    <w:rsid w:val="00B234F3"/>
    <w:pPr>
      <w:ind w:left="1698"/>
      <w:textAlignment w:val="baseline"/>
    </w:pPr>
    <w:rPr>
      <w:rFonts w:ascii="Times New Roman" w:hAnsi="Times New Roman"/>
    </w:rPr>
  </w:style>
  <w:style w:type="paragraph" w:styleId="IndexHeading">
    <w:name w:val="index heading"/>
    <w:basedOn w:val="Normal"/>
    <w:next w:val="Index1"/>
    <w:rsid w:val="00B234F3"/>
    <w:pPr>
      <w:textAlignment w:val="baseline"/>
    </w:pPr>
    <w:rPr>
      <w:rFonts w:ascii="Times New Roman" w:hAnsi="Times New Roman"/>
    </w:rPr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pPr>
      <w:textAlignment w:val="baseline"/>
    </w:pPr>
    <w:rPr>
      <w:rFonts w:ascii="Times New Roman" w:hAnsi="Times New Roman"/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pPr>
      <w:textAlignment w:val="baseline"/>
    </w:pPr>
    <w:rPr>
      <w:rFonts w:ascii="Times New Roman" w:hAnsi="Times New Roman"/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4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2</Pages>
  <Words>361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Author</cp:lastModifiedBy>
  <cp:revision>3</cp:revision>
  <cp:lastPrinted>2005-04-28T15:12:00Z</cp:lastPrinted>
  <dcterms:created xsi:type="dcterms:W3CDTF">2024-02-07T10:09:00Z</dcterms:created>
  <dcterms:modified xsi:type="dcterms:W3CDTF">2024-02-07T10:09:00Z</dcterms:modified>
</cp:coreProperties>
</file>