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8B13" w14:textId="77777777" w:rsidR="00E33DA9" w:rsidRPr="00FE2D09" w:rsidRDefault="00E33DA9" w:rsidP="00A12FE4">
      <w:pPr>
        <w:pStyle w:val="QuestionNo"/>
        <w:rPr>
          <w:rtl/>
          <w:lang w:val="fr-FR"/>
        </w:rPr>
      </w:pPr>
      <w:r>
        <w:rPr>
          <w:rtl/>
        </w:rPr>
        <w:t xml:space="preserve">المسـألة </w:t>
      </w:r>
      <w:r>
        <w:rPr>
          <w:lang w:val="fr-FR"/>
        </w:rPr>
        <w:t>ITU-R 211/7</w:t>
      </w:r>
      <w:r>
        <w:rPr>
          <w:rStyle w:val="FootnoteReference"/>
          <w:vertAlign w:val="superscript"/>
          <w:rtl/>
        </w:rPr>
        <w:footnoteReference w:customMarkFollows="1" w:id="1"/>
        <w:t>*</w:t>
      </w:r>
    </w:p>
    <w:p w14:paraId="20764500" w14:textId="77777777" w:rsidR="00E33DA9" w:rsidRPr="00B92DEB" w:rsidRDefault="00E33DA9" w:rsidP="00B92DEB">
      <w:pPr>
        <w:pStyle w:val="Questiontitle"/>
        <w:spacing w:before="240"/>
        <w:rPr>
          <w:rtl/>
          <w:lang w:bidi="ar-EG"/>
        </w:rPr>
      </w:pPr>
      <w:r w:rsidRPr="00EB39F9">
        <w:rPr>
          <w:color w:val="000000"/>
          <w:spacing w:val="-4"/>
          <w:rtl/>
          <w:lang w:bidi="ar-EG"/>
        </w:rPr>
        <w:t>تقاسم الترددات بين خدمة البحوث الفضائية والخدمات الأخرى</w:t>
      </w:r>
      <w:r>
        <w:rPr>
          <w:color w:val="000000"/>
          <w:spacing w:val="-4"/>
          <w:rtl/>
          <w:lang w:bidi="ar-EG"/>
        </w:rPr>
        <w:br/>
      </w:r>
      <w:r w:rsidRPr="00EB39F9">
        <w:rPr>
          <w:color w:val="000000"/>
          <w:spacing w:val="-4"/>
          <w:rtl/>
          <w:lang w:bidi="ar-EG"/>
        </w:rPr>
        <w:t xml:space="preserve">العاملة في النطاقين </w:t>
      </w:r>
      <w:r w:rsidRPr="00EB39F9">
        <w:rPr>
          <w:color w:val="000000"/>
          <w:spacing w:val="-4"/>
          <w:lang w:bidi="ar-EG"/>
        </w:rPr>
        <w:t>GHz 38-37</w:t>
      </w:r>
      <w:r w:rsidRPr="00EB39F9">
        <w:rPr>
          <w:color w:val="000000"/>
          <w:spacing w:val="-4"/>
          <w:rtl/>
          <w:lang w:bidi="ar-EG"/>
        </w:rPr>
        <w:t xml:space="preserve"> و</w:t>
      </w:r>
      <w:r w:rsidRPr="00EB39F9">
        <w:rPr>
          <w:color w:val="000000"/>
          <w:spacing w:val="-4"/>
          <w:lang w:bidi="ar-EG"/>
        </w:rPr>
        <w:t>GHz</w:t>
      </w:r>
      <w:r>
        <w:rPr>
          <w:color w:val="000000"/>
          <w:spacing w:val="-4"/>
          <w:lang w:bidi="ar-EG"/>
        </w:rPr>
        <w:t> </w:t>
      </w:r>
      <w:r w:rsidRPr="00EB39F9">
        <w:rPr>
          <w:color w:val="000000"/>
          <w:spacing w:val="-4"/>
          <w:lang w:bidi="ar-EG"/>
        </w:rPr>
        <w:t>40</w:t>
      </w:r>
      <w:r>
        <w:rPr>
          <w:color w:val="000000"/>
          <w:spacing w:val="-4"/>
          <w:lang w:bidi="ar-EG"/>
        </w:rPr>
        <w:t>,</w:t>
      </w:r>
      <w:r w:rsidRPr="00EB39F9">
        <w:rPr>
          <w:color w:val="000000"/>
          <w:spacing w:val="-4"/>
          <w:lang w:bidi="ar-EG"/>
        </w:rPr>
        <w:t>5-40</w:t>
      </w:r>
    </w:p>
    <w:p w14:paraId="7441D675" w14:textId="77777777" w:rsidR="00E33DA9" w:rsidRPr="00FE2D09" w:rsidRDefault="00E33DA9" w:rsidP="00B92DEB">
      <w:pPr>
        <w:jc w:val="right"/>
        <w:rPr>
          <w:lang w:val="fr-FR" w:bidi="ar-EG"/>
        </w:rPr>
      </w:pPr>
      <w:r>
        <w:rPr>
          <w:lang w:val="fr-FR" w:bidi="ar-EG"/>
        </w:rPr>
        <w:t>(1993)</w:t>
      </w:r>
    </w:p>
    <w:p w14:paraId="1CCD2EF5" w14:textId="77777777" w:rsidR="00E33DA9" w:rsidRDefault="00E33DA9" w:rsidP="00933823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068F2893" w14:textId="77777777" w:rsidR="00E33DA9" w:rsidRDefault="00E33DA9" w:rsidP="00933823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3D145264" w14:textId="77777777" w:rsidR="00E33DA9" w:rsidRDefault="00E33DA9" w:rsidP="00EA1C88">
      <w:pPr>
        <w:rPr>
          <w:rtl/>
          <w:lang w:val="fr-FR" w:bidi="ar-EG"/>
        </w:rPr>
      </w:pPr>
      <w:r w:rsidRPr="005E7E67">
        <w:rPr>
          <w:i/>
          <w:iCs/>
          <w:rtl/>
          <w:lang w:bidi="ar-EG"/>
        </w:rPr>
        <w:t xml:space="preserve"> </w:t>
      </w:r>
      <w:proofErr w:type="gramStart"/>
      <w:r w:rsidRPr="005E7E67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Pr="008F13C6">
        <w:rPr>
          <w:spacing w:val="-3"/>
          <w:rtl/>
          <w:lang w:bidi="ar-EG"/>
        </w:rPr>
        <w:t>أن توزيعات جديدة أجريت على أساس أولي لخدمة البحوث الفضائية في المؤتمر الإداري العالمي للاتصالات الراديوية لمعالجة توزيع الترددات في أجزاء معينة من الطيف (</w:t>
      </w:r>
      <w:proofErr w:type="spellStart"/>
      <w:r w:rsidRPr="008F13C6">
        <w:rPr>
          <w:spacing w:val="-3"/>
          <w:rtl/>
          <w:lang w:bidi="ar-EG"/>
        </w:rPr>
        <w:t>ملاغا-توريمولينوس</w:t>
      </w:r>
      <w:proofErr w:type="spellEnd"/>
      <w:r w:rsidRPr="008F13C6">
        <w:rPr>
          <w:spacing w:val="-3"/>
          <w:rtl/>
          <w:lang w:bidi="ar-EG"/>
        </w:rPr>
        <w:t xml:space="preserve">، </w:t>
      </w:r>
      <w:r w:rsidRPr="008F13C6">
        <w:rPr>
          <w:spacing w:val="-3"/>
          <w:lang w:val="fr-FR" w:bidi="ar-EG"/>
        </w:rPr>
        <w:t>1992</w:t>
      </w:r>
      <w:r w:rsidRPr="008F13C6">
        <w:rPr>
          <w:spacing w:val="-3"/>
          <w:rtl/>
          <w:lang w:val="fr-FR" w:bidi="ar-EG"/>
        </w:rPr>
        <w:t xml:space="preserve">) </w:t>
      </w:r>
      <w:r w:rsidRPr="008F13C6">
        <w:rPr>
          <w:spacing w:val="-3"/>
          <w:lang w:val="fr-FR" w:bidi="ar-EG"/>
        </w:rPr>
        <w:t>(</w:t>
      </w:r>
      <w:proofErr w:type="spellStart"/>
      <w:r w:rsidRPr="008F13C6">
        <w:rPr>
          <w:spacing w:val="-3"/>
          <w:lang w:val="fr-FR" w:bidi="ar-EG"/>
        </w:rPr>
        <w:t>WARC</w:t>
      </w:r>
      <w:proofErr w:type="spellEnd"/>
      <w:r w:rsidRPr="008F13C6">
        <w:rPr>
          <w:spacing w:val="-3"/>
          <w:lang w:val="fr-FR" w:bidi="ar-EG"/>
        </w:rPr>
        <w:t>-92)</w:t>
      </w:r>
      <w:r w:rsidRPr="008F13C6">
        <w:rPr>
          <w:spacing w:val="-3"/>
          <w:rtl/>
          <w:lang w:val="fr-FR" w:bidi="ar-EG"/>
        </w:rPr>
        <w:t xml:space="preserve"> في النطاقين </w:t>
      </w:r>
      <w:r w:rsidRPr="008F13C6">
        <w:rPr>
          <w:spacing w:val="-3"/>
          <w:lang w:val="fr-FR" w:bidi="ar-EG"/>
        </w:rPr>
        <w:t>GHz 38-37</w:t>
      </w:r>
      <w:r w:rsidRPr="008F13C6">
        <w:rPr>
          <w:spacing w:val="-3"/>
          <w:rtl/>
          <w:lang w:val="fr-FR" w:bidi="ar-EG"/>
        </w:rPr>
        <w:t xml:space="preserve"> و</w:t>
      </w:r>
      <w:r w:rsidRPr="008F13C6">
        <w:rPr>
          <w:spacing w:val="-3"/>
          <w:lang w:val="fr-FR" w:bidi="ar-EG"/>
        </w:rPr>
        <w:t>GHz 40,5</w:t>
      </w:r>
      <w:r w:rsidRPr="008F13C6">
        <w:rPr>
          <w:spacing w:val="-3"/>
          <w:lang w:val="fr-FR" w:bidi="ar-EG"/>
        </w:rPr>
        <w:noBreakHyphen/>
        <w:t>40</w:t>
      </w:r>
      <w:r w:rsidRPr="008F13C6">
        <w:rPr>
          <w:spacing w:val="-3"/>
          <w:rtl/>
          <w:lang w:val="fr-FR" w:bidi="ar-EG"/>
        </w:rPr>
        <w:t>؛</w:t>
      </w:r>
    </w:p>
    <w:p w14:paraId="4FA988A4" w14:textId="77777777" w:rsidR="00E33DA9" w:rsidRDefault="00E33DA9" w:rsidP="00EA1C88">
      <w:pPr>
        <w:rPr>
          <w:rtl/>
          <w:lang w:val="fr-FR" w:bidi="ar-EG"/>
        </w:rPr>
      </w:pPr>
      <w:r w:rsidRPr="005E7E67">
        <w:rPr>
          <w:i/>
          <w:iCs/>
          <w:rtl/>
          <w:lang w:val="fr-FR" w:bidi="ar-EG"/>
        </w:rPr>
        <w:t>ب)</w:t>
      </w:r>
      <w:r>
        <w:rPr>
          <w:rtl/>
          <w:lang w:val="fr-FR" w:bidi="ar-EG"/>
        </w:rPr>
        <w:tab/>
        <w:t xml:space="preserve">أن النطاقين أو أجزاء منهما موزعون </w:t>
      </w:r>
      <w:bookmarkStart w:id="0" w:name="_GoBack"/>
      <w:bookmarkEnd w:id="0"/>
      <w:r>
        <w:rPr>
          <w:rtl/>
          <w:lang w:val="fr-FR" w:bidi="ar-EG"/>
        </w:rPr>
        <w:t xml:space="preserve">أيضاً على الخدمات الثابتة والخدمات المتنقلة وخدمات استكشاف الأرض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والخدمات الثابتة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tl/>
          <w:lang w:val="fr-FR" w:bidi="ar-EG"/>
        </w:rPr>
        <w:t xml:space="preserve"> والخدمات المتنقلة </w:t>
      </w:r>
      <w:proofErr w:type="spellStart"/>
      <w:r>
        <w:rPr>
          <w:rtl/>
          <w:lang w:val="fr-FR" w:bidi="ar-EG"/>
        </w:rPr>
        <w:t>الساتلية</w:t>
      </w:r>
      <w:proofErr w:type="spellEnd"/>
      <w:r>
        <w:rPr>
          <w:rFonts w:hint="cs"/>
          <w:rtl/>
          <w:lang w:val="fr-FR" w:bidi="ar-EG"/>
        </w:rPr>
        <w:t>،</w:t>
      </w:r>
    </w:p>
    <w:p w14:paraId="35EBCBE7" w14:textId="77777777" w:rsidR="00E33DA9" w:rsidRPr="00CE4CE7" w:rsidRDefault="00E33DA9" w:rsidP="003C0ED8">
      <w:pPr>
        <w:pStyle w:val="Call"/>
        <w:rPr>
          <w:i w:val="0"/>
          <w:iCs w:val="0"/>
          <w:rtl/>
          <w:lang w:bidi="ar-EG"/>
        </w:rPr>
      </w:pPr>
      <w:r>
        <w:rPr>
          <w:rtl/>
          <w:lang w:bidi="ar-EG"/>
        </w:rPr>
        <w:t>تقرر</w:t>
      </w:r>
      <w:r w:rsidRPr="00CE4CE7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14:paraId="31FA2BF8" w14:textId="77777777" w:rsidR="00E33DA9" w:rsidRDefault="00E33DA9" w:rsidP="003C0ED8">
      <w:pPr>
        <w:rPr>
          <w:rtl/>
          <w:lang w:val="fr-FR" w:bidi="ar-EG"/>
        </w:rPr>
      </w:pPr>
      <w:r w:rsidRPr="005E7E67">
        <w:rPr>
          <w:lang w:val="fr-FR" w:bidi="ar-EG"/>
        </w:rPr>
        <w:t>1</w:t>
      </w:r>
      <w:r>
        <w:rPr>
          <w:rtl/>
          <w:lang w:val="fr-FR" w:bidi="ar-EG"/>
        </w:rPr>
        <w:tab/>
        <w:t>ما هي الخصائص التقنية والتشغيلية لأنظمة البحوث الفضائية في هذين النطاقين؟</w:t>
      </w:r>
    </w:p>
    <w:p w14:paraId="657594C5" w14:textId="77777777" w:rsidR="00E33DA9" w:rsidRDefault="00E33DA9" w:rsidP="003C0ED8">
      <w:pPr>
        <w:rPr>
          <w:rtl/>
          <w:lang w:bidi="ar-EG"/>
        </w:rPr>
      </w:pPr>
      <w:r w:rsidRPr="005E7E67">
        <w:rPr>
          <w:lang w:val="fr-FR" w:bidi="ar-EG"/>
        </w:rPr>
        <w:t>2</w:t>
      </w:r>
      <w:r>
        <w:rPr>
          <w:rtl/>
          <w:lang w:bidi="ar-EG"/>
        </w:rPr>
        <w:tab/>
        <w:t>ما هي المعايير الملائمة التي يمكن لخدمات البحوث الفضائية بواسطتها تقاسم هذه الترددات مع الخدمات الأخرى الموزعة أيضاً على هذين النطاقين؟</w:t>
      </w:r>
    </w:p>
    <w:p w14:paraId="6AD934F0" w14:textId="77777777" w:rsidR="00E33DA9" w:rsidRPr="007E4FDB" w:rsidRDefault="00E33DA9" w:rsidP="003C0ED8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كذلك</w:t>
      </w:r>
    </w:p>
    <w:p w14:paraId="29D0C031" w14:textId="77777777" w:rsidR="00E33DA9" w:rsidRDefault="00E33DA9" w:rsidP="003C0ED8">
      <w:pPr>
        <w:rPr>
          <w:rtl/>
          <w:lang w:bidi="ar-EG"/>
        </w:rPr>
      </w:pPr>
      <w:r w:rsidRPr="005E7E67">
        <w:rPr>
          <w:lang w:bidi="ar-EG"/>
        </w:rPr>
        <w:t>1</w:t>
      </w:r>
      <w:r w:rsidRPr="005E7E67">
        <w:rPr>
          <w:rtl/>
          <w:lang w:bidi="ar-EG"/>
        </w:rPr>
        <w:tab/>
      </w:r>
      <w:r>
        <w:rPr>
          <w:rtl/>
          <w:lang w:bidi="ar-EG"/>
        </w:rPr>
        <w:t>أن نتائج الدراسات المذكورة أعلاه ينبغي أن تدرج في توصية (توصيات</w:t>
      </w:r>
      <w:proofErr w:type="gramStart"/>
      <w:r>
        <w:rPr>
          <w:rtl/>
          <w:lang w:bidi="ar-EG"/>
        </w:rPr>
        <w:t>)؛</w:t>
      </w:r>
      <w:proofErr w:type="gramEnd"/>
    </w:p>
    <w:p w14:paraId="4869EBF2" w14:textId="53B9A6FE" w:rsidR="00E33DA9" w:rsidRDefault="00E33DA9" w:rsidP="00A44604">
      <w:pPr>
        <w:rPr>
          <w:rtl/>
          <w:lang w:bidi="ar-EG"/>
        </w:rPr>
      </w:pPr>
      <w:r w:rsidRPr="005E7E67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المذكورة أعلاه ينبغي أن تُستكمل بحلول عام </w:t>
      </w:r>
      <w:r>
        <w:rPr>
          <w:lang w:bidi="ar-EG"/>
        </w:rPr>
        <w:t>202</w:t>
      </w:r>
      <w:r w:rsidR="005E7E67">
        <w:rPr>
          <w:lang w:bidi="ar-EG"/>
        </w:rPr>
        <w:t>7</w:t>
      </w:r>
      <w:r>
        <w:rPr>
          <w:rtl/>
          <w:lang w:bidi="ar-EG"/>
        </w:rPr>
        <w:t>.</w:t>
      </w:r>
    </w:p>
    <w:p w14:paraId="228D7C15" w14:textId="77777777" w:rsidR="00E33DA9" w:rsidRDefault="00E33DA9" w:rsidP="00A44604">
      <w:pPr>
        <w:rPr>
          <w:rtl/>
          <w:lang w:bidi="ar-EG"/>
        </w:rPr>
      </w:pPr>
    </w:p>
    <w:p w14:paraId="28DDEAF3" w14:textId="77777777" w:rsidR="00E33DA9" w:rsidRDefault="00E33DA9" w:rsidP="00B51E94">
      <w:pPr>
        <w:rPr>
          <w:rtl/>
          <w:lang w:bidi="ar-EG"/>
        </w:rPr>
      </w:pPr>
      <w:r w:rsidRPr="00B51E94">
        <w:rPr>
          <w:rtl/>
          <w:lang w:bidi="ar-EG"/>
        </w:rPr>
        <w:t xml:space="preserve">الفئة: </w:t>
      </w:r>
      <w:r w:rsidRPr="00B51E94">
        <w:rPr>
          <w:lang w:bidi="ar-EG"/>
        </w:rPr>
        <w:t>S2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648B4464" w14:textId="77777777" w:rsidR="00E33DA9" w:rsidRPr="00D967FC" w:rsidRDefault="00E33DA9" w:rsidP="00B51E94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B51E94">
        <w:rPr>
          <w:rFonts w:hint="cs"/>
          <w:rtl/>
        </w:rPr>
        <w:t xml:space="preserve">ينبغي استرعاء انتباه لجان الدراسات </w:t>
      </w:r>
      <w:r w:rsidRPr="00B51E94">
        <w:rPr>
          <w:lang w:val="fr-FR" w:bidi="ar-EG"/>
        </w:rPr>
        <w:t>4</w:t>
      </w:r>
      <w:r w:rsidRPr="00B51E94">
        <w:rPr>
          <w:rFonts w:hint="cs"/>
          <w:rtl/>
          <w:lang w:bidi="ar-EG"/>
        </w:rPr>
        <w:t xml:space="preserve"> و</w:t>
      </w:r>
      <w:r w:rsidRPr="00B51E94">
        <w:rPr>
          <w:lang w:val="fr-FR" w:bidi="ar-EG"/>
        </w:rPr>
        <w:t>5</w:t>
      </w:r>
      <w:r w:rsidRPr="00B51E94">
        <w:rPr>
          <w:rFonts w:hint="cs"/>
          <w:rtl/>
          <w:lang w:bidi="ar-EG"/>
        </w:rPr>
        <w:t xml:space="preserve"> لقطاع الاتصالات الراديوية إلى 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5E7E67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33DA9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2024-02-06T10:26:00Z</dcterms:created>
  <dcterms:modified xsi:type="dcterms:W3CDTF">2024-02-06T10:27:00Z</dcterms:modified>
</cp:coreProperties>
</file>