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3345" w14:textId="77777777" w:rsidR="0060315D" w:rsidRPr="00105625" w:rsidRDefault="0060315D" w:rsidP="0060315D">
      <w:pPr>
        <w:pStyle w:val="QuestionNoBR"/>
        <w:rPr>
          <w:lang w:val="en-US"/>
        </w:rPr>
      </w:pPr>
      <w:r w:rsidRPr="00105625">
        <w:rPr>
          <w:lang w:val="en-US"/>
        </w:rPr>
        <w:t>QUESTION ITU-R 146-2/7</w:t>
      </w:r>
      <w:r>
        <w:rPr>
          <w:rStyle w:val="FootnoteReference"/>
          <w:lang w:val="en-US"/>
        </w:rPr>
        <w:footnoteReference w:id="1"/>
      </w:r>
    </w:p>
    <w:p w14:paraId="66AC9510" w14:textId="77777777" w:rsidR="0060315D" w:rsidRDefault="0060315D" w:rsidP="0060315D">
      <w:pPr>
        <w:pStyle w:val="Questiontitle"/>
      </w:pPr>
      <w:r>
        <w:t>Criteria for evaluation of interference to radio astronomy</w:t>
      </w:r>
    </w:p>
    <w:p w14:paraId="05DF6D18" w14:textId="77777777" w:rsidR="0060315D" w:rsidRDefault="0060315D" w:rsidP="0060315D">
      <w:pPr>
        <w:pStyle w:val="Questiondate"/>
      </w:pPr>
      <w:r>
        <w:t>(1990-1993-2000)</w:t>
      </w:r>
    </w:p>
    <w:p w14:paraId="6768E2DF" w14:textId="77777777" w:rsidR="0060315D" w:rsidRDefault="0060315D" w:rsidP="0060315D">
      <w:pPr>
        <w:pStyle w:val="Normalaftertitle0"/>
        <w:jc w:val="both"/>
      </w:pPr>
      <w:r>
        <w:t>The ITU Radiocommunication Assembly,</w:t>
      </w:r>
    </w:p>
    <w:p w14:paraId="3DD464D8" w14:textId="77777777" w:rsidR="0060315D" w:rsidRDefault="0060315D" w:rsidP="0060315D">
      <w:pPr>
        <w:pStyle w:val="call0"/>
        <w:jc w:val="both"/>
      </w:pPr>
      <w:r>
        <w:t>considering</w:t>
      </w:r>
    </w:p>
    <w:p w14:paraId="182D9886" w14:textId="77777777" w:rsidR="0060315D" w:rsidRDefault="0060315D" w:rsidP="0060315D">
      <w:pPr>
        <w:jc w:val="both"/>
      </w:pPr>
      <w:r w:rsidRPr="007053DF">
        <w:rPr>
          <w:i/>
          <w:iCs/>
        </w:rPr>
        <w:t>a)</w:t>
      </w:r>
      <w:r>
        <w:tab/>
        <w:t xml:space="preserve">that under the Radio Regulations (RR), frequency bands have been allocated to radio astronomy for both line and continuum </w:t>
      </w:r>
      <w:proofErr w:type="gramStart"/>
      <w:r>
        <w:t>observations;</w:t>
      </w:r>
      <w:proofErr w:type="gramEnd"/>
    </w:p>
    <w:p w14:paraId="28410F4B" w14:textId="77777777" w:rsidR="0060315D" w:rsidRDefault="0060315D" w:rsidP="0060315D">
      <w:pPr>
        <w:jc w:val="both"/>
      </w:pPr>
      <w:r w:rsidRPr="007053DF">
        <w:rPr>
          <w:i/>
          <w:iCs/>
        </w:rPr>
        <w:t>b)</w:t>
      </w:r>
      <w:r>
        <w:tab/>
        <w:t xml:space="preserve">that harmful interference to radio astronomy observations may be caused by unwanted signals of very low </w:t>
      </w:r>
      <w:proofErr w:type="gramStart"/>
      <w:r>
        <w:t>power;</w:t>
      </w:r>
      <w:proofErr w:type="gramEnd"/>
    </w:p>
    <w:p w14:paraId="62F47614" w14:textId="77777777" w:rsidR="0060315D" w:rsidRDefault="0060315D" w:rsidP="0060315D">
      <w:pPr>
        <w:jc w:val="both"/>
      </w:pPr>
      <w:r w:rsidRPr="007053DF">
        <w:rPr>
          <w:i/>
          <w:iCs/>
        </w:rPr>
        <w:t>c)</w:t>
      </w:r>
      <w:r>
        <w:tab/>
        <w:t xml:space="preserve">that other services operate in many of the bands in which radio astronomy has allocations, or use high-power transmitters in bands adjacent to, or harmonically related to, those used for radio </w:t>
      </w:r>
      <w:proofErr w:type="gramStart"/>
      <w:r>
        <w:t>astronomy;</w:t>
      </w:r>
      <w:proofErr w:type="gramEnd"/>
    </w:p>
    <w:p w14:paraId="5762C231" w14:textId="77777777" w:rsidR="0060315D" w:rsidRDefault="0060315D" w:rsidP="0060315D">
      <w:pPr>
        <w:tabs>
          <w:tab w:val="right" w:pos="9214"/>
        </w:tabs>
        <w:jc w:val="both"/>
      </w:pPr>
      <w:r w:rsidRPr="007053DF">
        <w:rPr>
          <w:i/>
          <w:iCs/>
        </w:rPr>
        <w:t>d)</w:t>
      </w:r>
      <w:r>
        <w:tab/>
        <w:t xml:space="preserve">that the increasing number of transmissions from spacecraft may introduce problems of interference to radio astronomy and that these cannot be avoided by choice of site for an observatory or by local </w:t>
      </w:r>
      <w:proofErr w:type="gramStart"/>
      <w:r>
        <w:t>protection;</w:t>
      </w:r>
      <w:proofErr w:type="gramEnd"/>
    </w:p>
    <w:p w14:paraId="02C0C558" w14:textId="77777777" w:rsidR="0060315D" w:rsidRDefault="0060315D" w:rsidP="0060315D">
      <w:pPr>
        <w:jc w:val="both"/>
      </w:pPr>
      <w:r w:rsidRPr="007053DF">
        <w:rPr>
          <w:i/>
          <w:iCs/>
        </w:rPr>
        <w:t>e)</w:t>
      </w:r>
      <w:r>
        <w:tab/>
        <w:t xml:space="preserve">that the use of orbiting antennas in radio astronomy, both as array elements and as independent radio telescopes, offers advantages over terrestrial antennas for certain </w:t>
      </w:r>
      <w:proofErr w:type="gramStart"/>
      <w:r>
        <w:t>observations;</w:t>
      </w:r>
      <w:proofErr w:type="gramEnd"/>
    </w:p>
    <w:p w14:paraId="385F77E4" w14:textId="77777777" w:rsidR="0060315D" w:rsidRDefault="0060315D" w:rsidP="0060315D">
      <w:pPr>
        <w:jc w:val="both"/>
      </w:pPr>
      <w:r w:rsidRPr="007053DF">
        <w:rPr>
          <w:i/>
          <w:iCs/>
        </w:rPr>
        <w:t>f)</w:t>
      </w:r>
      <w:r w:rsidRPr="007053DF">
        <w:rPr>
          <w:i/>
          <w:iCs/>
        </w:rPr>
        <w:tab/>
      </w:r>
      <w:r>
        <w:t>that in Recommendation 61</w:t>
      </w:r>
      <w:r>
        <w:rPr>
          <w:rStyle w:val="FootnoteReference"/>
        </w:rPr>
        <w:footnoteReference w:customMarkFollows="1" w:id="2"/>
        <w:t>*</w:t>
      </w:r>
      <w:r>
        <w:t xml:space="preserve">, the WARC-79 requests information relating to criteria for harmful interference to radio </w:t>
      </w:r>
      <w:proofErr w:type="gramStart"/>
      <w:r>
        <w:t>astronomy;</w:t>
      </w:r>
      <w:proofErr w:type="gramEnd"/>
    </w:p>
    <w:p w14:paraId="41874524" w14:textId="77777777" w:rsidR="0060315D" w:rsidRDefault="0060315D" w:rsidP="0060315D">
      <w:pPr>
        <w:jc w:val="both"/>
      </w:pPr>
      <w:r w:rsidRPr="007053DF">
        <w:rPr>
          <w:i/>
          <w:iCs/>
        </w:rPr>
        <w:t>g)</w:t>
      </w:r>
      <w:r w:rsidRPr="007053DF">
        <w:rPr>
          <w:i/>
          <w:iCs/>
        </w:rPr>
        <w:tab/>
      </w:r>
      <w:r>
        <w:t xml:space="preserve">that Resolution 63 (Rev.WRC-97) invites the ITU-R to continue studies, relating to industrial, </w:t>
      </w:r>
      <w:proofErr w:type="gramStart"/>
      <w:r>
        <w:t>scientific</w:t>
      </w:r>
      <w:proofErr w:type="gramEnd"/>
      <w:r>
        <w:t xml:space="preserve"> and medical (ISM) equipment, to ensure adequate protection of radiocommunication services,</w:t>
      </w:r>
    </w:p>
    <w:p w14:paraId="7D74425A" w14:textId="77777777" w:rsidR="0060315D" w:rsidRDefault="0060315D" w:rsidP="0060315D">
      <w:pPr>
        <w:pStyle w:val="call0"/>
        <w:jc w:val="both"/>
      </w:pPr>
      <w:r>
        <w:t>decides</w:t>
      </w:r>
      <w:r>
        <w:rPr>
          <w:i w:val="0"/>
          <w:iCs/>
        </w:rPr>
        <w:t xml:space="preserve"> that the following Question should be </w:t>
      </w:r>
      <w:proofErr w:type="gramStart"/>
      <w:r>
        <w:rPr>
          <w:i w:val="0"/>
          <w:iCs/>
        </w:rPr>
        <w:t>studied</w:t>
      </w:r>
      <w:proofErr w:type="gramEnd"/>
    </w:p>
    <w:p w14:paraId="70227373" w14:textId="77777777" w:rsidR="0060315D" w:rsidRDefault="0060315D" w:rsidP="0060315D">
      <w:pPr>
        <w:jc w:val="both"/>
      </w:pPr>
      <w:r w:rsidRPr="007053DF">
        <w:rPr>
          <w:bCs/>
        </w:rPr>
        <w:t>1</w:t>
      </w:r>
      <w:r>
        <w:tab/>
        <w:t>What is the practical interpretation for the radio astronomy service, of harmful interference as defined in RR No. 1.169?</w:t>
      </w:r>
    </w:p>
    <w:p w14:paraId="74B3ED3F" w14:textId="77777777" w:rsidR="0060315D" w:rsidRDefault="0060315D" w:rsidP="0060315D">
      <w:pPr>
        <w:jc w:val="both"/>
      </w:pPr>
      <w:r w:rsidRPr="007053DF">
        <w:rPr>
          <w:bCs/>
        </w:rPr>
        <w:t>2</w:t>
      </w:r>
      <w:r>
        <w:tab/>
        <w:t>What are the threshold levels of unwanted signals which, if exceeded for more than specified percentages of time, will cause harmful interference, and what is the dependence of these thresholds on the nature and methods of the radioastronomical observations?</w:t>
      </w:r>
    </w:p>
    <w:p w14:paraId="35A18E70" w14:textId="77777777" w:rsidR="0060315D" w:rsidRDefault="0060315D" w:rsidP="0060315D">
      <w:pPr>
        <w:jc w:val="both"/>
      </w:pPr>
      <w:r w:rsidRPr="007053DF">
        <w:rPr>
          <w:bCs/>
        </w:rPr>
        <w:t>3</w:t>
      </w:r>
      <w:r>
        <w:tab/>
        <w:t>What are the levels of interference which may occur at typical observatory sites</w:t>
      </w:r>
      <w:r>
        <w:rPr>
          <w:rStyle w:val="FootnoteReference"/>
        </w:rPr>
        <w:footnoteReference w:customMarkFollows="1" w:id="3"/>
        <w:t>**</w:t>
      </w:r>
      <w:r>
        <w:t>, due to various sources of interference, including:</w:t>
      </w:r>
    </w:p>
    <w:p w14:paraId="11E21E9B" w14:textId="77777777" w:rsidR="0060315D" w:rsidRDefault="0060315D" w:rsidP="0060315D">
      <w:pPr>
        <w:jc w:val="both"/>
      </w:pPr>
      <w:r w:rsidRPr="007053DF">
        <w:rPr>
          <w:bCs/>
        </w:rPr>
        <w:t>3.1</w:t>
      </w:r>
      <w:r>
        <w:tab/>
        <w:t xml:space="preserve">transmissions of other services operating in the bands used for radio astronomy </w:t>
      </w:r>
      <w:proofErr w:type="gramStart"/>
      <w:r>
        <w:t>observations;</w:t>
      </w:r>
      <w:proofErr w:type="gramEnd"/>
    </w:p>
    <w:p w14:paraId="2ABCD177" w14:textId="77777777" w:rsidR="0060315D" w:rsidRDefault="0060315D" w:rsidP="0060315D">
      <w:pPr>
        <w:jc w:val="both"/>
      </w:pPr>
      <w:r w:rsidRPr="007053DF">
        <w:rPr>
          <w:bCs/>
        </w:rPr>
        <w:lastRenderedPageBreak/>
        <w:t>3.2</w:t>
      </w:r>
      <w:r>
        <w:tab/>
        <w:t xml:space="preserve">harmonics, intermodulation products, and sidebands from transmitters in other frequency </w:t>
      </w:r>
      <w:proofErr w:type="gramStart"/>
      <w:r>
        <w:t>bands;</w:t>
      </w:r>
      <w:proofErr w:type="gramEnd"/>
    </w:p>
    <w:p w14:paraId="28BC7BB4" w14:textId="77777777" w:rsidR="0060315D" w:rsidRDefault="0060315D" w:rsidP="0060315D">
      <w:pPr>
        <w:jc w:val="both"/>
      </w:pPr>
      <w:r w:rsidRPr="007053DF">
        <w:rPr>
          <w:bCs/>
        </w:rPr>
        <w:t>3.3</w:t>
      </w:r>
      <w:r>
        <w:tab/>
        <w:t>other sources of electrical interference including ISM equipment?</w:t>
      </w:r>
    </w:p>
    <w:p w14:paraId="61E26814" w14:textId="77777777" w:rsidR="0060315D" w:rsidRDefault="0060315D" w:rsidP="0060315D">
      <w:pPr>
        <w:jc w:val="both"/>
      </w:pPr>
      <w:r w:rsidRPr="007053DF">
        <w:rPr>
          <w:bCs/>
        </w:rPr>
        <w:t>4</w:t>
      </w:r>
      <w:r>
        <w:tab/>
        <w:t>What is the influence of reflections from aircraft and Earth satellites in increasing the risk of interference?</w:t>
      </w:r>
    </w:p>
    <w:p w14:paraId="45BFB03D" w14:textId="77777777" w:rsidR="0060315D" w:rsidRDefault="0060315D" w:rsidP="0060315D">
      <w:pPr>
        <w:jc w:val="both"/>
      </w:pPr>
      <w:r w:rsidRPr="007053DF">
        <w:rPr>
          <w:bCs/>
        </w:rPr>
        <w:t>5</w:t>
      </w:r>
      <w:r>
        <w:tab/>
        <w:t>What is the response of typical radio astronomy receivers to signals in frequency bands adjacent to the nominal receiver acceptance band?</w:t>
      </w:r>
    </w:p>
    <w:p w14:paraId="65D9005B" w14:textId="77777777" w:rsidR="0060315D" w:rsidRDefault="0060315D" w:rsidP="0060315D">
      <w:pPr>
        <w:jc w:val="both"/>
      </w:pPr>
      <w:r w:rsidRPr="007053DF">
        <w:rPr>
          <w:bCs/>
        </w:rPr>
        <w:t>6</w:t>
      </w:r>
      <w:r>
        <w:tab/>
        <w:t xml:space="preserve">What special precautions may be necessary, on the part of </w:t>
      </w:r>
      <w:proofErr w:type="spellStart"/>
      <w:r>
        <w:t>radioastronomers</w:t>
      </w:r>
      <w:proofErr w:type="spellEnd"/>
      <w:r>
        <w:t xml:space="preserve"> and the operators of the other services, when a transmitter which is a potential source of interference is on a spacecraft or aircraft within the field of view of a radioastronomical observatory?</w:t>
      </w:r>
    </w:p>
    <w:p w14:paraId="50EF87FC" w14:textId="77777777" w:rsidR="0060315D" w:rsidRDefault="0060315D" w:rsidP="0060315D">
      <w:pPr>
        <w:jc w:val="both"/>
      </w:pPr>
      <w:r w:rsidRPr="007053DF">
        <w:rPr>
          <w:bCs/>
        </w:rPr>
        <w:t>7</w:t>
      </w:r>
      <w:r>
        <w:tab/>
        <w:t>What are the conditions required to avoid harmful interference to observations involving radio astronomy antennas?</w:t>
      </w:r>
    </w:p>
    <w:p w14:paraId="1040C217" w14:textId="77777777" w:rsidR="0060315D" w:rsidRDefault="0060315D" w:rsidP="0060315D">
      <w:pPr>
        <w:pStyle w:val="call0"/>
        <w:jc w:val="both"/>
      </w:pPr>
      <w:r>
        <w:t xml:space="preserve">further </w:t>
      </w:r>
      <w:proofErr w:type="gramStart"/>
      <w:r>
        <w:t>decides</w:t>
      </w:r>
      <w:proofErr w:type="gramEnd"/>
    </w:p>
    <w:p w14:paraId="1F62A348" w14:textId="77777777" w:rsidR="0060315D" w:rsidRDefault="0060315D" w:rsidP="0060315D">
      <w:pPr>
        <w:jc w:val="both"/>
      </w:pPr>
      <w:r w:rsidRPr="007053DF">
        <w:rPr>
          <w:bCs/>
        </w:rPr>
        <w:t>1</w:t>
      </w:r>
      <w:r>
        <w:tab/>
        <w:t>that the results of the above studies should be included in (a) Recommendation(s</w:t>
      </w:r>
      <w:proofErr w:type="gramStart"/>
      <w:r>
        <w:t>);</w:t>
      </w:r>
      <w:proofErr w:type="gramEnd"/>
    </w:p>
    <w:p w14:paraId="261EBA1B" w14:textId="5A00B0FF" w:rsidR="0060315D" w:rsidRDefault="0060315D" w:rsidP="0060315D">
      <w:pPr>
        <w:jc w:val="both"/>
      </w:pPr>
      <w:r w:rsidRPr="007053DF">
        <w:rPr>
          <w:bCs/>
        </w:rPr>
        <w:t>2</w:t>
      </w:r>
      <w:r>
        <w:tab/>
        <w:t>that the above studies should be completed by 202</w:t>
      </w:r>
      <w:r>
        <w:t>7</w:t>
      </w:r>
      <w:r>
        <w:t>.</w:t>
      </w:r>
    </w:p>
    <w:p w14:paraId="1337310B" w14:textId="4625DEAF" w:rsidR="00D80A65" w:rsidRPr="008A28CB" w:rsidRDefault="0060315D" w:rsidP="0060315D">
      <w:pPr>
        <w:spacing w:before="360"/>
        <w:jc w:val="both"/>
      </w:pPr>
      <w:r>
        <w:t>Category: S2</w:t>
      </w:r>
    </w:p>
    <w:sectPr w:rsidR="00D80A65" w:rsidRPr="008A28CB" w:rsidSect="00D02712">
      <w:head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13305EE5" w14:textId="5383A3E2" w:rsidR="0060315D" w:rsidRPr="004639C6" w:rsidRDefault="0060315D" w:rsidP="0060315D">
      <w:pPr>
        <w:pStyle w:val="FootnoteText"/>
        <w:tabs>
          <w:tab w:val="clear" w:pos="255"/>
          <w:tab w:val="left" w:pos="284"/>
        </w:tabs>
        <w:rPr>
          <w:szCs w:val="24"/>
        </w:rPr>
      </w:pPr>
      <w:r>
        <w:rPr>
          <w:rStyle w:val="FootnoteReference"/>
        </w:rPr>
        <w:footnoteRef/>
      </w:r>
      <w:r>
        <w:rPr>
          <w:rFonts w:eastAsia="Arial Unicode MS"/>
          <w:szCs w:val="24"/>
        </w:rPr>
        <w:t xml:space="preserve"> </w:t>
      </w:r>
      <w:r>
        <w:rPr>
          <w:rFonts w:eastAsia="Arial Unicode MS"/>
          <w:szCs w:val="24"/>
        </w:rPr>
        <w:tab/>
      </w:r>
      <w:r w:rsidRPr="004639C6">
        <w:rPr>
          <w:rFonts w:eastAsia="Arial Unicode MS"/>
          <w:szCs w:val="24"/>
        </w:rPr>
        <w:t xml:space="preserve">In the year 2011, Radiocommunication Study Group 7 extended the completion date </w:t>
      </w:r>
      <w:r w:rsidRPr="004639C6">
        <w:rPr>
          <w:szCs w:val="24"/>
        </w:rPr>
        <w:t xml:space="preserve">of studies for </w:t>
      </w:r>
      <w:r w:rsidRPr="004639C6">
        <w:rPr>
          <w:rFonts w:eastAsia="Arial Unicode MS"/>
          <w:szCs w:val="24"/>
        </w:rPr>
        <w:t>this Question.</w:t>
      </w:r>
    </w:p>
  </w:footnote>
  <w:footnote w:id="2">
    <w:p w14:paraId="41B53B27" w14:textId="77777777" w:rsidR="0060315D" w:rsidRPr="004639C6" w:rsidRDefault="0060315D" w:rsidP="0060315D">
      <w:pPr>
        <w:pStyle w:val="FootnoteText"/>
        <w:rPr>
          <w:szCs w:val="24"/>
        </w:rPr>
      </w:pPr>
      <w:r w:rsidRPr="004639C6">
        <w:rPr>
          <w:rStyle w:val="FootnoteReference"/>
          <w:szCs w:val="24"/>
        </w:rPr>
        <w:t>*</w:t>
      </w:r>
      <w:r w:rsidRPr="004639C6">
        <w:rPr>
          <w:szCs w:val="24"/>
        </w:rPr>
        <w:t xml:space="preserve"> </w:t>
      </w:r>
      <w:r w:rsidRPr="004639C6">
        <w:rPr>
          <w:szCs w:val="24"/>
        </w:rPr>
        <w:tab/>
        <w:t>This Recommendation was suppressed by WRC-2000.</w:t>
      </w:r>
    </w:p>
  </w:footnote>
  <w:footnote w:id="3">
    <w:p w14:paraId="60AB1757" w14:textId="77777777" w:rsidR="0060315D" w:rsidRPr="004639C6" w:rsidRDefault="0060315D" w:rsidP="0060315D">
      <w:pPr>
        <w:pStyle w:val="FootnoteText"/>
        <w:tabs>
          <w:tab w:val="clear" w:pos="255"/>
          <w:tab w:val="left" w:pos="284"/>
        </w:tabs>
        <w:rPr>
          <w:szCs w:val="24"/>
        </w:rPr>
      </w:pPr>
      <w:r w:rsidRPr="004639C6">
        <w:rPr>
          <w:rStyle w:val="FootnoteReference"/>
          <w:szCs w:val="24"/>
        </w:rPr>
        <w:t>**</w:t>
      </w:r>
      <w:r w:rsidRPr="004639C6">
        <w:rPr>
          <w:szCs w:val="24"/>
        </w:rPr>
        <w:t>Propagation data for this study will be required from Radiocommunication Study Group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A1239"/>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0315D"/>
    <w:rsid w:val="006144E4"/>
    <w:rsid w:val="00650299"/>
    <w:rsid w:val="00655FC5"/>
    <w:rsid w:val="00803F21"/>
    <w:rsid w:val="0080538C"/>
    <w:rsid w:val="00814E0A"/>
    <w:rsid w:val="00822581"/>
    <w:rsid w:val="008309DD"/>
    <w:rsid w:val="0083227A"/>
    <w:rsid w:val="00866900"/>
    <w:rsid w:val="00876A8A"/>
    <w:rsid w:val="00881BA1"/>
    <w:rsid w:val="008A28CB"/>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tabs>
        <w:tab w:val="clear" w:pos="1134"/>
        <w:tab w:val="clear" w:pos="1871"/>
        <w:tab w:val="clear" w:pos="2268"/>
        <w:tab w:val="left" w:pos="794"/>
        <w:tab w:val="left" w:pos="1191"/>
        <w:tab w:val="left" w:pos="1588"/>
        <w:tab w:val="left" w:pos="1985"/>
      </w:tab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 w:type="paragraph" w:customStyle="1" w:styleId="call0">
    <w:name w:val="call"/>
    <w:basedOn w:val="Normal"/>
    <w:next w:val="Normal"/>
    <w:rsid w:val="0060315D"/>
    <w:pPr>
      <w:keepNext/>
      <w:keepLines/>
      <w:tabs>
        <w:tab w:val="clear" w:pos="1134"/>
        <w:tab w:val="clear" w:pos="1871"/>
        <w:tab w:val="clear" w:pos="2268"/>
        <w:tab w:val="left" w:pos="794"/>
        <w:tab w:val="left" w:pos="1191"/>
        <w:tab w:val="left" w:pos="1588"/>
        <w:tab w:val="left" w:pos="1985"/>
      </w:tabs>
      <w:overflowPunct/>
      <w:autoSpaceDE/>
      <w:autoSpaceDN/>
      <w:adjustRightInd/>
      <w:spacing w:before="160"/>
      <w:ind w:left="794"/>
      <w:textAlignment w:val="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446</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Author</cp:lastModifiedBy>
  <cp:revision>2</cp:revision>
  <cp:lastPrinted>2008-02-21T14:04:00Z</cp:lastPrinted>
  <dcterms:created xsi:type="dcterms:W3CDTF">2024-02-05T10:19:00Z</dcterms:created>
  <dcterms:modified xsi:type="dcterms:W3CDTF">2024-02-05T10:19:00Z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