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6282" w14:textId="77777777" w:rsidR="006261AA" w:rsidRDefault="006261AA" w:rsidP="004F6F73">
      <w:pPr>
        <w:pStyle w:val="QuestionNoBR"/>
      </w:pPr>
      <w:r>
        <w:t>CUESTIÓN UIT-R 111-1/7</w:t>
      </w:r>
    </w:p>
    <w:p w14:paraId="7FA3CC98" w14:textId="77777777" w:rsidR="006261AA" w:rsidRDefault="006261AA" w:rsidP="009B316A">
      <w:pPr>
        <w:pStyle w:val="Questiontitle"/>
      </w:pPr>
      <w:r>
        <w:t>Retardos de la señal causados por las antenas y otros circuitos</w:t>
      </w:r>
      <w:r>
        <w:br/>
        <w:t xml:space="preserve">y su calibración en la </w:t>
      </w:r>
      <w:r w:rsidRPr="009B316A">
        <w:t>transferencia</w:t>
      </w:r>
      <w:r>
        <w:t xml:space="preserve"> de señales horarias</w:t>
      </w:r>
      <w:r>
        <w:br/>
        <w:t>de elevada precisión</w:t>
      </w:r>
    </w:p>
    <w:p w14:paraId="49ECEC56" w14:textId="77777777" w:rsidR="006261AA" w:rsidRDefault="006261AA" w:rsidP="00867DF3">
      <w:pPr>
        <w:pStyle w:val="Questiondate"/>
      </w:pPr>
      <w:r>
        <w:t>(1990-1997)</w:t>
      </w:r>
    </w:p>
    <w:p w14:paraId="510ED166" w14:textId="77777777" w:rsidR="006261AA" w:rsidRDefault="006261AA" w:rsidP="00867DF3">
      <w:pPr>
        <w:pStyle w:val="Normalaftertitle0"/>
      </w:pPr>
      <w:r>
        <w:t>La Asamblea de Radiocomunicaciones de la UIT,</w:t>
      </w:r>
    </w:p>
    <w:p w14:paraId="4084289F" w14:textId="77777777" w:rsidR="006261AA" w:rsidRDefault="006261AA" w:rsidP="009B316A">
      <w:pPr>
        <w:pStyle w:val="Call"/>
      </w:pPr>
      <w:r>
        <w:t>considerando</w:t>
      </w:r>
    </w:p>
    <w:p w14:paraId="29172B30" w14:textId="77777777" w:rsidR="006261AA" w:rsidRDefault="006261AA" w:rsidP="009B316A">
      <w:pPr>
        <w:jc w:val="both"/>
      </w:pPr>
      <w:r w:rsidRPr="009B316A">
        <w:rPr>
          <w:i/>
          <w:iCs/>
        </w:rPr>
        <w:t>a)</w:t>
      </w:r>
      <w:r>
        <w:tab/>
        <w:t>que es necesario que la precisión de la transferencia de señales horarias sea superior a la precisión disponible actualmente;</w:t>
      </w:r>
    </w:p>
    <w:p w14:paraId="78E09897" w14:textId="77777777" w:rsidR="006261AA" w:rsidRDefault="006261AA" w:rsidP="009B316A">
      <w:pPr>
        <w:jc w:val="both"/>
      </w:pPr>
      <w:r w:rsidRPr="009B316A">
        <w:rPr>
          <w:i/>
          <w:iCs/>
        </w:rPr>
        <w:t>b)</w:t>
      </w:r>
      <w:r>
        <w:tab/>
        <w:t>que las antenas y otros circuitos eléctricos son elementos críticos en el trayecto de la señal radioeléctrica en los puntos de transmisión, retransmisión y recepción, respecto a las precisiones deseadas;</w:t>
      </w:r>
    </w:p>
    <w:p w14:paraId="5B4AD5FC" w14:textId="77777777" w:rsidR="006261AA" w:rsidRDefault="006261AA" w:rsidP="009B316A">
      <w:pPr>
        <w:jc w:val="both"/>
      </w:pPr>
      <w:r w:rsidRPr="009B316A">
        <w:rPr>
          <w:i/>
          <w:iCs/>
        </w:rPr>
        <w:t>c)</w:t>
      </w:r>
      <w:r>
        <w:tab/>
        <w:t>la necesidad de tener en cuenta el retardo de la antena y otros circuitos en los trayectos radioeléctricos, para la transferencia precisa de señales horarias;</w:t>
      </w:r>
    </w:p>
    <w:p w14:paraId="61000B92" w14:textId="77777777" w:rsidR="006261AA" w:rsidRDefault="006261AA" w:rsidP="009B316A">
      <w:pPr>
        <w:jc w:val="both"/>
      </w:pPr>
      <w:r w:rsidRPr="009B316A">
        <w:rPr>
          <w:i/>
          <w:iCs/>
        </w:rPr>
        <w:t>d)</w:t>
      </w:r>
      <w:r>
        <w:tab/>
        <w:t>la conveniencia de disponer de diseños de antenas normalizadas con características de retardo conocidas;</w:t>
      </w:r>
    </w:p>
    <w:p w14:paraId="59C8D6E0" w14:textId="77777777" w:rsidR="006261AA" w:rsidRDefault="006261AA" w:rsidP="009B316A">
      <w:pPr>
        <w:jc w:val="both"/>
      </w:pPr>
      <w:r w:rsidRPr="009B316A">
        <w:rPr>
          <w:i/>
          <w:iCs/>
        </w:rPr>
        <w:t>e)</w:t>
      </w:r>
      <w:r>
        <w:tab/>
        <w:t>la conveniencia de disponer de acuerdos internacionales en cuanto a la tecnología de medición; y</w:t>
      </w:r>
    </w:p>
    <w:p w14:paraId="08E82C5D" w14:textId="77777777" w:rsidR="006261AA" w:rsidRDefault="006261AA" w:rsidP="009B316A">
      <w:pPr>
        <w:jc w:val="both"/>
      </w:pPr>
      <w:r w:rsidRPr="009B316A">
        <w:rPr>
          <w:i/>
          <w:iCs/>
        </w:rPr>
        <w:t>f)</w:t>
      </w:r>
      <w:r>
        <w:tab/>
        <w:t>que se han realizado esfuerzos considerables respecto de la calibración de la transferencia de señales horarias por satélite en ambos sentidos y GPS,</w:t>
      </w:r>
    </w:p>
    <w:p w14:paraId="4DFAAF38" w14:textId="6A9A9EDC" w:rsidR="006261AA" w:rsidRDefault="006261AA" w:rsidP="009B316A">
      <w:pPr>
        <w:pStyle w:val="Call"/>
        <w:jc w:val="both"/>
        <w:rPr>
          <w:i w:val="0"/>
        </w:rPr>
      </w:pPr>
      <w:r>
        <w:t xml:space="preserve">decide </w:t>
      </w:r>
      <w:r>
        <w:rPr>
          <w:i w:val="0"/>
        </w:rPr>
        <w:t>poner a estudio la</w:t>
      </w:r>
      <w:r w:rsidR="00B856C1">
        <w:rPr>
          <w:i w:val="0"/>
        </w:rPr>
        <w:t>s</w:t>
      </w:r>
      <w:r>
        <w:rPr>
          <w:i w:val="0"/>
        </w:rPr>
        <w:t xml:space="preserve"> siguiente</w:t>
      </w:r>
      <w:r w:rsidR="00B856C1">
        <w:rPr>
          <w:i w:val="0"/>
        </w:rPr>
        <w:t>s</w:t>
      </w:r>
      <w:r>
        <w:rPr>
          <w:i w:val="0"/>
        </w:rPr>
        <w:t xml:space="preserve"> Cuesti</w:t>
      </w:r>
      <w:r w:rsidR="00B856C1">
        <w:rPr>
          <w:i w:val="0"/>
        </w:rPr>
        <w:t>ones</w:t>
      </w:r>
    </w:p>
    <w:p w14:paraId="2520E378" w14:textId="77777777" w:rsidR="006261AA" w:rsidRDefault="006261AA" w:rsidP="009B316A">
      <w:pPr>
        <w:jc w:val="both"/>
      </w:pPr>
      <w:r w:rsidRPr="009B316A">
        <w:rPr>
          <w:bCs/>
        </w:rPr>
        <w:t>1</w:t>
      </w:r>
      <w:r>
        <w:tab/>
        <w:t>¿Qué métodos pueden recomendarse para determinar y caracterizar el retardo introducido por las antenas y circuitos asociados, utilizados para la transferencia precisa de señales horarias a través del trayecto de una señal radioeléctrica?</w:t>
      </w:r>
    </w:p>
    <w:p w14:paraId="79C32A30" w14:textId="77777777" w:rsidR="006261AA" w:rsidRDefault="006261AA" w:rsidP="009B316A">
      <w:pPr>
        <w:jc w:val="both"/>
      </w:pPr>
      <w:r w:rsidRPr="009B316A">
        <w:rPr>
          <w:bCs/>
        </w:rPr>
        <w:t>2</w:t>
      </w:r>
      <w:r>
        <w:tab/>
        <w:t>¿Cuáles son los parámetros de las antenas que cuantifican las características que influyen sobre el retardo durante el tránsito de las señales horarias, tales como la longitud de onda, abertura, anchura de banda, impedancia, polarización, directividad, efectos dieléctricos, factores de los sistemas de antenas, efectos de las ondas progresivas y efectos de las lentes?</w:t>
      </w:r>
    </w:p>
    <w:p w14:paraId="4F366B19" w14:textId="77777777" w:rsidR="006261AA" w:rsidRDefault="006261AA" w:rsidP="009B316A">
      <w:pPr>
        <w:jc w:val="both"/>
      </w:pPr>
      <w:r w:rsidRPr="009B316A">
        <w:rPr>
          <w:bCs/>
        </w:rPr>
        <w:t>3</w:t>
      </w:r>
      <w:r>
        <w:tab/>
        <w:t>¿Cuál es el retardo en los dipolos normalizados y bocinas adecuadas para cubrir el espectro radioeléctrico?</w:t>
      </w:r>
    </w:p>
    <w:p w14:paraId="75B77B11" w14:textId="77777777" w:rsidR="006261AA" w:rsidRDefault="006261AA" w:rsidP="009B316A">
      <w:pPr>
        <w:jc w:val="both"/>
      </w:pPr>
      <w:r w:rsidRPr="009B316A">
        <w:rPr>
          <w:bCs/>
        </w:rPr>
        <w:t>4</w:t>
      </w:r>
      <w:r>
        <w:tab/>
        <w:t>¿Cuáles son los efectos ambientales que podrían afectar el retardo, tales como, temperatura, presión, humedad y campo magnético?</w:t>
      </w:r>
    </w:p>
    <w:p w14:paraId="1AF924FA" w14:textId="77777777" w:rsidR="006261AA" w:rsidRDefault="006261AA" w:rsidP="009B316A">
      <w:pPr>
        <w:jc w:val="both"/>
      </w:pPr>
      <w:r w:rsidRPr="009B316A">
        <w:rPr>
          <w:bCs/>
        </w:rPr>
        <w:t>5</w:t>
      </w:r>
      <w:r>
        <w:tab/>
        <w:t>¿Cuál es la influencia de los circuitos eléctricos conexos sobre el retardo total de la señal?</w:t>
      </w:r>
    </w:p>
    <w:p w14:paraId="630C5094" w14:textId="77777777" w:rsidR="006261AA" w:rsidRDefault="006261AA" w:rsidP="009B316A">
      <w:pPr>
        <w:jc w:val="both"/>
      </w:pPr>
      <w:r w:rsidRPr="009B316A">
        <w:rPr>
          <w:bCs/>
        </w:rPr>
        <w:t>6</w:t>
      </w:r>
      <w:r>
        <w:tab/>
        <w:t>¿Qué tecnología de medición permitiría obtener exactitudes en las gamas de nanosegundos y picosegundos?</w:t>
      </w:r>
    </w:p>
    <w:p w14:paraId="6A7C1BB9" w14:textId="77777777" w:rsidR="006261AA" w:rsidRDefault="006261AA" w:rsidP="009B316A">
      <w:pPr>
        <w:jc w:val="both"/>
      </w:pPr>
      <w:r w:rsidRPr="009B316A">
        <w:rPr>
          <w:bCs/>
        </w:rPr>
        <w:t>7</w:t>
      </w:r>
      <w:r>
        <w:tab/>
        <w:t>¿Qué grado de acuerdo existe entre la transferencia de señales horarias por satélite en ambos sentidos y GPS calibrados?</w:t>
      </w:r>
    </w:p>
    <w:p w14:paraId="36407FDE" w14:textId="77777777" w:rsidR="006261AA" w:rsidRDefault="006261AA" w:rsidP="009B316A">
      <w:pPr>
        <w:jc w:val="both"/>
      </w:pPr>
      <w:r w:rsidRPr="009B316A">
        <w:rPr>
          <w:bCs/>
        </w:rPr>
        <w:lastRenderedPageBreak/>
        <w:t>8</w:t>
      </w:r>
      <w:r>
        <w:tab/>
        <w:t>¿Cuáles son las causas de desacuerdo entre las transferencias de señales horarias por satélite en ambos sentidos y GPS calibrados?</w:t>
      </w:r>
    </w:p>
    <w:p w14:paraId="6376448F" w14:textId="77777777" w:rsidR="006261AA" w:rsidRDefault="006261AA" w:rsidP="009B316A">
      <w:pPr>
        <w:jc w:val="both"/>
      </w:pPr>
      <w:r w:rsidRPr="009B316A">
        <w:rPr>
          <w:bCs/>
        </w:rPr>
        <w:t>9</w:t>
      </w:r>
      <w:r>
        <w:tab/>
        <w:t>¿Cuál es la normalización posible de los métodos de calibración?</w:t>
      </w:r>
    </w:p>
    <w:p w14:paraId="4B3104C7" w14:textId="77777777" w:rsidR="006261AA" w:rsidRDefault="006261AA" w:rsidP="009B316A">
      <w:pPr>
        <w:jc w:val="both"/>
      </w:pPr>
      <w:r w:rsidRPr="009B316A">
        <w:rPr>
          <w:bCs/>
        </w:rPr>
        <w:t>10</w:t>
      </w:r>
      <w:r>
        <w:tab/>
        <w:t>¿Qué sistemas de referencia de normas podrían ser útiles para la calibración?</w:t>
      </w:r>
    </w:p>
    <w:p w14:paraId="32913689" w14:textId="77777777" w:rsidR="006261AA" w:rsidRDefault="006261AA" w:rsidP="009B316A">
      <w:pPr>
        <w:pStyle w:val="Call"/>
        <w:jc w:val="both"/>
      </w:pPr>
      <w:r>
        <w:t>decide también</w:t>
      </w:r>
    </w:p>
    <w:p w14:paraId="07E6035C" w14:textId="77777777" w:rsidR="006261AA" w:rsidRDefault="006261AA" w:rsidP="009B316A">
      <w:pPr>
        <w:jc w:val="both"/>
      </w:pPr>
      <w:r w:rsidRPr="009B316A">
        <w:rPr>
          <w:bCs/>
        </w:rPr>
        <w:t>1</w:t>
      </w:r>
      <w:r>
        <w:tab/>
        <w:t>que los resultados de estos estudios se incluyan en una o varias Recomendaciones;</w:t>
      </w:r>
    </w:p>
    <w:p w14:paraId="1E1B8EE1" w14:textId="69A80D67" w:rsidR="006261AA" w:rsidRDefault="006261AA" w:rsidP="009B316A">
      <w:pPr>
        <w:jc w:val="both"/>
      </w:pPr>
      <w:r w:rsidRPr="009B316A">
        <w:rPr>
          <w:bCs/>
        </w:rPr>
        <w:t>2</w:t>
      </w:r>
      <w:r>
        <w:tab/>
        <w:t>que dic</w:t>
      </w:r>
      <w:r w:rsidR="00D50050">
        <w:t>hos estudios se terminen en 202</w:t>
      </w:r>
      <w:r w:rsidR="009B316A">
        <w:t>7</w:t>
      </w:r>
      <w:r>
        <w:t xml:space="preserve"> como muy tarde.</w:t>
      </w:r>
    </w:p>
    <w:p w14:paraId="49DBD182" w14:textId="77777777" w:rsidR="00D62FE3" w:rsidRDefault="00D62FE3" w:rsidP="009B316A">
      <w:pPr>
        <w:spacing w:before="360"/>
      </w:pPr>
      <w:r>
        <w:t>Categoría: S2</w:t>
      </w:r>
    </w:p>
    <w:sectPr w:rsidR="00D62FE3" w:rsidSect="006507BF">
      <w:headerReference w:type="default" r:id="rId7"/>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E4ED" w14:textId="77777777" w:rsidR="00C6463C" w:rsidRDefault="00C6463C">
      <w:r>
        <w:separator/>
      </w:r>
    </w:p>
  </w:endnote>
  <w:endnote w:type="continuationSeparator" w:id="0">
    <w:p w14:paraId="40EEB2F1" w14:textId="77777777" w:rsidR="00C6463C" w:rsidRDefault="00C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0F5B" w14:textId="77777777" w:rsidR="00C6463C" w:rsidRDefault="00C6463C">
      <w:r>
        <w:t>____________________</w:t>
      </w:r>
    </w:p>
  </w:footnote>
  <w:footnote w:type="continuationSeparator" w:id="0">
    <w:p w14:paraId="06D87370" w14:textId="77777777" w:rsidR="00C6463C" w:rsidRDefault="00C6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4C09" w14:textId="77777777" w:rsidR="003B42CD" w:rsidRDefault="003B42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F6F73">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36E4"/>
    <w:multiLevelType w:val="hybridMultilevel"/>
    <w:tmpl w:val="AF0E16EA"/>
    <w:lvl w:ilvl="0" w:tplc="9E04A2EC">
      <w:numFmt w:val="bullet"/>
      <w:lvlText w:val="–"/>
      <w:lvlJc w:val="left"/>
      <w:pPr>
        <w:tabs>
          <w:tab w:val="num" w:pos="1154"/>
        </w:tabs>
        <w:ind w:left="1154" w:hanging="360"/>
      </w:pPr>
      <w:rPr>
        <w:rFonts w:ascii="Times New Roman" w:eastAsia="Times New Roman" w:hAnsi="Times New Roman" w:cs="Times New Roman" w:hint="default"/>
      </w:rPr>
    </w:lvl>
    <w:lvl w:ilvl="1" w:tplc="04090003" w:tentative="1">
      <w:start w:val="1"/>
      <w:numFmt w:val="bullet"/>
      <w:lvlText w:val="o"/>
      <w:lvlJc w:val="left"/>
      <w:pPr>
        <w:tabs>
          <w:tab w:val="num" w:pos="1874"/>
        </w:tabs>
        <w:ind w:left="1874" w:hanging="360"/>
      </w:pPr>
      <w:rPr>
        <w:rFonts w:ascii="Courier New" w:hAnsi="Courier New" w:cs="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cs="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cs="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1" w15:restartNumberingAfterBreak="0">
    <w:nsid w:val="2F3249B2"/>
    <w:multiLevelType w:val="hybridMultilevel"/>
    <w:tmpl w:val="0E3EC85E"/>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 w15:restartNumberingAfterBreak="0">
    <w:nsid w:val="57F47A39"/>
    <w:multiLevelType w:val="hybridMultilevel"/>
    <w:tmpl w:val="93E07BCA"/>
    <w:lvl w:ilvl="0" w:tplc="C3869974">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3341176">
    <w:abstractNumId w:val="1"/>
  </w:num>
  <w:num w:numId="2" w16cid:durableId="765617916">
    <w:abstractNumId w:val="0"/>
  </w:num>
  <w:num w:numId="3" w16cid:durableId="207492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7FD"/>
    <w:rsid w:val="0001028A"/>
    <w:rsid w:val="00034C78"/>
    <w:rsid w:val="00044876"/>
    <w:rsid w:val="00052524"/>
    <w:rsid w:val="000573D0"/>
    <w:rsid w:val="00103974"/>
    <w:rsid w:val="00105A36"/>
    <w:rsid w:val="001137FD"/>
    <w:rsid w:val="00123C6E"/>
    <w:rsid w:val="0013205A"/>
    <w:rsid w:val="00176161"/>
    <w:rsid w:val="00186841"/>
    <w:rsid w:val="0019289B"/>
    <w:rsid w:val="001B16A4"/>
    <w:rsid w:val="001B4E93"/>
    <w:rsid w:val="001F3652"/>
    <w:rsid w:val="002075F2"/>
    <w:rsid w:val="00207CC0"/>
    <w:rsid w:val="00212817"/>
    <w:rsid w:val="00237904"/>
    <w:rsid w:val="0024137E"/>
    <w:rsid w:val="00277CB4"/>
    <w:rsid w:val="00286D2D"/>
    <w:rsid w:val="002B41A5"/>
    <w:rsid w:val="002B5C6F"/>
    <w:rsid w:val="002E5084"/>
    <w:rsid w:val="00302BF2"/>
    <w:rsid w:val="003253A3"/>
    <w:rsid w:val="003540C3"/>
    <w:rsid w:val="003620F8"/>
    <w:rsid w:val="00396CC1"/>
    <w:rsid w:val="003B42CD"/>
    <w:rsid w:val="003C0DA1"/>
    <w:rsid w:val="003C201F"/>
    <w:rsid w:val="003C44C2"/>
    <w:rsid w:val="003C67D7"/>
    <w:rsid w:val="003D13AF"/>
    <w:rsid w:val="003E774A"/>
    <w:rsid w:val="00437F26"/>
    <w:rsid w:val="004D2602"/>
    <w:rsid w:val="004F6F73"/>
    <w:rsid w:val="005011A3"/>
    <w:rsid w:val="005045FF"/>
    <w:rsid w:val="005437D7"/>
    <w:rsid w:val="0056795E"/>
    <w:rsid w:val="005A6D99"/>
    <w:rsid w:val="005C24A6"/>
    <w:rsid w:val="005D5B9E"/>
    <w:rsid w:val="00615B9C"/>
    <w:rsid w:val="006261AA"/>
    <w:rsid w:val="006507BF"/>
    <w:rsid w:val="006A5497"/>
    <w:rsid w:val="006A782B"/>
    <w:rsid w:val="006B460A"/>
    <w:rsid w:val="006D0581"/>
    <w:rsid w:val="007304B1"/>
    <w:rsid w:val="00764061"/>
    <w:rsid w:val="007802DA"/>
    <w:rsid w:val="007A10F6"/>
    <w:rsid w:val="007A5088"/>
    <w:rsid w:val="007A7ECB"/>
    <w:rsid w:val="007C5B1F"/>
    <w:rsid w:val="007D6E75"/>
    <w:rsid w:val="007E331F"/>
    <w:rsid w:val="007F3A72"/>
    <w:rsid w:val="00804409"/>
    <w:rsid w:val="00805EDF"/>
    <w:rsid w:val="0085480F"/>
    <w:rsid w:val="00867DF3"/>
    <w:rsid w:val="00884BB1"/>
    <w:rsid w:val="008A09BD"/>
    <w:rsid w:val="008A1AAB"/>
    <w:rsid w:val="008A47B9"/>
    <w:rsid w:val="008B71AB"/>
    <w:rsid w:val="008C5E00"/>
    <w:rsid w:val="008F1627"/>
    <w:rsid w:val="009056A5"/>
    <w:rsid w:val="009119C7"/>
    <w:rsid w:val="00914806"/>
    <w:rsid w:val="00915062"/>
    <w:rsid w:val="00915ACD"/>
    <w:rsid w:val="0091649E"/>
    <w:rsid w:val="00941269"/>
    <w:rsid w:val="00941E0C"/>
    <w:rsid w:val="009636DB"/>
    <w:rsid w:val="009807F5"/>
    <w:rsid w:val="009B316A"/>
    <w:rsid w:val="009B5089"/>
    <w:rsid w:val="009B59F1"/>
    <w:rsid w:val="009C5C21"/>
    <w:rsid w:val="00A10579"/>
    <w:rsid w:val="00A1346A"/>
    <w:rsid w:val="00A50C12"/>
    <w:rsid w:val="00A534AB"/>
    <w:rsid w:val="00A55904"/>
    <w:rsid w:val="00A72126"/>
    <w:rsid w:val="00A900E7"/>
    <w:rsid w:val="00AB0CDA"/>
    <w:rsid w:val="00AC55DE"/>
    <w:rsid w:val="00AD2B94"/>
    <w:rsid w:val="00AF40C8"/>
    <w:rsid w:val="00B02EFD"/>
    <w:rsid w:val="00B06FA6"/>
    <w:rsid w:val="00B0775A"/>
    <w:rsid w:val="00B240F9"/>
    <w:rsid w:val="00B41148"/>
    <w:rsid w:val="00B856C1"/>
    <w:rsid w:val="00B92A02"/>
    <w:rsid w:val="00C6463C"/>
    <w:rsid w:val="00C66C98"/>
    <w:rsid w:val="00C807F6"/>
    <w:rsid w:val="00C96F4B"/>
    <w:rsid w:val="00CC7B1D"/>
    <w:rsid w:val="00CF67E8"/>
    <w:rsid w:val="00D03851"/>
    <w:rsid w:val="00D03D74"/>
    <w:rsid w:val="00D2028E"/>
    <w:rsid w:val="00D2317B"/>
    <w:rsid w:val="00D50050"/>
    <w:rsid w:val="00D61C28"/>
    <w:rsid w:val="00D62FE3"/>
    <w:rsid w:val="00D74612"/>
    <w:rsid w:val="00D94509"/>
    <w:rsid w:val="00DA259A"/>
    <w:rsid w:val="00DB7910"/>
    <w:rsid w:val="00DC1543"/>
    <w:rsid w:val="00E110A5"/>
    <w:rsid w:val="00E17BF3"/>
    <w:rsid w:val="00E9427A"/>
    <w:rsid w:val="00EA17C6"/>
    <w:rsid w:val="00EA18B5"/>
    <w:rsid w:val="00EA4950"/>
    <w:rsid w:val="00EB5516"/>
    <w:rsid w:val="00EE28D2"/>
    <w:rsid w:val="00F54027"/>
    <w:rsid w:val="00FA68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813B756"/>
  <w15:docId w15:val="{A486DF45-216A-42B0-8212-85DDDDD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footnote text"/>
    <w:basedOn w:val="Note"/>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character" w:styleId="Hyperlink">
    <w:name w:val="Hyperlink"/>
    <w:basedOn w:val="DefaultParagraphFont"/>
    <w:rsid w:val="00D03851"/>
    <w:rPr>
      <w:color w:val="0000FF"/>
      <w:u w:val="single"/>
    </w:rPr>
  </w:style>
  <w:style w:type="paragraph" w:customStyle="1" w:styleId="TableLegend0">
    <w:name w:val="Table_Legend"/>
    <w:basedOn w:val="Normal"/>
    <w:next w:val="Normal"/>
    <w:rsid w:val="006B460A"/>
    <w:pPr>
      <w:keepNext/>
      <w:overflowPunct/>
      <w:autoSpaceDE/>
      <w:autoSpaceDN/>
      <w:adjustRightInd/>
      <w:spacing w:before="86" w:line="199" w:lineRule="exact"/>
      <w:jc w:val="both"/>
      <w:textAlignment w:val="auto"/>
    </w:pPr>
    <w:rPr>
      <w:sz w:val="18"/>
      <w:lang w:val="en-GB"/>
    </w:rPr>
  </w:style>
  <w:style w:type="paragraph" w:customStyle="1" w:styleId="TableTitle0">
    <w:name w:val="Table_Title"/>
    <w:basedOn w:val="Table"/>
    <w:next w:val="Blanc"/>
    <w:rsid w:val="006B460A"/>
    <w:pPr>
      <w:spacing w:before="0"/>
    </w:pPr>
    <w:rPr>
      <w:b/>
    </w:rPr>
  </w:style>
  <w:style w:type="paragraph" w:customStyle="1" w:styleId="TableText0">
    <w:name w:val="Table_Text"/>
    <w:basedOn w:val="TableLegend0"/>
    <w:rsid w:val="006B460A"/>
    <w:pPr>
      <w:spacing w:before="100" w:after="100" w:line="190" w:lineRule="exact"/>
    </w:pPr>
  </w:style>
  <w:style w:type="paragraph" w:customStyle="1" w:styleId="Table">
    <w:name w:val="Table_#"/>
    <w:basedOn w:val="Normal"/>
    <w:next w:val="TableTitle0"/>
    <w:rsid w:val="006B460A"/>
    <w:pPr>
      <w:keepNext/>
      <w:tabs>
        <w:tab w:val="clear" w:pos="794"/>
        <w:tab w:val="clear" w:pos="1191"/>
        <w:tab w:val="clear" w:pos="1588"/>
        <w:tab w:val="clear" w:pos="1985"/>
      </w:tabs>
      <w:overflowPunct/>
      <w:autoSpaceDE/>
      <w:autoSpaceDN/>
      <w:adjustRightInd/>
      <w:spacing w:before="567" w:after="113"/>
      <w:jc w:val="center"/>
      <w:textAlignment w:val="auto"/>
    </w:pPr>
    <w:rPr>
      <w:sz w:val="18"/>
      <w:lang w:val="en-GB"/>
    </w:rPr>
  </w:style>
  <w:style w:type="paragraph" w:customStyle="1" w:styleId="Annex">
    <w:name w:val="Annex_#"/>
    <w:basedOn w:val="Normal"/>
    <w:next w:val="Normal"/>
    <w:rsid w:val="006B460A"/>
    <w:pPr>
      <w:tabs>
        <w:tab w:val="clear" w:pos="794"/>
        <w:tab w:val="clear" w:pos="1191"/>
        <w:tab w:val="clear" w:pos="1588"/>
        <w:tab w:val="clear" w:pos="1985"/>
        <w:tab w:val="center" w:pos="4849"/>
        <w:tab w:val="right" w:pos="9696"/>
      </w:tabs>
      <w:overflowPunct/>
      <w:autoSpaceDE/>
      <w:autoSpaceDN/>
      <w:adjustRightInd/>
      <w:spacing w:before="720" w:after="68"/>
      <w:jc w:val="center"/>
      <w:textAlignment w:val="auto"/>
    </w:pPr>
    <w:rPr>
      <w:sz w:val="20"/>
      <w:lang w:val="en-GB"/>
    </w:rPr>
  </w:style>
  <w:style w:type="paragraph" w:customStyle="1" w:styleId="AnnexTitle">
    <w:name w:val="Annex_Title"/>
    <w:basedOn w:val="Normal"/>
    <w:next w:val="Normal"/>
    <w:rsid w:val="006B460A"/>
    <w:pPr>
      <w:tabs>
        <w:tab w:val="clear" w:pos="794"/>
        <w:tab w:val="clear" w:pos="1191"/>
        <w:tab w:val="clear" w:pos="1588"/>
        <w:tab w:val="clear" w:pos="1985"/>
        <w:tab w:val="left" w:pos="4849"/>
        <w:tab w:val="right" w:pos="9696"/>
      </w:tabs>
      <w:overflowPunct/>
      <w:autoSpaceDE/>
      <w:autoSpaceDN/>
      <w:adjustRightInd/>
      <w:spacing w:before="136" w:after="68"/>
      <w:jc w:val="center"/>
      <w:textAlignment w:val="auto"/>
    </w:pPr>
    <w:rPr>
      <w:b/>
      <w:sz w:val="20"/>
      <w:lang w:val="en-GB"/>
    </w:rPr>
  </w:style>
  <w:style w:type="paragraph" w:customStyle="1" w:styleId="Tablefin">
    <w:name w:val="Table_fin"/>
    <w:basedOn w:val="Normal"/>
    <w:next w:val="Normal"/>
    <w:rsid w:val="006B460A"/>
    <w:pPr>
      <w:overflowPunct/>
      <w:autoSpaceDE/>
      <w:autoSpaceDN/>
      <w:adjustRightInd/>
      <w:spacing w:before="284"/>
      <w:jc w:val="both"/>
      <w:textAlignment w:val="auto"/>
    </w:pPr>
    <w:rPr>
      <w:sz w:val="20"/>
      <w:lang w:val="en-GB"/>
    </w:rPr>
  </w:style>
  <w:style w:type="paragraph" w:customStyle="1" w:styleId="Blanc">
    <w:name w:val="Blanc"/>
    <w:basedOn w:val="Normal"/>
    <w:next w:val="TableText0"/>
    <w:rsid w:val="006B460A"/>
    <w:pPr>
      <w:keepNext/>
      <w:keepLines/>
      <w:tabs>
        <w:tab w:val="clear" w:pos="794"/>
        <w:tab w:val="clear" w:pos="1191"/>
        <w:tab w:val="clear" w:pos="1588"/>
        <w:tab w:val="clear" w:pos="1985"/>
      </w:tabs>
      <w:overflowPunct/>
      <w:autoSpaceDE/>
      <w:autoSpaceDN/>
      <w:adjustRightInd/>
      <w:spacing w:before="0"/>
      <w:jc w:val="both"/>
      <w:textAlignment w:val="auto"/>
    </w:pPr>
    <w:rPr>
      <w:sz w:val="16"/>
      <w:lang w:val="en-GB"/>
    </w:rPr>
  </w:style>
  <w:style w:type="paragraph" w:customStyle="1" w:styleId="Fig">
    <w:name w:val="Fig"/>
    <w:basedOn w:val="Figure"/>
    <w:next w:val="Fig0"/>
    <w:rsid w:val="006B460A"/>
    <w:pPr>
      <w:keepNext w:val="0"/>
      <w:keepLines w:val="0"/>
      <w:overflowPunct/>
      <w:autoSpaceDE/>
      <w:autoSpaceDN/>
      <w:adjustRightInd/>
      <w:spacing w:before="136" w:after="0"/>
      <w:textAlignment w:val="auto"/>
    </w:pPr>
    <w:rPr>
      <w:sz w:val="20"/>
      <w:lang w:val="en-US"/>
    </w:rPr>
  </w:style>
  <w:style w:type="paragraph" w:customStyle="1" w:styleId="Fig0">
    <w:name w:val="Fig_#"/>
    <w:basedOn w:val="Fig"/>
    <w:next w:val="Normal"/>
    <w:rsid w:val="006B460A"/>
    <w:pPr>
      <w:jc w:val="left"/>
    </w:pPr>
    <w:rPr>
      <w:color w:val="FFFFFF"/>
    </w:rPr>
  </w:style>
  <w:style w:type="paragraph" w:customStyle="1" w:styleId="Char1CharChar1Char">
    <w:name w:val="Char1 Char Char1 Char"/>
    <w:basedOn w:val="Normal"/>
    <w:rsid w:val="007A508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Notitle0">
    <w:name w:val="Annex_No &amp; title"/>
    <w:basedOn w:val="Normal"/>
    <w:next w:val="Normal"/>
    <w:rsid w:val="007A5088"/>
    <w:pPr>
      <w:keepNext/>
      <w:keepLines/>
      <w:spacing w:before="480"/>
      <w:jc w:val="center"/>
    </w:pPr>
    <w:rPr>
      <w:b/>
      <w:sz w:val="28"/>
      <w:lang w:val="en-GB"/>
    </w:rPr>
  </w:style>
  <w:style w:type="character" w:customStyle="1" w:styleId="enumlev1Char">
    <w:name w:val="enumlev1 Char"/>
    <w:basedOn w:val="DefaultParagraphFont"/>
    <w:link w:val="enumlev1"/>
    <w:rsid w:val="007A5088"/>
    <w:rPr>
      <w:sz w:val="24"/>
      <w:lang w:val="es-ES_tradnl" w:eastAsia="en-US" w:bidi="ar-SA"/>
    </w:rPr>
  </w:style>
  <w:style w:type="paragraph" w:customStyle="1" w:styleId="QuestionNoBR">
    <w:name w:val="Question_No_BR"/>
    <w:basedOn w:val="Normal"/>
    <w:next w:val="Normal"/>
    <w:rsid w:val="003C201F"/>
    <w:pPr>
      <w:keepNext/>
      <w:keepLines/>
      <w:spacing w:before="480"/>
      <w:jc w:val="center"/>
    </w:pPr>
    <w:rPr>
      <w:caps/>
      <w:sz w:val="28"/>
    </w:rPr>
  </w:style>
  <w:style w:type="paragraph" w:customStyle="1" w:styleId="Normalaftertitle0">
    <w:name w:val="Normal after title"/>
    <w:basedOn w:val="Normal"/>
    <w:next w:val="Normal"/>
    <w:rsid w:val="003C201F"/>
    <w:pPr>
      <w:spacing w:before="280"/>
    </w:pPr>
  </w:style>
  <w:style w:type="paragraph" w:customStyle="1" w:styleId="call0">
    <w:name w:val="call"/>
    <w:basedOn w:val="Normal"/>
    <w:next w:val="Normal"/>
    <w:rsid w:val="003C201F"/>
    <w:pPr>
      <w:keepNext/>
      <w:keepLines/>
      <w:overflowPunct/>
      <w:autoSpaceDE/>
      <w:autoSpaceDN/>
      <w:adjustRightInd/>
      <w:spacing w:before="160"/>
      <w:ind w:left="794"/>
      <w:textAlignment w:val="auto"/>
    </w:pPr>
    <w:rPr>
      <w:i/>
      <w:lang w:val="es-ES"/>
    </w:rPr>
  </w:style>
  <w:style w:type="paragraph" w:customStyle="1" w:styleId="Question">
    <w:name w:val="Question_#"/>
    <w:basedOn w:val="Normal"/>
    <w:next w:val="Questiontitle"/>
    <w:rsid w:val="006261AA"/>
    <w:pPr>
      <w:keepNext/>
      <w:keepLines/>
      <w:tabs>
        <w:tab w:val="clear" w:pos="794"/>
        <w:tab w:val="clear" w:pos="1191"/>
        <w:tab w:val="clear" w:pos="1588"/>
        <w:tab w:val="clear" w:pos="1985"/>
        <w:tab w:val="center" w:pos="4849"/>
        <w:tab w:val="right" w:pos="9696"/>
      </w:tabs>
      <w:spacing w:before="0"/>
      <w:jc w:val="center"/>
    </w:pPr>
    <w:rPr>
      <w:sz w:val="20"/>
      <w:lang w:val="en-GB"/>
    </w:rPr>
  </w:style>
  <w:style w:type="paragraph" w:customStyle="1" w:styleId="QuestionTitleRef">
    <w:name w:val="Question_Title/Ref"/>
    <w:basedOn w:val="Normal"/>
    <w:next w:val="Normal"/>
    <w:rsid w:val="00B0775A"/>
    <w:pPr>
      <w:keepNext/>
      <w:keepLines/>
      <w:tabs>
        <w:tab w:val="clear" w:pos="794"/>
        <w:tab w:val="clear" w:pos="1191"/>
        <w:tab w:val="clear" w:pos="1588"/>
        <w:tab w:val="clear" w:pos="1985"/>
        <w:tab w:val="center" w:pos="4849"/>
        <w:tab w:val="right" w:pos="9696"/>
      </w:tabs>
      <w:spacing w:before="136"/>
      <w:jc w:val="center"/>
    </w:pPr>
    <w:rPr>
      <w:sz w:val="20"/>
      <w:lang w:val="en-GB"/>
    </w:rPr>
  </w:style>
  <w:style w:type="paragraph" w:customStyle="1" w:styleId="QuestionTitle0">
    <w:name w:val="Question_Title"/>
    <w:basedOn w:val="Normal"/>
    <w:next w:val="Normal"/>
    <w:rsid w:val="00615B9C"/>
    <w:pPr>
      <w:keepNext/>
      <w:keepLines/>
      <w:tabs>
        <w:tab w:val="clear" w:pos="794"/>
        <w:tab w:val="clear" w:pos="1191"/>
        <w:tab w:val="clear" w:pos="1588"/>
        <w:tab w:val="clear" w:pos="1985"/>
        <w:tab w:val="center" w:pos="4849"/>
        <w:tab w:val="right" w:pos="9696"/>
      </w:tabs>
      <w:spacing w:before="240"/>
      <w:jc w:val="center"/>
    </w:pPr>
    <w:rPr>
      <w:b/>
      <w:sz w:val="18"/>
      <w:lang w:val="en-GB"/>
    </w:rPr>
  </w:style>
  <w:style w:type="paragraph" w:customStyle="1" w:styleId="QuestionTitleDate">
    <w:name w:val="Question_Title/Date"/>
    <w:basedOn w:val="Normal"/>
    <w:next w:val="Normal"/>
    <w:rsid w:val="00615B9C"/>
    <w:pPr>
      <w:keepNext/>
      <w:keepLines/>
      <w:tabs>
        <w:tab w:val="clear" w:pos="794"/>
        <w:tab w:val="clear" w:pos="1191"/>
        <w:tab w:val="clear" w:pos="1588"/>
        <w:tab w:val="clear" w:pos="1985"/>
        <w:tab w:val="right" w:pos="9696"/>
      </w:tabs>
      <w:spacing w:before="136"/>
      <w:jc w:val="right"/>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CUESTIÓN UIT R 110-2/7</vt:lpstr>
    </vt:vector>
  </TitlesOfParts>
  <Manager>General Secretariat - Pool</Manager>
  <Company>International Telecommunication Union (ITU)</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CUESTIÓN UIT R 110-2/7</dc:title>
  <dc:subject>Comisiones de estudio de radiocomunicaciones</dc:subject>
  <dc:creator>bossona</dc:creator>
  <cp:keywords/>
  <dc:description>Documento 7/1-S  For: _x000d_Document date: 1 de noviembre de 2007_x000d_Saved by PFR44244 at 14:57:54 on 06/11/2007</dc:description>
  <cp:lastModifiedBy>Author1</cp:lastModifiedBy>
  <cp:revision>7</cp:revision>
  <cp:lastPrinted>2007-11-06T13:56:00Z</cp:lastPrinted>
  <dcterms:created xsi:type="dcterms:W3CDTF">2012-02-02T14:50:00Z</dcterms:created>
  <dcterms:modified xsi:type="dcterms:W3CDTF">2024-02-01T15:19:00Z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7/1-S</vt:lpwstr>
  </property>
  <property fmtid="{D5CDD505-2E9C-101B-9397-08002B2CF9AE}" pid="3" name="Docdate">
    <vt:lpwstr>1 de noviembre de 2007</vt:lpwstr>
  </property>
  <property fmtid="{D5CDD505-2E9C-101B-9397-08002B2CF9AE}" pid="4" name="Docorlang">
    <vt:lpwstr>Original: inglés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