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65B5" w14:textId="5BE98AED" w:rsidR="00EC6A9D" w:rsidRDefault="00EC6A9D" w:rsidP="00252C6B">
      <w:pPr>
        <w:pStyle w:val="QuestionNoBR"/>
        <w:spacing w:before="360"/>
      </w:pPr>
      <w:r>
        <w:t>CUESTIÓN uit-r 32</w:t>
      </w:r>
      <w:r w:rsidR="006A7F8A">
        <w:t>-1</w:t>
      </w:r>
      <w:r>
        <w:t>/6</w:t>
      </w:r>
      <w:r w:rsidR="00460AAB">
        <w:rPr>
          <w:rStyle w:val="FootnoteReference"/>
        </w:rPr>
        <w:footnoteReference w:customMarkFollows="1" w:id="1"/>
        <w:t>*</w:t>
      </w:r>
    </w:p>
    <w:p w14:paraId="2091CE90" w14:textId="77777777" w:rsidR="00EC6A9D" w:rsidRDefault="00EC6A9D" w:rsidP="00252C6B">
      <w:pPr>
        <w:pStyle w:val="Questiontitle"/>
        <w:spacing w:before="240"/>
      </w:pPr>
      <w:r>
        <w:t xml:space="preserve">Requisitos de protección de los sistemas de radiodifusión contra la interferencia causada por la radiación de los sistemas de telecomunicaciones por cable, </w:t>
      </w:r>
      <w:r>
        <w:br/>
        <w:t xml:space="preserve">por las emisiones de los equipos industriales, científicos y médicos </w:t>
      </w:r>
      <w:r>
        <w:br/>
        <w:t>y por las emisiones de dispositivos de corto alcance</w:t>
      </w:r>
    </w:p>
    <w:p w14:paraId="14AE1CE4" w14:textId="77777777" w:rsidR="00EC6A9D" w:rsidRPr="00974330" w:rsidRDefault="00EC6A9D" w:rsidP="00252C6B">
      <w:pPr>
        <w:pStyle w:val="Questiondate"/>
      </w:pPr>
      <w:r w:rsidRPr="00974330">
        <w:t>(2002</w:t>
      </w:r>
      <w:r w:rsidR="006A7F8A">
        <w:t>-2011</w:t>
      </w:r>
      <w:r w:rsidRPr="00974330">
        <w:t>)</w:t>
      </w:r>
    </w:p>
    <w:p w14:paraId="7697219B" w14:textId="77777777" w:rsidR="00EC6A9D" w:rsidRPr="00FD5F06" w:rsidRDefault="00EC6A9D" w:rsidP="00252C6B">
      <w:pPr>
        <w:pStyle w:val="Normalaftertitle0"/>
        <w:jc w:val="both"/>
        <w:rPr>
          <w:lang w:val="es-ES_tradnl"/>
        </w:rPr>
      </w:pPr>
      <w:r w:rsidRPr="00FD5F06">
        <w:rPr>
          <w:lang w:val="es-ES_tradnl"/>
        </w:rPr>
        <w:t>La Asamblea de Radiocomunicaciones de la UIT,</w:t>
      </w:r>
    </w:p>
    <w:p w14:paraId="1EF11BCA" w14:textId="77777777" w:rsidR="00EC6A9D" w:rsidRPr="00FD5F06" w:rsidRDefault="00EC6A9D" w:rsidP="00252C6B">
      <w:pPr>
        <w:pStyle w:val="Call"/>
        <w:jc w:val="both"/>
      </w:pPr>
      <w:r w:rsidRPr="00FD5F06">
        <w:t>considerando</w:t>
      </w:r>
    </w:p>
    <w:p w14:paraId="22C3DE30" w14:textId="77777777" w:rsidR="00EC6A9D" w:rsidRDefault="00EC6A9D" w:rsidP="00252C6B">
      <w:pPr>
        <w:jc w:val="both"/>
      </w:pPr>
      <w:r w:rsidRPr="004C3E8F">
        <w:rPr>
          <w:rFonts w:hint="eastAsia"/>
          <w:i/>
          <w:iCs/>
        </w:rPr>
        <w:t>a)</w:t>
      </w:r>
      <w:r>
        <w:rPr>
          <w:rFonts w:hint="eastAsia"/>
        </w:rPr>
        <w:tab/>
      </w:r>
      <w:r>
        <w:t xml:space="preserve">que se están </w:t>
      </w:r>
      <w:proofErr w:type="gramStart"/>
      <w:r>
        <w:t>desarrollando  sistemas</w:t>
      </w:r>
      <w:proofErr w:type="gramEnd"/>
      <w:r>
        <w:t xml:space="preserve"> de telecomunicaciones que utilizan alimentación por energía eléctrica o el cableado de distribución de líneas telefónicas</w:t>
      </w:r>
      <w:r>
        <w:rPr>
          <w:rFonts w:hint="eastAsia"/>
        </w:rPr>
        <w:t>;</w:t>
      </w:r>
    </w:p>
    <w:p w14:paraId="4F2FAE0E" w14:textId="77777777" w:rsidR="00EC6A9D" w:rsidRDefault="00EC6A9D" w:rsidP="00252C6B">
      <w:pPr>
        <w:jc w:val="both"/>
      </w:pPr>
      <w:r w:rsidRPr="004C3E8F">
        <w:rPr>
          <w:i/>
          <w:iCs/>
        </w:rPr>
        <w:t>b)</w:t>
      </w:r>
      <w:r>
        <w:tab/>
        <w:t>que esos nuevos sistemas de telecomunicaciones funcionan con velocidades de datos superiores a 1Mb</w:t>
      </w:r>
      <w:r w:rsidR="00B43985">
        <w:t>it</w:t>
      </w:r>
      <w:r>
        <w:t>/s hasta 1 Gb</w:t>
      </w:r>
      <w:r w:rsidR="00B43985">
        <w:t>it</w:t>
      </w:r>
      <w:r>
        <w:t xml:space="preserve">/s, con frecuencias de portadora en las bandas de ondas </w:t>
      </w:r>
      <w:proofErr w:type="spellStart"/>
      <w:r>
        <w:t>decamétricas</w:t>
      </w:r>
      <w:proofErr w:type="spellEnd"/>
      <w:r>
        <w:t xml:space="preserve">, métricas y </w:t>
      </w:r>
      <w:proofErr w:type="spellStart"/>
      <w:r>
        <w:t>decimétricas</w:t>
      </w:r>
      <w:proofErr w:type="spellEnd"/>
      <w:r>
        <w:t xml:space="preserve"> y posiblemente en otras;</w:t>
      </w:r>
    </w:p>
    <w:p w14:paraId="73352806" w14:textId="77777777" w:rsidR="00EC6A9D" w:rsidRDefault="00EC6A9D" w:rsidP="00252C6B">
      <w:pPr>
        <w:jc w:val="both"/>
      </w:pPr>
      <w:r w:rsidRPr="004C3E8F">
        <w:rPr>
          <w:i/>
          <w:iCs/>
        </w:rPr>
        <w:t>c)</w:t>
      </w:r>
      <w:r>
        <w:tab/>
        <w:t xml:space="preserve">que, por lo general, la alimentación por energía eléctrica y el cableado de distribución de líneas eléctricas no se conciben ni instalan de tal manera que reduzcan al mínimo la radiación por radiofrecuencia, y es inevitable que produzcan una radiación de los cables; </w:t>
      </w:r>
    </w:p>
    <w:p w14:paraId="594D5F52" w14:textId="77777777" w:rsidR="00EC6A9D" w:rsidRDefault="00EC6A9D" w:rsidP="00252C6B">
      <w:pPr>
        <w:jc w:val="both"/>
      </w:pPr>
      <w:r w:rsidRPr="004C3E8F">
        <w:rPr>
          <w:i/>
          <w:iCs/>
        </w:rPr>
        <w:t>d)</w:t>
      </w:r>
      <w:r>
        <w:tab/>
        <w:t xml:space="preserve">que las radiaciones de esos sistemas pueden afectar la utilización de los sistemas de radiocomunicaciones, en particular en las bandas de ondas kilométricas, hectométricas, </w:t>
      </w:r>
      <w:proofErr w:type="spellStart"/>
      <w:r>
        <w:t>decamétricas</w:t>
      </w:r>
      <w:proofErr w:type="spellEnd"/>
      <w:r>
        <w:t xml:space="preserve">, métricas y </w:t>
      </w:r>
      <w:proofErr w:type="spellStart"/>
      <w:r>
        <w:t>decimétricas</w:t>
      </w:r>
      <w:proofErr w:type="spellEnd"/>
      <w:r>
        <w:t xml:space="preserve"> y posiblemente en otras;</w:t>
      </w:r>
    </w:p>
    <w:p w14:paraId="084EB16C" w14:textId="77777777" w:rsidR="00EC6A9D" w:rsidRDefault="00EC6A9D" w:rsidP="00252C6B">
      <w:pPr>
        <w:jc w:val="both"/>
      </w:pPr>
      <w:r w:rsidRPr="004C3E8F">
        <w:rPr>
          <w:i/>
          <w:iCs/>
        </w:rPr>
        <w:t>e</w:t>
      </w:r>
      <w:r w:rsidRPr="004C3E8F">
        <w:rPr>
          <w:rFonts w:hint="eastAsia"/>
          <w:i/>
          <w:iCs/>
        </w:rPr>
        <w:t>)</w:t>
      </w:r>
      <w:r>
        <w:rPr>
          <w:rFonts w:hint="eastAsia"/>
        </w:rPr>
        <w:tab/>
      </w:r>
      <w:r>
        <w:t>que los equipos industriales, científicos y médicos (ICM) y los dispositivos de corto alcance cuentan cada vez con una mayor demanda</w:t>
      </w:r>
      <w:r>
        <w:rPr>
          <w:rFonts w:hint="eastAsia"/>
        </w:rPr>
        <w:t>;</w:t>
      </w:r>
    </w:p>
    <w:p w14:paraId="4DF92D89" w14:textId="77777777" w:rsidR="00EC6A9D" w:rsidRDefault="00EC6A9D" w:rsidP="00252C6B">
      <w:pPr>
        <w:jc w:val="both"/>
      </w:pPr>
      <w:r w:rsidRPr="004C3E8F">
        <w:rPr>
          <w:i/>
          <w:iCs/>
        </w:rPr>
        <w:t>f</w:t>
      </w:r>
      <w:r w:rsidRPr="004C3E8F">
        <w:rPr>
          <w:rFonts w:hint="eastAsia"/>
          <w:i/>
          <w:iCs/>
        </w:rPr>
        <w:t>)</w:t>
      </w:r>
      <w:r>
        <w:rPr>
          <w:rFonts w:hint="eastAsia"/>
        </w:rPr>
        <w:tab/>
      </w:r>
      <w:r>
        <w:t>que las radiaciones y emisiones no deseadas procedentes de estos sistemas pueden interferir la recepción de los servicios de radiodifusión</w:t>
      </w:r>
      <w:r>
        <w:rPr>
          <w:rFonts w:hint="eastAsia"/>
        </w:rPr>
        <w:t>;</w:t>
      </w:r>
    </w:p>
    <w:p w14:paraId="6B54CE8A" w14:textId="77777777" w:rsidR="00EC6A9D" w:rsidRDefault="00EC6A9D" w:rsidP="00252C6B">
      <w:pPr>
        <w:jc w:val="both"/>
      </w:pPr>
      <w:r w:rsidRPr="004C3E8F">
        <w:rPr>
          <w:i/>
          <w:iCs/>
        </w:rPr>
        <w:t>g</w:t>
      </w:r>
      <w:r w:rsidRPr="004C3E8F">
        <w:rPr>
          <w:rFonts w:hint="eastAsia"/>
          <w:i/>
          <w:iCs/>
        </w:rPr>
        <w:t>)</w:t>
      </w:r>
      <w:r>
        <w:rPr>
          <w:rFonts w:hint="eastAsia"/>
        </w:rPr>
        <w:tab/>
      </w:r>
      <w:r>
        <w:t>que los sistemas de radiodifusión están diseñados teniendo en cuenta el ruido intrínseco del receptor y el ruido radioeléctrico externo, incluido el ruido atmosférico, artificial y galáctico</w:t>
      </w:r>
      <w:r>
        <w:rPr>
          <w:rFonts w:hint="eastAsia"/>
        </w:rPr>
        <w:t>;</w:t>
      </w:r>
    </w:p>
    <w:p w14:paraId="2F8461F2" w14:textId="77777777" w:rsidR="00EC6A9D" w:rsidRDefault="00EC6A9D" w:rsidP="00252C6B">
      <w:pPr>
        <w:jc w:val="both"/>
      </w:pPr>
      <w:r w:rsidRPr="004C3E8F">
        <w:rPr>
          <w:i/>
          <w:iCs/>
        </w:rPr>
        <w:t>h</w:t>
      </w:r>
      <w:r w:rsidRPr="004C3E8F">
        <w:rPr>
          <w:rFonts w:hint="eastAsia"/>
          <w:i/>
          <w:iCs/>
        </w:rPr>
        <w:t>)</w:t>
      </w:r>
      <w:r>
        <w:rPr>
          <w:rFonts w:hint="eastAsia"/>
        </w:rPr>
        <w:tab/>
      </w:r>
      <w:r>
        <w:t>que la radiación procedente de los sistemas de telecomunicaciones por cable y la emisión causada por los equipos ICM y los dispositivos de corto alcance aumentan el nivel de ruido radioeléctrico artificial provocando a su vez un incremento en el ruido radioeléctrico externo</w:t>
      </w:r>
      <w:r>
        <w:rPr>
          <w:rFonts w:hint="eastAsia"/>
        </w:rPr>
        <w:t>;</w:t>
      </w:r>
    </w:p>
    <w:p w14:paraId="04AE4447" w14:textId="3F9A075D" w:rsidR="00EC6A9D" w:rsidRDefault="004C3E8F" w:rsidP="00252C6B">
      <w:pPr>
        <w:jc w:val="both"/>
      </w:pPr>
      <w:r w:rsidRPr="004C3E8F">
        <w:rPr>
          <w:i/>
          <w:iCs/>
        </w:rPr>
        <w:t>i</w:t>
      </w:r>
      <w:r w:rsidR="00EC6A9D" w:rsidRPr="004C3E8F">
        <w:rPr>
          <w:rFonts w:hint="eastAsia"/>
          <w:i/>
          <w:iCs/>
        </w:rPr>
        <w:t>)</w:t>
      </w:r>
      <w:r w:rsidR="00EC6A9D">
        <w:rPr>
          <w:rFonts w:hint="eastAsia"/>
        </w:rPr>
        <w:tab/>
      </w:r>
      <w:r w:rsidR="00EC6A9D">
        <w:t>que el aumento del ruido radioeléctrico externo da lugar a un incremento de la mínima intensidad de campo utilizable y a una degradación de la calidad de recepción de los servicios de radiodifusión</w:t>
      </w:r>
      <w:r w:rsidR="00EC6A9D">
        <w:rPr>
          <w:rFonts w:hint="eastAsia"/>
        </w:rPr>
        <w:t>;</w:t>
      </w:r>
    </w:p>
    <w:p w14:paraId="2C7E1696" w14:textId="4D29974C" w:rsidR="00EC6A9D" w:rsidRDefault="004C3E8F" w:rsidP="00252C6B">
      <w:pPr>
        <w:jc w:val="both"/>
      </w:pPr>
      <w:r w:rsidRPr="004C3E8F">
        <w:rPr>
          <w:i/>
          <w:iCs/>
        </w:rPr>
        <w:t>j</w:t>
      </w:r>
      <w:r w:rsidR="00EC6A9D" w:rsidRPr="004C3E8F">
        <w:rPr>
          <w:rFonts w:hint="eastAsia"/>
          <w:i/>
          <w:iCs/>
        </w:rPr>
        <w:t>)</w:t>
      </w:r>
      <w:r w:rsidR="00EC6A9D">
        <w:rPr>
          <w:rFonts w:hint="eastAsia"/>
        </w:rPr>
        <w:tab/>
      </w:r>
      <w:r w:rsidR="00EC6A9D">
        <w:t xml:space="preserve">que la Recomendación UIT-R </w:t>
      </w:r>
      <w:r w:rsidR="00EC6A9D">
        <w:rPr>
          <w:rFonts w:hint="eastAsia"/>
        </w:rPr>
        <w:t xml:space="preserve">P.372 </w:t>
      </w:r>
      <w:r w:rsidR="00EC6A9D">
        <w:t>describe niveles de algunos tipos de ruido radioeléctrico</w:t>
      </w:r>
      <w:r w:rsidR="00EC6A9D">
        <w:rPr>
          <w:rFonts w:hint="eastAsia"/>
        </w:rPr>
        <w:t>;</w:t>
      </w:r>
    </w:p>
    <w:p w14:paraId="7C353435" w14:textId="005EB6F8" w:rsidR="00EC6A9D" w:rsidRDefault="004C3E8F" w:rsidP="00252C6B">
      <w:pPr>
        <w:jc w:val="both"/>
      </w:pPr>
      <w:r w:rsidRPr="004C3E8F">
        <w:rPr>
          <w:i/>
          <w:iCs/>
        </w:rPr>
        <w:t>k</w:t>
      </w:r>
      <w:r w:rsidR="00EC6A9D" w:rsidRPr="004C3E8F">
        <w:rPr>
          <w:rFonts w:hint="eastAsia"/>
          <w:i/>
          <w:iCs/>
        </w:rPr>
        <w:t>)</w:t>
      </w:r>
      <w:r w:rsidR="00EC6A9D">
        <w:rPr>
          <w:rFonts w:hint="eastAsia"/>
        </w:rPr>
        <w:tab/>
      </w:r>
      <w:r w:rsidR="00EC6A9D">
        <w:t>que el entorno de recepción de los servicios de radiodifusión debe protegerse contra la interferencia,</w:t>
      </w:r>
    </w:p>
    <w:p w14:paraId="2020CC8B" w14:textId="77777777" w:rsidR="00EC6A9D" w:rsidRDefault="00EC6A9D" w:rsidP="00252C6B">
      <w:pPr>
        <w:pStyle w:val="Call"/>
        <w:jc w:val="both"/>
        <w:rPr>
          <w:i w:val="0"/>
          <w:iCs/>
        </w:rPr>
      </w:pPr>
      <w:r>
        <w:rPr>
          <w:rFonts w:hint="eastAsia"/>
        </w:rPr>
        <w:lastRenderedPageBreak/>
        <w:t xml:space="preserve">decide </w:t>
      </w:r>
      <w:r>
        <w:rPr>
          <w:i w:val="0"/>
          <w:iCs/>
        </w:rPr>
        <w:t>poner a estudio las siguientes Cuestiones</w:t>
      </w:r>
    </w:p>
    <w:p w14:paraId="2553AA91" w14:textId="77777777" w:rsidR="00EC6A9D" w:rsidRPr="004C3E8F" w:rsidRDefault="00EC6A9D" w:rsidP="00252C6B">
      <w:pPr>
        <w:jc w:val="both"/>
      </w:pPr>
      <w:r w:rsidRPr="004C3E8F">
        <w:rPr>
          <w:rFonts w:hint="eastAsia"/>
        </w:rPr>
        <w:t>1</w:t>
      </w:r>
      <w:r w:rsidRPr="004C3E8F">
        <w:rPr>
          <w:rFonts w:hint="eastAsia"/>
        </w:rPr>
        <w:tab/>
      </w:r>
      <w:r w:rsidRPr="004C3E8F">
        <w:t>¿Cuáles son los requisitos de protección contra la interferencia de los diversos sistemas de radiodifusión en cuanto a máximo nivel aceptable de intensidad de campo incidente procedente de los sistemas de telecomunicaciones por cable, de los equipos ICM y de los dispositivos de corto alcance teniendo en cuenta lo siguiente</w:t>
      </w:r>
      <w:r w:rsidRPr="004C3E8F">
        <w:rPr>
          <w:rFonts w:hint="eastAsia"/>
        </w:rPr>
        <w:t>:</w:t>
      </w:r>
    </w:p>
    <w:p w14:paraId="15C34DC0" w14:textId="77777777" w:rsidR="00EC6A9D" w:rsidRPr="004C3E8F" w:rsidRDefault="00EC6A9D" w:rsidP="00252C6B">
      <w:pPr>
        <w:pStyle w:val="enumlev1"/>
        <w:jc w:val="both"/>
      </w:pPr>
      <w:r w:rsidRPr="004C3E8F">
        <w:t>1.1</w:t>
      </w:r>
      <w:r w:rsidRPr="004C3E8F">
        <w:tab/>
        <w:t>parámetros de planificación de los sistemas de radiodifusión</w:t>
      </w:r>
      <w:r w:rsidRPr="004C3E8F">
        <w:rPr>
          <w:rFonts w:hint="eastAsia"/>
        </w:rPr>
        <w:t>;</w:t>
      </w:r>
    </w:p>
    <w:p w14:paraId="008A86C3" w14:textId="77777777" w:rsidR="00EC6A9D" w:rsidRPr="004C3E8F" w:rsidRDefault="00EC6A9D" w:rsidP="00252C6B">
      <w:pPr>
        <w:pStyle w:val="enumlev1"/>
        <w:jc w:val="both"/>
      </w:pPr>
      <w:r w:rsidRPr="004C3E8F">
        <w:t>1.2</w:t>
      </w:r>
      <w:r w:rsidRPr="004C3E8F">
        <w:tab/>
        <w:t>distancia desde los cables de los equipos de telecomunicación, desde los equipos ICM y desde los dispositivos de corto alcance a la antena receptora de radiodifusión</w:t>
      </w:r>
      <w:r w:rsidRPr="004C3E8F">
        <w:rPr>
          <w:rFonts w:hint="eastAsia"/>
        </w:rPr>
        <w:t>;</w:t>
      </w:r>
    </w:p>
    <w:p w14:paraId="5D60894E" w14:textId="77777777" w:rsidR="00EC6A9D" w:rsidRPr="004C3E8F" w:rsidRDefault="00EC6A9D" w:rsidP="00252C6B">
      <w:pPr>
        <w:pStyle w:val="enumlev1"/>
        <w:jc w:val="both"/>
      </w:pPr>
      <w:r w:rsidRPr="004C3E8F">
        <w:t>1.3</w:t>
      </w:r>
      <w:r w:rsidRPr="004C3E8F">
        <w:tab/>
        <w:t>posible incremento del ruido artificial en las próximas décadas</w:t>
      </w:r>
      <w:r w:rsidRPr="004C3E8F">
        <w:rPr>
          <w:rFonts w:hint="eastAsia"/>
        </w:rPr>
        <w:t>;</w:t>
      </w:r>
    </w:p>
    <w:p w14:paraId="5B806474" w14:textId="77777777" w:rsidR="00EC6A9D" w:rsidRPr="004C3E8F" w:rsidRDefault="00EC6A9D" w:rsidP="00252C6B">
      <w:pPr>
        <w:pStyle w:val="enumlev1"/>
        <w:jc w:val="both"/>
      </w:pPr>
      <w:r w:rsidRPr="004C3E8F">
        <w:t>1.4</w:t>
      </w:r>
      <w:r w:rsidRPr="004C3E8F">
        <w:tab/>
        <w:t>efecto acumulativo de la radiación no deseada procedente de cierto número de fuentes a la entrada del receptor</w:t>
      </w:r>
      <w:r w:rsidRPr="004C3E8F">
        <w:rPr>
          <w:rFonts w:hint="eastAsia"/>
        </w:rPr>
        <w:t>?</w:t>
      </w:r>
    </w:p>
    <w:p w14:paraId="679AA9C1" w14:textId="77777777" w:rsidR="00EC6A9D" w:rsidRPr="004C3E8F" w:rsidRDefault="00EC6A9D" w:rsidP="00252C6B">
      <w:pPr>
        <w:pStyle w:val="Call"/>
        <w:jc w:val="both"/>
      </w:pPr>
      <w:r w:rsidRPr="004C3E8F">
        <w:t>decide también</w:t>
      </w:r>
    </w:p>
    <w:p w14:paraId="336F355E" w14:textId="77777777" w:rsidR="00EC6A9D" w:rsidRPr="004C3E8F" w:rsidRDefault="00EC6A9D" w:rsidP="00252C6B">
      <w:pPr>
        <w:jc w:val="both"/>
      </w:pPr>
      <w:r w:rsidRPr="004C3E8F">
        <w:t>1</w:t>
      </w:r>
      <w:r w:rsidRPr="004C3E8F">
        <w:tab/>
        <w:t>que, los resultados de estos estudios se incluyan en una o varias Recomendaciones y/o un</w:t>
      </w:r>
      <w:r w:rsidR="006A7F8A" w:rsidRPr="004C3E8F">
        <w:t>o o varios</w:t>
      </w:r>
      <w:r w:rsidRPr="004C3E8F">
        <w:t> Informe</w:t>
      </w:r>
      <w:r w:rsidR="006A7F8A" w:rsidRPr="004C3E8F">
        <w:t>s</w:t>
      </w:r>
      <w:r w:rsidRPr="004C3E8F">
        <w:t>;</w:t>
      </w:r>
    </w:p>
    <w:p w14:paraId="4C5F3256" w14:textId="35B07A5F" w:rsidR="00EC6A9D" w:rsidRPr="004C3E8F" w:rsidRDefault="00EC6A9D" w:rsidP="00252C6B">
      <w:pPr>
        <w:jc w:val="both"/>
      </w:pPr>
      <w:r w:rsidRPr="004C3E8F">
        <w:t>2</w:t>
      </w:r>
      <w:r w:rsidRPr="004C3E8F">
        <w:tab/>
        <w:t>que dic</w:t>
      </w:r>
      <w:r w:rsidR="00805AB4" w:rsidRPr="004C3E8F">
        <w:t>hos estudios se terminen en 202</w:t>
      </w:r>
      <w:r w:rsidR="00996CBA">
        <w:t>7</w:t>
      </w:r>
      <w:r w:rsidRPr="004C3E8F">
        <w:t>.</w:t>
      </w:r>
    </w:p>
    <w:p w14:paraId="7B1AE940" w14:textId="77777777" w:rsidR="00EC6A9D" w:rsidRPr="004C3E8F" w:rsidRDefault="00EC6A9D" w:rsidP="00252C6B">
      <w:pPr>
        <w:pStyle w:val="Note"/>
        <w:jc w:val="both"/>
        <w:rPr>
          <w:szCs w:val="24"/>
        </w:rPr>
      </w:pPr>
      <w:r w:rsidRPr="004C3E8F">
        <w:rPr>
          <w:rFonts w:hint="eastAsia"/>
          <w:szCs w:val="24"/>
        </w:rPr>
        <w:t>NOTA 1</w:t>
      </w:r>
      <w:r w:rsidRPr="004C3E8F">
        <w:rPr>
          <w:szCs w:val="24"/>
        </w:rPr>
        <w:t xml:space="preserve"> </w:t>
      </w:r>
      <w:r w:rsidRPr="004C3E8F">
        <w:rPr>
          <w:szCs w:val="24"/>
          <w:lang w:val="en-US"/>
        </w:rPr>
        <w:sym w:font="Symbol" w:char="F02D"/>
      </w:r>
      <w:r w:rsidRPr="004C3E8F">
        <w:rPr>
          <w:szCs w:val="24"/>
        </w:rPr>
        <w:t xml:space="preserve"> Véanse también las Cuestiones</w:t>
      </w:r>
      <w:r w:rsidRPr="004C3E8F">
        <w:rPr>
          <w:rFonts w:hint="eastAsia"/>
          <w:szCs w:val="24"/>
        </w:rPr>
        <w:t xml:space="preserve"> </w:t>
      </w:r>
      <w:r w:rsidRPr="004C3E8F">
        <w:rPr>
          <w:szCs w:val="24"/>
        </w:rPr>
        <w:t>UIT-R</w:t>
      </w:r>
      <w:r w:rsidRPr="004C3E8F">
        <w:rPr>
          <w:rFonts w:hint="eastAsia"/>
          <w:szCs w:val="24"/>
        </w:rPr>
        <w:t xml:space="preserve"> 218/1 </w:t>
      </w:r>
      <w:r w:rsidRPr="004C3E8F">
        <w:rPr>
          <w:szCs w:val="24"/>
        </w:rPr>
        <w:t>y</w:t>
      </w:r>
      <w:r w:rsidRPr="004C3E8F">
        <w:rPr>
          <w:rFonts w:hint="eastAsia"/>
          <w:szCs w:val="24"/>
        </w:rPr>
        <w:t xml:space="preserve"> </w:t>
      </w:r>
      <w:r w:rsidRPr="004C3E8F">
        <w:rPr>
          <w:szCs w:val="24"/>
        </w:rPr>
        <w:t>UIT-R</w:t>
      </w:r>
      <w:r w:rsidRPr="004C3E8F">
        <w:rPr>
          <w:rFonts w:hint="eastAsia"/>
          <w:szCs w:val="24"/>
        </w:rPr>
        <w:t xml:space="preserve"> 221</w:t>
      </w:r>
      <w:r w:rsidRPr="004C3E8F">
        <w:rPr>
          <w:szCs w:val="24"/>
        </w:rPr>
        <w:t>-1/1.</w:t>
      </w:r>
    </w:p>
    <w:p w14:paraId="14331CC4" w14:textId="0BF646B4" w:rsidR="00D75B85" w:rsidRDefault="00805AB4" w:rsidP="00252C6B">
      <w:pPr>
        <w:spacing w:before="360"/>
        <w:jc w:val="both"/>
      </w:pPr>
      <w:r>
        <w:t>Categoría: S2</w:t>
      </w:r>
    </w:p>
    <w:sectPr w:rsidR="00D75B85" w:rsidSect="004C3E8F">
      <w:headerReference w:type="default" r:id="rId8"/>
      <w:pgSz w:w="11907" w:h="16834"/>
      <w:pgMar w:top="1276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98ED" w14:textId="77777777" w:rsidR="00C879BC" w:rsidRDefault="00C879BC">
      <w:r>
        <w:separator/>
      </w:r>
    </w:p>
  </w:endnote>
  <w:endnote w:type="continuationSeparator" w:id="0">
    <w:p w14:paraId="24ADDC4C" w14:textId="77777777" w:rsidR="00C879BC" w:rsidRDefault="00C8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3970" w14:textId="77777777" w:rsidR="00C879BC" w:rsidRDefault="00C879BC">
      <w:r>
        <w:t>____________________</w:t>
      </w:r>
    </w:p>
  </w:footnote>
  <w:footnote w:type="continuationSeparator" w:id="0">
    <w:p w14:paraId="4F184525" w14:textId="77777777" w:rsidR="00C879BC" w:rsidRDefault="00C879BC">
      <w:r>
        <w:continuationSeparator/>
      </w:r>
    </w:p>
  </w:footnote>
  <w:footnote w:id="1">
    <w:p w14:paraId="41A35ADB" w14:textId="47A1A1B6" w:rsidR="00460AAB" w:rsidRPr="004C3E8F" w:rsidRDefault="00460AAB">
      <w:pPr>
        <w:pStyle w:val="FootnoteText"/>
        <w:rPr>
          <w:lang w:val="es-ES"/>
        </w:rPr>
      </w:pPr>
      <w:r>
        <w:rPr>
          <w:rStyle w:val="FootnoteReference"/>
        </w:rPr>
        <w:t>*</w:t>
      </w:r>
      <w:r>
        <w:t xml:space="preserve"> </w:t>
      </w:r>
      <w:r>
        <w:tab/>
        <w:t>Esta Cuestión debe señalarse a la atención de la Comisión de Estudio 5 de Normalización de las Telecomunicaciones, a las Comisiones de Estudio 1 y 5 de Radiocomunicaciones y al Comité Internacional Especial de Perturbaciones Radioeléctricas (CISPR).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2DBB" w14:textId="3FBA968D" w:rsidR="00805AB4" w:rsidRDefault="00805AB4">
    <w:pPr>
      <w:pStyle w:val="Header"/>
    </w:pPr>
    <w:r>
      <w:t xml:space="preserve">- </w:t>
    </w:r>
    <w:sdt>
      <w:sdtPr>
        <w:id w:val="16560324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357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FDF"/>
    <w:rsid w:val="00131358"/>
    <w:rsid w:val="00240010"/>
    <w:rsid w:val="00252C6B"/>
    <w:rsid w:val="00295470"/>
    <w:rsid w:val="00460AAB"/>
    <w:rsid w:val="004C3E8F"/>
    <w:rsid w:val="006A7F8A"/>
    <w:rsid w:val="00805AB4"/>
    <w:rsid w:val="00830851"/>
    <w:rsid w:val="009222A4"/>
    <w:rsid w:val="00996CBA"/>
    <w:rsid w:val="00AE07DC"/>
    <w:rsid w:val="00B43985"/>
    <w:rsid w:val="00BD0273"/>
    <w:rsid w:val="00C34FDF"/>
    <w:rsid w:val="00C474AE"/>
    <w:rsid w:val="00C66181"/>
    <w:rsid w:val="00C879BC"/>
    <w:rsid w:val="00D04A11"/>
    <w:rsid w:val="00D75B85"/>
    <w:rsid w:val="00EC6A9D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285216"/>
  <w15:docId w15:val="{EC839BA9-8F08-427A-9B48-E08A5F64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0"/>
    <w:rsid w:val="00295470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rsid w:val="002954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295470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295470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EC6A9D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AB4"/>
    <w:rPr>
      <w:rFonts w:ascii="Times New Roman" w:hAnsi="Times New Roman"/>
      <w:sz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831C-CDA9-49BC-8B78-34A81336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UNIÓN INTERNACIONAL DE TELECOMUNICACIONES</vt:lpstr>
      <vt:lpstr>Categoría: S3</vt:lpstr>
    </vt:vector>
  </TitlesOfParts>
  <Company>ITU</Company>
  <LinksUpToDate>false</LinksUpToDate>
  <CharactersWithSpaces>3485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Fernandez Virginia</dc:creator>
  <cp:keywords/>
  <dc:description/>
  <cp:lastModifiedBy>Author</cp:lastModifiedBy>
  <cp:revision>9</cp:revision>
  <cp:lastPrinted>2011-03-11T10:01:00Z</cp:lastPrinted>
  <dcterms:created xsi:type="dcterms:W3CDTF">2011-03-17T14:22:00Z</dcterms:created>
  <dcterms:modified xsi:type="dcterms:W3CDTF">2024-01-26T12:58:00Z</dcterms:modified>
</cp:coreProperties>
</file>