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5C" w:rsidRPr="0011690C" w:rsidRDefault="00565B5C" w:rsidP="00565B5C">
      <w:pPr>
        <w:pStyle w:val="QuestionNoBR"/>
      </w:pPr>
      <w:r w:rsidRPr="0011690C">
        <w:t xml:space="preserve">CUESTIÓN </w:t>
      </w:r>
      <w:proofErr w:type="spellStart"/>
      <w:r w:rsidRPr="0011690C">
        <w:t>UIT</w:t>
      </w:r>
      <w:proofErr w:type="spellEnd"/>
      <w:r w:rsidRPr="0011690C">
        <w:noBreakHyphen/>
        <w:t>R 15-</w:t>
      </w:r>
      <w:r>
        <w:t>2</w:t>
      </w:r>
      <w:r w:rsidRPr="0011690C">
        <w:t>/6</w:t>
      </w:r>
      <w:r w:rsidR="00E20F59">
        <w:rPr>
          <w:rStyle w:val="FootnoteReference"/>
        </w:rPr>
        <w:footnoteReference w:customMarkFollows="1" w:id="1"/>
        <w:t>1</w:t>
      </w:r>
      <w:r w:rsidR="00F42808">
        <w:t xml:space="preserve">, </w:t>
      </w:r>
      <w:r w:rsidR="00F42808" w:rsidRPr="00F42808">
        <w:rPr>
          <w:rStyle w:val="FootnoteReference"/>
        </w:rPr>
        <w:footnoteReference w:customMarkFollows="1" w:id="2"/>
        <w:sym w:font="Symbol" w:char="F02A"/>
      </w:r>
    </w:p>
    <w:p w:rsidR="00565B5C" w:rsidRPr="0013210D" w:rsidRDefault="00565B5C" w:rsidP="00565B5C">
      <w:pPr>
        <w:pStyle w:val="Questiontitle"/>
      </w:pPr>
      <w:r w:rsidRPr="0013210D">
        <w:t>Imágenes digitales en pantalla grande (</w:t>
      </w:r>
      <w:proofErr w:type="spellStart"/>
      <w:r w:rsidRPr="0013210D">
        <w:t>LSDI</w:t>
      </w:r>
      <w:proofErr w:type="spellEnd"/>
      <w:r w:rsidRPr="0013210D">
        <w:t>)</w:t>
      </w:r>
      <w:r w:rsidR="00E20F59">
        <w:rPr>
          <w:rStyle w:val="FootnoteReference"/>
        </w:rPr>
        <w:footnoteReference w:customMarkFollows="1" w:id="3"/>
        <w:t>2</w:t>
      </w:r>
    </w:p>
    <w:p w:rsidR="00565B5C" w:rsidRPr="00226D1F" w:rsidRDefault="00565B5C" w:rsidP="00565B5C">
      <w:pPr>
        <w:pStyle w:val="Questiondate"/>
      </w:pPr>
      <w:r w:rsidRPr="00226D1F">
        <w:t>(2002-2003-2007)</w:t>
      </w:r>
    </w:p>
    <w:p w:rsidR="00565B5C" w:rsidRPr="00214BB0" w:rsidRDefault="00565B5C" w:rsidP="00565B5C">
      <w:pPr>
        <w:pStyle w:val="Normalaftertitle0"/>
        <w:rPr>
          <w:lang w:val="es-ES_tradnl"/>
        </w:rPr>
      </w:pPr>
      <w:r w:rsidRPr="00214BB0">
        <w:rPr>
          <w:lang w:val="es-ES_tradnl"/>
        </w:rPr>
        <w:t xml:space="preserve">La Asamblea de Radiocomunicaciones de la </w:t>
      </w:r>
      <w:proofErr w:type="spellStart"/>
      <w:r w:rsidRPr="00214BB0">
        <w:rPr>
          <w:lang w:val="es-ES_tradnl"/>
        </w:rPr>
        <w:t>UIT</w:t>
      </w:r>
      <w:proofErr w:type="spellEnd"/>
      <w:r w:rsidRPr="00214BB0">
        <w:rPr>
          <w:lang w:val="es-ES_tradnl"/>
        </w:rPr>
        <w:t>,</w:t>
      </w:r>
    </w:p>
    <w:p w:rsidR="00565B5C" w:rsidRPr="0011690C" w:rsidRDefault="00565B5C" w:rsidP="00565B5C">
      <w:pPr>
        <w:pStyle w:val="Call"/>
      </w:pPr>
      <w:proofErr w:type="gramStart"/>
      <w:r w:rsidRPr="0011690C">
        <w:t>considerando</w:t>
      </w:r>
      <w:proofErr w:type="gramEnd"/>
    </w:p>
    <w:p w:rsidR="00565B5C" w:rsidRPr="0011690C" w:rsidRDefault="00565B5C" w:rsidP="00565B5C">
      <w:r w:rsidRPr="00E20F59">
        <w:rPr>
          <w:i/>
          <w:iCs/>
        </w:rPr>
        <w:t>a)</w:t>
      </w:r>
      <w:r w:rsidRPr="0011690C">
        <w:tab/>
        <w:t xml:space="preserve">que en algunos países se está introduciendo un nuevo sistema de presentación de </w:t>
      </w:r>
      <w:proofErr w:type="spellStart"/>
      <w:r w:rsidRPr="0011690C">
        <w:t>LSDI</w:t>
      </w:r>
      <w:proofErr w:type="spellEnd"/>
      <w:r w:rsidRPr="0011690C">
        <w:t xml:space="preserve"> </w:t>
      </w:r>
      <w:r>
        <w:t>(</w:t>
      </w:r>
      <w:proofErr w:type="spellStart"/>
      <w:r>
        <w:rPr>
          <w:i/>
          <w:iCs/>
          <w:lang w:val="es-ES"/>
        </w:rPr>
        <w:t>large</w:t>
      </w:r>
      <w:proofErr w:type="spellEnd"/>
      <w:r>
        <w:rPr>
          <w:i/>
          <w:iCs/>
          <w:lang w:val="es-ES"/>
        </w:rPr>
        <w:t xml:space="preserve"> </w:t>
      </w:r>
      <w:proofErr w:type="spellStart"/>
      <w:r>
        <w:rPr>
          <w:i/>
          <w:iCs/>
          <w:lang w:val="es-ES"/>
        </w:rPr>
        <w:t>screen</w:t>
      </w:r>
      <w:proofErr w:type="spellEnd"/>
      <w:r w:rsidRPr="0011690C">
        <w:rPr>
          <w:i/>
          <w:iCs/>
        </w:rPr>
        <w:t xml:space="preserve"> digital </w:t>
      </w:r>
      <w:proofErr w:type="spellStart"/>
      <w:r>
        <w:rPr>
          <w:i/>
          <w:iCs/>
          <w:lang w:val="es-ES"/>
        </w:rPr>
        <w:t>imagery</w:t>
      </w:r>
      <w:proofErr w:type="spellEnd"/>
      <w:r w:rsidRPr="0011690C">
        <w:t>) de muy alta resolución, mediante el cual se fotografían electrónicamente o en película,</w:t>
      </w:r>
      <w:r>
        <w:t xml:space="preserve"> </w:t>
      </w:r>
      <w:r w:rsidRPr="0011690C">
        <w:t>obras de teatro, acontecimientos deportivos y culturales, conciertos, etc., y se distribuyen y exhiben con calidad de alta definición en teatros, salas y otros lugares equipados con dispositivos capaces de presentar imágenes digitales;</w:t>
      </w:r>
    </w:p>
    <w:p w:rsidR="00565B5C" w:rsidRPr="0011690C" w:rsidRDefault="00565B5C" w:rsidP="00E20F59">
      <w:r w:rsidRPr="00E20F59">
        <w:rPr>
          <w:i/>
          <w:iCs/>
        </w:rPr>
        <w:t>b)</w:t>
      </w:r>
      <w:r w:rsidRPr="0011690C">
        <w:tab/>
        <w:t>que dicha práctica puede producir imágenes de excelente calidad, igual o superior a la</w:t>
      </w:r>
      <w:r w:rsidR="00E20F59">
        <w:t>s</w:t>
      </w:r>
      <w:r w:rsidRPr="0011690C">
        <w:t xml:space="preserve"> disponibles hasta ahora, y abre la posibilidad de distribución de programas con diversos formatos digitales para su presentación a grandes audiencias;</w:t>
      </w:r>
    </w:p>
    <w:p w:rsidR="00565B5C" w:rsidRPr="0011690C" w:rsidRDefault="00565B5C" w:rsidP="00565B5C">
      <w:r w:rsidRPr="00E20F59">
        <w:rPr>
          <w:i/>
          <w:iCs/>
        </w:rPr>
        <w:t>c)</w:t>
      </w:r>
      <w:r w:rsidRPr="0011690C">
        <w:tab/>
        <w:t>que se informa que dicha práctica ofrece también ventajas importantes en cuanto a mayor rapidez, y menores costes de producción/postproducción y distribución, incluso en mercados más pequeños y menos desarrollados;</w:t>
      </w:r>
    </w:p>
    <w:p w:rsidR="00565B5C" w:rsidRPr="0011690C" w:rsidRDefault="00565B5C" w:rsidP="00565B5C">
      <w:r w:rsidRPr="00E20F59">
        <w:rPr>
          <w:i/>
          <w:iCs/>
        </w:rPr>
        <w:t>d)</w:t>
      </w:r>
      <w:r w:rsidRPr="0011690C">
        <w:tab/>
      </w:r>
      <w:r>
        <w:rPr>
          <w:lang w:val="es-ES"/>
        </w:rPr>
        <w:t>que ya están disponibles en el mercado gracias a varios fabricantes internacionales equipos de proyección de alta resolución, brillante y en pantalla grande;</w:t>
      </w:r>
    </w:p>
    <w:p w:rsidR="00565B5C" w:rsidRPr="0011690C" w:rsidRDefault="00565B5C" w:rsidP="00565B5C">
      <w:r w:rsidRPr="00E20F59">
        <w:rPr>
          <w:i/>
          <w:iCs/>
        </w:rPr>
        <w:t>e)</w:t>
      </w:r>
      <w:r w:rsidRPr="0011690C">
        <w:tab/>
        <w:t>que puede ser ventajoso desarrollar una jerarquía uniforme o compatible de normas técnicas para la grabación,</w:t>
      </w:r>
      <w:r>
        <w:t xml:space="preserve"> </w:t>
      </w:r>
      <w:r w:rsidRPr="0011690C">
        <w:t>creación (</w:t>
      </w:r>
      <w:r>
        <w:t>«</w:t>
      </w:r>
      <w:proofErr w:type="spellStart"/>
      <w:r w:rsidRPr="0011690C">
        <w:t>mastering</w:t>
      </w:r>
      <w:proofErr w:type="spellEnd"/>
      <w:r>
        <w:t>»</w:t>
      </w:r>
      <w:r w:rsidRPr="0011690C">
        <w:t>)</w:t>
      </w:r>
      <w:r>
        <w:rPr>
          <w:rStyle w:val="FootnoteReference"/>
        </w:rPr>
        <w:footnoteReference w:customMarkFollows="1" w:id="4"/>
        <w:t>3</w:t>
      </w:r>
      <w:r w:rsidRPr="0011690C">
        <w:t>, intercambio, distribución y presentación armonizadas con las establecidas para la grabación y creación, intercambio y distribución de programas para otras aplicaciones pues ello puede facilitar el intercambio internacional de programas;</w:t>
      </w:r>
    </w:p>
    <w:p w:rsidR="00565B5C" w:rsidRPr="0011690C" w:rsidRDefault="00565B5C" w:rsidP="00565B5C">
      <w:r w:rsidRPr="00E20F59">
        <w:rPr>
          <w:i/>
          <w:iCs/>
        </w:rPr>
        <w:t>f)</w:t>
      </w:r>
      <w:r w:rsidRPr="0011690C">
        <w:tab/>
      </w:r>
      <w:r>
        <w:rPr>
          <w:lang w:val="es-ES"/>
        </w:rPr>
        <w:t xml:space="preserve">que el </w:t>
      </w:r>
      <w:proofErr w:type="spellStart"/>
      <w:r>
        <w:rPr>
          <w:lang w:val="es-ES"/>
        </w:rPr>
        <w:t>UIT</w:t>
      </w:r>
      <w:proofErr w:type="spellEnd"/>
      <w:r>
        <w:rPr>
          <w:lang w:val="es-ES"/>
        </w:rPr>
        <w:t xml:space="preserve">-R ha estado estudiando las imágenes de extremadamente alta resolución con arreglo a la Cuestión </w:t>
      </w:r>
      <w:proofErr w:type="spellStart"/>
      <w:r>
        <w:rPr>
          <w:lang w:val="es-ES"/>
        </w:rPr>
        <w:t>UIT</w:t>
      </w:r>
      <w:proofErr w:type="spellEnd"/>
      <w:r>
        <w:rPr>
          <w:lang w:val="es-ES"/>
        </w:rPr>
        <w:t>-R 40/6, basándose en el concepto de un enfoque gradual o jerárquico;</w:t>
      </w:r>
    </w:p>
    <w:p w:rsidR="00565B5C" w:rsidRPr="0011690C" w:rsidRDefault="00565B5C" w:rsidP="00565B5C">
      <w:r w:rsidRPr="00E20F59">
        <w:rPr>
          <w:i/>
          <w:iCs/>
        </w:rPr>
        <w:t>g)</w:t>
      </w:r>
      <w:r w:rsidRPr="0011690C">
        <w:tab/>
        <w:t>que la introducción de tecnologías digitales, está dando lugar a la convergencia de los canales de radiodifusión y de datos de telecomunicaciones de manera que la distribución secundaria de los programas digitales prevé actualmente la posible distribución de datos empaquetados digitales en tiempo real y no en tiempo real, relativos a programas y no relativos a programas, dirigidos al público en general así como a destinatarios individuales o grupos de destinatarios;</w:t>
      </w:r>
    </w:p>
    <w:p w:rsidR="00565B5C" w:rsidRPr="0011690C" w:rsidRDefault="00565B5C" w:rsidP="00565B5C">
      <w:r w:rsidRPr="00E20F59">
        <w:rPr>
          <w:i/>
          <w:iCs/>
        </w:rPr>
        <w:lastRenderedPageBreak/>
        <w:t>h)</w:t>
      </w:r>
      <w:r w:rsidRPr="0011690C">
        <w:tab/>
        <w:t xml:space="preserve">que la definición de radiodifusión incluida en la Constitución de la </w:t>
      </w:r>
      <w:proofErr w:type="spellStart"/>
      <w:r w:rsidRPr="0011690C">
        <w:t>UIT</w:t>
      </w:r>
      <w:proofErr w:type="spellEnd"/>
      <w:r w:rsidRPr="0011690C">
        <w:t xml:space="preserve"> (CS/A.1010)</w:t>
      </w:r>
      <w:r>
        <w:rPr>
          <w:rStyle w:val="FootnoteReference"/>
        </w:rPr>
        <w:footnoteReference w:customMarkFollows="1" w:id="5"/>
        <w:t>4</w:t>
      </w:r>
      <w:r w:rsidRPr="0011690C">
        <w:t xml:space="preserve"> desde el punto de vista reglamentario no hace distinción entre distribución de servicio en tiempo real y no en tiempo real ni entre programación interactiva y no interactiva o entre radiodifusión sonora, de televisión o de otros tipos de contenido, ni entre distribución analógica, digital o digital por paquetes;</w:t>
      </w:r>
    </w:p>
    <w:p w:rsidR="00565B5C" w:rsidRPr="0011690C" w:rsidRDefault="00565B5C" w:rsidP="00565B5C">
      <w:r w:rsidRPr="00E20F59">
        <w:rPr>
          <w:i/>
          <w:iCs/>
        </w:rPr>
        <w:t>j)</w:t>
      </w:r>
      <w:r w:rsidRPr="0011690C">
        <w:tab/>
        <w:t xml:space="preserve">que varios aspectos de la </w:t>
      </w:r>
      <w:proofErr w:type="spellStart"/>
      <w:r w:rsidRPr="0011690C">
        <w:t>LSDI</w:t>
      </w:r>
      <w:proofErr w:type="spellEnd"/>
      <w:r w:rsidRPr="0011690C">
        <w:t xml:space="preserve"> entran en el ámbito de competencias de la Comisión de Estudio 6 como se define en la Resolución </w:t>
      </w:r>
      <w:proofErr w:type="spellStart"/>
      <w:r w:rsidRPr="0011690C">
        <w:t>UIT</w:t>
      </w:r>
      <w:proofErr w:type="spellEnd"/>
      <w:r w:rsidRPr="0011690C">
        <w:noBreakHyphen/>
        <w:t>R 4</w:t>
      </w:r>
      <w:r w:rsidRPr="0011690C">
        <w:noBreakHyphen/>
      </w:r>
      <w:r>
        <w:t>4</w:t>
      </w:r>
      <w:r>
        <w:rPr>
          <w:rStyle w:val="FootnoteReference"/>
        </w:rPr>
        <w:footnoteReference w:customMarkFollows="1" w:id="6"/>
        <w:t>5</w:t>
      </w:r>
      <w:r w:rsidRPr="0011690C">
        <w:t>, por ejemplo:</w:t>
      </w:r>
    </w:p>
    <w:p w:rsidR="00565B5C" w:rsidRPr="0011690C" w:rsidRDefault="00565B5C" w:rsidP="00565B5C">
      <w:pPr>
        <w:pStyle w:val="enumlev1"/>
      </w:pPr>
      <w:r w:rsidRPr="0011690C">
        <w:t>–</w:t>
      </w:r>
      <w:r w:rsidRPr="0011690C">
        <w:tab/>
        <w:t>la adquisición, producción, postproducción y creación de programas;</w:t>
      </w:r>
    </w:p>
    <w:p w:rsidR="00565B5C" w:rsidRPr="0011690C" w:rsidRDefault="00565B5C" w:rsidP="00565B5C">
      <w:pPr>
        <w:pStyle w:val="enumlev1"/>
      </w:pPr>
      <w:r w:rsidRPr="0011690C">
        <w:t>–</w:t>
      </w:r>
      <w:r w:rsidRPr="0011690C">
        <w:tab/>
        <w:t>el almacenamiento y transferencia hacia y desde películas para el intercambio internacional;</w:t>
      </w:r>
    </w:p>
    <w:p w:rsidR="00565B5C" w:rsidRPr="0011690C" w:rsidRDefault="00565B5C" w:rsidP="00565B5C">
      <w:pPr>
        <w:pStyle w:val="enumlev1"/>
      </w:pPr>
      <w:r w:rsidRPr="0011690C">
        <w:t>–</w:t>
      </w:r>
      <w:r w:rsidRPr="0011690C">
        <w:tab/>
        <w:t>la codificación, cifrado y ens</w:t>
      </w:r>
      <w:r>
        <w:t>amblado con control y metadatos</w:t>
      </w:r>
      <w:r w:rsidRPr="0011690C">
        <w:t>;</w:t>
      </w:r>
    </w:p>
    <w:p w:rsidR="00565B5C" w:rsidRPr="0011690C" w:rsidRDefault="00565B5C" w:rsidP="00565B5C">
      <w:pPr>
        <w:pStyle w:val="enumlev1"/>
      </w:pPr>
      <w:r w:rsidRPr="0011690C">
        <w:t>–</w:t>
      </w:r>
      <w:r w:rsidRPr="0011690C">
        <w:tab/>
        <w:t>la distribución</w:t>
      </w:r>
      <w:r>
        <w:t xml:space="preserve"> </w:t>
      </w:r>
      <w:r w:rsidRPr="0011690C">
        <w:t>por medios terrenales o por satélite;</w:t>
      </w:r>
    </w:p>
    <w:p w:rsidR="00565B5C" w:rsidRPr="0011690C" w:rsidRDefault="00565B5C" w:rsidP="00565B5C">
      <w:pPr>
        <w:pStyle w:val="enumlev1"/>
      </w:pPr>
      <w:r w:rsidRPr="0011690C">
        <w:t>–</w:t>
      </w:r>
      <w:r w:rsidRPr="0011690C">
        <w:tab/>
        <w:t>la evaluación de la calidad de las soluciones técnicas propuestas;</w:t>
      </w:r>
    </w:p>
    <w:p w:rsidR="00565B5C" w:rsidRPr="0011690C" w:rsidRDefault="00565B5C" w:rsidP="00565B5C">
      <w:r w:rsidRPr="00E20F59">
        <w:rPr>
          <w:i/>
          <w:iCs/>
        </w:rPr>
        <w:t>k)</w:t>
      </w:r>
      <w:r w:rsidRPr="0011690C">
        <w:tab/>
        <w:t xml:space="preserve">que algunos aspectos de las </w:t>
      </w:r>
      <w:proofErr w:type="spellStart"/>
      <w:r w:rsidRPr="0011690C">
        <w:t>LSDI</w:t>
      </w:r>
      <w:proofErr w:type="spellEnd"/>
      <w:r w:rsidRPr="0011690C">
        <w:t xml:space="preserve"> caen en el ámbito de la Comisión de Estudio 9 del </w:t>
      </w:r>
      <w:proofErr w:type="spellStart"/>
      <w:r w:rsidRPr="0011690C">
        <w:t>UIT</w:t>
      </w:r>
      <w:proofErr w:type="spellEnd"/>
      <w:r w:rsidRPr="0011690C">
        <w:noBreakHyphen/>
        <w:t xml:space="preserve">T, la </w:t>
      </w:r>
      <w:proofErr w:type="spellStart"/>
      <w:r w:rsidRPr="0011690C">
        <w:t>CEI</w:t>
      </w:r>
      <w:proofErr w:type="spellEnd"/>
      <w:r w:rsidRPr="0011690C">
        <w:t xml:space="preserve">, la ISO, diversos organismos de </w:t>
      </w:r>
      <w:proofErr w:type="gramStart"/>
      <w:r w:rsidRPr="0011690C">
        <w:t>normalización internacionales o regionales</w:t>
      </w:r>
      <w:proofErr w:type="gramEnd"/>
      <w:r w:rsidRPr="0011690C">
        <w:t xml:space="preserve"> y otros foros pertinentes;</w:t>
      </w:r>
    </w:p>
    <w:p w:rsidR="00565B5C" w:rsidRPr="0011690C" w:rsidRDefault="00565B5C" w:rsidP="00565B5C">
      <w:r w:rsidRPr="00E20F59">
        <w:rPr>
          <w:i/>
          <w:iCs/>
        </w:rPr>
        <w:t>l)</w:t>
      </w:r>
      <w:r w:rsidRPr="0011690C">
        <w:tab/>
        <w:t>que, teniendo en cuenta su ámbito de actuación, la Comisión de Estudio 6 es el lugar más adecuado para actuar como punto focal a la hora de coordinar los estudios pertinentes de los diversos organismos de la </w:t>
      </w:r>
      <w:proofErr w:type="spellStart"/>
      <w:r w:rsidRPr="0011690C">
        <w:t>UIT</w:t>
      </w:r>
      <w:proofErr w:type="spellEnd"/>
      <w:r w:rsidRPr="0011690C">
        <w:t xml:space="preserve"> y ajenos a la </w:t>
      </w:r>
      <w:proofErr w:type="spellStart"/>
      <w:r w:rsidRPr="0011690C">
        <w:t>UIT</w:t>
      </w:r>
      <w:proofErr w:type="spellEnd"/>
      <w:r w:rsidRPr="0011690C">
        <w:t> interesados;</w:t>
      </w:r>
    </w:p>
    <w:p w:rsidR="00565B5C" w:rsidRPr="0011690C" w:rsidRDefault="00565B5C" w:rsidP="00565B5C">
      <w:r w:rsidRPr="00E20F59">
        <w:rPr>
          <w:i/>
          <w:iCs/>
        </w:rPr>
        <w:t>m)</w:t>
      </w:r>
      <w:r w:rsidRPr="0011690C">
        <w:tab/>
        <w:t xml:space="preserve">que los estudios sobre </w:t>
      </w:r>
      <w:proofErr w:type="spellStart"/>
      <w:r w:rsidRPr="0011690C">
        <w:t>LSDI</w:t>
      </w:r>
      <w:proofErr w:type="spellEnd"/>
      <w:r w:rsidRPr="0011690C">
        <w:t xml:space="preserve"> revisten importancia tanto para el teatro como para la radiodifusión y la apertura de algunos servicios operativos de </w:t>
      </w:r>
      <w:proofErr w:type="spellStart"/>
      <w:r w:rsidRPr="0011690C">
        <w:t>LSDI</w:t>
      </w:r>
      <w:proofErr w:type="spellEnd"/>
      <w:r w:rsidRPr="0011690C">
        <w:t xml:space="preserve"> hace que sea urgente que </w:t>
      </w:r>
      <w:r>
        <w:t>el</w:t>
      </w:r>
      <w:r w:rsidRPr="0011690C">
        <w:t xml:space="preserve"> </w:t>
      </w:r>
      <w:proofErr w:type="spellStart"/>
      <w:r w:rsidRPr="0011690C">
        <w:t>UIT</w:t>
      </w:r>
      <w:proofErr w:type="spellEnd"/>
      <w:r>
        <w:t>-R</w:t>
      </w:r>
      <w:r w:rsidRPr="0011690C">
        <w:t> inicie dichos estudios;</w:t>
      </w:r>
    </w:p>
    <w:p w:rsidR="00565B5C" w:rsidRPr="0011690C" w:rsidRDefault="00565B5C" w:rsidP="00565B5C">
      <w:r w:rsidRPr="00E20F59">
        <w:rPr>
          <w:i/>
          <w:iCs/>
          <w:lang w:val="es-ES"/>
        </w:rPr>
        <w:t>n)</w:t>
      </w:r>
      <w:r>
        <w:rPr>
          <w:lang w:val="es-ES"/>
        </w:rPr>
        <w:tab/>
        <w:t xml:space="preserve">que aunque actualmente se están llevando estudios en varios países sobre todos los aspectos de la </w:t>
      </w:r>
      <w:proofErr w:type="spellStart"/>
      <w:r>
        <w:rPr>
          <w:lang w:val="es-ES"/>
        </w:rPr>
        <w:t>LSDI</w:t>
      </w:r>
      <w:proofErr w:type="spellEnd"/>
      <w:r>
        <w:rPr>
          <w:lang w:val="es-ES"/>
        </w:rPr>
        <w:t xml:space="preserve"> aún no se han completado totalmente los relativos específicamente a las imágenes en movimiento</w:t>
      </w:r>
      <w:r>
        <w:rPr>
          <w:vertAlign w:val="superscript"/>
          <w:lang w:val="es-ES"/>
        </w:rPr>
        <w:t>6</w:t>
      </w:r>
      <w:r>
        <w:rPr>
          <w:lang w:val="es-ES"/>
        </w:rPr>
        <w:t>,</w:t>
      </w:r>
    </w:p>
    <w:p w:rsidR="00565B5C" w:rsidRPr="0011690C" w:rsidRDefault="00565B5C" w:rsidP="00565B5C">
      <w:pPr>
        <w:pStyle w:val="Call"/>
        <w:rPr>
          <w:i w:val="0"/>
          <w:iCs/>
        </w:rPr>
      </w:pPr>
      <w:proofErr w:type="gramStart"/>
      <w:r w:rsidRPr="0011690C">
        <w:t>decide</w:t>
      </w:r>
      <w:proofErr w:type="gramEnd"/>
      <w:r w:rsidRPr="0011690C">
        <w:rPr>
          <w:i w:val="0"/>
          <w:iCs/>
        </w:rPr>
        <w:t xml:space="preserve"> poner a estudio </w:t>
      </w:r>
      <w:r w:rsidR="00583690">
        <w:rPr>
          <w:i w:val="0"/>
          <w:iCs/>
        </w:rPr>
        <w:t>las siguientes Cuestiones</w:t>
      </w:r>
    </w:p>
    <w:p w:rsidR="00565B5C" w:rsidRPr="0011690C" w:rsidRDefault="00565B5C" w:rsidP="00565B5C">
      <w:r w:rsidRPr="00E20F59">
        <w:t>1</w:t>
      </w:r>
      <w:r w:rsidRPr="0011690C">
        <w:rPr>
          <w:b/>
          <w:bCs/>
        </w:rPr>
        <w:tab/>
      </w:r>
      <w:r w:rsidRPr="0011690C">
        <w:t xml:space="preserve">¿Cuáles son las metas en cuanto a calidad de imagen y sonido, en términos subjetivos y objetivos, de las aplicaciones de </w:t>
      </w:r>
      <w:proofErr w:type="spellStart"/>
      <w:r w:rsidRPr="0011690C">
        <w:t>LSDI</w:t>
      </w:r>
      <w:proofErr w:type="spellEnd"/>
      <w:r>
        <w:t xml:space="preserve"> que requieren de la utilización de los miembros superiores de la jerarquía</w:t>
      </w:r>
      <w:r w:rsidRPr="000E43E4">
        <w:t xml:space="preserve"> </w:t>
      </w:r>
      <w:proofErr w:type="spellStart"/>
      <w:r>
        <w:t>LSDI</w:t>
      </w:r>
      <w:proofErr w:type="spellEnd"/>
      <w:r>
        <w:t xml:space="preserve"> </w:t>
      </w:r>
      <w:r w:rsidRPr="000E43E4">
        <w:t xml:space="preserve">ampliada de </w:t>
      </w:r>
      <w:r>
        <w:t>los sistemas de</w:t>
      </w:r>
      <w:r w:rsidRPr="000E43E4">
        <w:t xml:space="preserve"> im</w:t>
      </w:r>
      <w:r>
        <w:t>a</w:t>
      </w:r>
      <w:r w:rsidRPr="000E43E4">
        <w:t>gen</w:t>
      </w:r>
      <w:r w:rsidRPr="0011690C">
        <w:t>?</w:t>
      </w:r>
    </w:p>
    <w:p w:rsidR="00565B5C" w:rsidRPr="0011690C" w:rsidRDefault="00565B5C" w:rsidP="00565B5C">
      <w:r w:rsidRPr="00E20F59">
        <w:t>2</w:t>
      </w:r>
      <w:r w:rsidRPr="0011690C">
        <w:tab/>
        <w:t xml:space="preserve">¿Qué métodos son adecuados para la evaluación subjetiva y objetiva de la calidad del sonido y la imagen en los sistemas </w:t>
      </w:r>
      <w:proofErr w:type="spellStart"/>
      <w:r w:rsidRPr="0011690C">
        <w:t>LSDI</w:t>
      </w:r>
      <w:proofErr w:type="spellEnd"/>
      <w:r>
        <w:t>, incluidos los destinados a aplicaciones que requieren de la utilización de los miembros superiores de la jerarquía</w:t>
      </w:r>
      <w:r w:rsidRPr="000E43E4">
        <w:t xml:space="preserve"> </w:t>
      </w:r>
      <w:proofErr w:type="spellStart"/>
      <w:r>
        <w:t>LSDI</w:t>
      </w:r>
      <w:proofErr w:type="spellEnd"/>
      <w:r w:rsidRPr="000E43E4">
        <w:t xml:space="preserve"> ampliada de </w:t>
      </w:r>
      <w:r>
        <w:t>los sistemas de</w:t>
      </w:r>
      <w:r w:rsidRPr="000E43E4">
        <w:t xml:space="preserve"> im</w:t>
      </w:r>
      <w:r>
        <w:t>a</w:t>
      </w:r>
      <w:r w:rsidRPr="000E43E4">
        <w:t>gen</w:t>
      </w:r>
      <w:r w:rsidRPr="0011690C">
        <w:t>?</w:t>
      </w:r>
    </w:p>
    <w:p w:rsidR="00565B5C" w:rsidRPr="0011690C" w:rsidRDefault="00565B5C" w:rsidP="00565B5C">
      <w:r>
        <w:rPr>
          <w:b/>
          <w:bCs/>
        </w:rPr>
        <w:br w:type="page"/>
      </w:r>
      <w:r w:rsidRPr="00E20F59">
        <w:t>3</w:t>
      </w:r>
      <w:r w:rsidRPr="0011690C">
        <w:rPr>
          <w:b/>
          <w:bCs/>
        </w:rPr>
        <w:tab/>
      </w:r>
      <w:r w:rsidRPr="0011690C">
        <w:t xml:space="preserve">¿Qué </w:t>
      </w:r>
      <w:r>
        <w:t xml:space="preserve">formatos digitales, </w:t>
      </w:r>
      <w:r w:rsidRPr="0011690C">
        <w:t xml:space="preserve">normas </w:t>
      </w:r>
      <w:r>
        <w:t xml:space="preserve">y prácticas operativas para la producción, almacenamiento e intercambio internacional de programas deben recomendarse </w:t>
      </w:r>
      <w:r w:rsidRPr="0011690C">
        <w:t xml:space="preserve">para satisfacer los objetivos de calidad </w:t>
      </w:r>
      <w:r>
        <w:t>de funcionamiento</w:t>
      </w:r>
      <w:r w:rsidRPr="0011690C">
        <w:t xml:space="preserve"> de las </w:t>
      </w:r>
      <w:r>
        <w:t xml:space="preserve">aplicaciones </w:t>
      </w:r>
      <w:proofErr w:type="spellStart"/>
      <w:r w:rsidRPr="0011690C">
        <w:t>LSDI</w:t>
      </w:r>
      <w:proofErr w:type="spellEnd"/>
      <w:r>
        <w:t>, incluidos los destinados a aplicaciones que requieren de la utilización de los miembros superiores de la jerarquía</w:t>
      </w:r>
      <w:r w:rsidRPr="000E43E4">
        <w:t xml:space="preserve"> </w:t>
      </w:r>
      <w:proofErr w:type="spellStart"/>
      <w:r>
        <w:t>LSDI</w:t>
      </w:r>
      <w:proofErr w:type="spellEnd"/>
      <w:r w:rsidRPr="000E43E4">
        <w:t xml:space="preserve"> ampliada de </w:t>
      </w:r>
      <w:r>
        <w:t>los sistemas de</w:t>
      </w:r>
      <w:r w:rsidRPr="000E43E4">
        <w:t xml:space="preserve"> im</w:t>
      </w:r>
      <w:r>
        <w:t>agen</w:t>
      </w:r>
      <w:r w:rsidRPr="0011690C">
        <w:t>?</w:t>
      </w:r>
    </w:p>
    <w:p w:rsidR="00565B5C" w:rsidRDefault="00565B5C" w:rsidP="00565B5C">
      <w:pPr>
        <w:rPr>
          <w:lang w:val="es-ES"/>
        </w:rPr>
      </w:pPr>
      <w:r w:rsidRPr="00E20F59">
        <w:rPr>
          <w:lang w:val="es-ES"/>
        </w:rPr>
        <w:t>4</w:t>
      </w:r>
      <w:r>
        <w:rPr>
          <w:lang w:val="es-ES"/>
        </w:rPr>
        <w:tab/>
        <w:t xml:space="preserve">¿Qué información relativa a los programas </w:t>
      </w:r>
      <w:proofErr w:type="spellStart"/>
      <w:r>
        <w:rPr>
          <w:lang w:val="es-ES"/>
        </w:rPr>
        <w:t>LSDI</w:t>
      </w:r>
      <w:proofErr w:type="spellEnd"/>
      <w:r>
        <w:rPr>
          <w:lang w:val="es-ES"/>
        </w:rPr>
        <w:t xml:space="preserve"> debe incluirse como metadatos a través de la creación y cursarse a través de la cadena de distribución digital y en qué forma?</w:t>
      </w:r>
    </w:p>
    <w:p w:rsidR="00565B5C" w:rsidRDefault="00565B5C" w:rsidP="00565B5C">
      <w:pPr>
        <w:rPr>
          <w:lang w:val="es-ES"/>
        </w:rPr>
      </w:pPr>
      <w:r w:rsidRPr="00E20F59">
        <w:rPr>
          <w:lang w:val="es-ES"/>
        </w:rPr>
        <w:t>5</w:t>
      </w:r>
      <w:r>
        <w:rPr>
          <w:lang w:val="es-ES"/>
        </w:rPr>
        <w:tab/>
        <w:t xml:space="preserve">¿Qué métodos pueden recomendarse para la codificación con reducción de la velocidad binaria y para el cifrado de programas </w:t>
      </w:r>
      <w:proofErr w:type="spellStart"/>
      <w:r>
        <w:rPr>
          <w:lang w:val="es-ES"/>
        </w:rPr>
        <w:t>LSDI</w:t>
      </w:r>
      <w:proofErr w:type="spellEnd"/>
      <w:r>
        <w:rPr>
          <w:lang w:val="es-ES"/>
        </w:rPr>
        <w:t>?</w:t>
      </w:r>
    </w:p>
    <w:p w:rsidR="00565B5C" w:rsidRPr="004B17F7" w:rsidRDefault="00565B5C" w:rsidP="00565B5C">
      <w:pPr>
        <w:rPr>
          <w:lang w:val="es-ES"/>
        </w:rPr>
      </w:pPr>
      <w:r w:rsidRPr="00E20F59">
        <w:rPr>
          <w:lang w:val="es-ES"/>
        </w:rPr>
        <w:t>6</w:t>
      </w:r>
      <w:r>
        <w:rPr>
          <w:lang w:val="es-ES"/>
        </w:rPr>
        <w:tab/>
        <w:t xml:space="preserve">¿Qué métodos pueden recomendarse para el acceso condicional y la protección contra copia de los programas </w:t>
      </w:r>
      <w:proofErr w:type="spellStart"/>
      <w:r>
        <w:rPr>
          <w:lang w:val="es-ES"/>
        </w:rPr>
        <w:t>LSDI</w:t>
      </w:r>
      <w:proofErr w:type="spellEnd"/>
      <w:r>
        <w:rPr>
          <w:lang w:val="es-ES"/>
        </w:rPr>
        <w:t>?</w:t>
      </w:r>
    </w:p>
    <w:p w:rsidR="00565B5C" w:rsidRDefault="00565B5C" w:rsidP="00565B5C">
      <w:pPr>
        <w:rPr>
          <w:lang w:val="es-ES"/>
        </w:rPr>
      </w:pPr>
      <w:r w:rsidRPr="00E20F59">
        <w:rPr>
          <w:lang w:val="es-ES"/>
        </w:rPr>
        <w:t>7</w:t>
      </w:r>
      <w:r>
        <w:rPr>
          <w:lang w:val="es-ES"/>
        </w:rPr>
        <w:tab/>
        <w:t xml:space="preserve">¿Qué métodos pueden recomendarse para adaptar los programas </w:t>
      </w:r>
      <w:proofErr w:type="spellStart"/>
      <w:r>
        <w:rPr>
          <w:lang w:val="es-ES"/>
        </w:rPr>
        <w:t>LSDI</w:t>
      </w:r>
      <w:proofErr w:type="spellEnd"/>
      <w:r>
        <w:rPr>
          <w:lang w:val="es-ES"/>
        </w:rPr>
        <w:t xml:space="preserve"> para su distribución por emisión terrenal?</w:t>
      </w:r>
    </w:p>
    <w:p w:rsidR="00565B5C" w:rsidRPr="00687B0D" w:rsidRDefault="00565B5C" w:rsidP="00565B5C">
      <w:pPr>
        <w:rPr>
          <w:lang w:val="es-ES"/>
        </w:rPr>
      </w:pPr>
      <w:r w:rsidRPr="00E20F59">
        <w:rPr>
          <w:lang w:val="es-ES"/>
        </w:rPr>
        <w:t>8</w:t>
      </w:r>
      <w:r>
        <w:rPr>
          <w:lang w:val="es-ES"/>
        </w:rPr>
        <w:tab/>
        <w:t xml:space="preserve">¿Qué métodos pueden recomendarse para adaptar los programas </w:t>
      </w:r>
      <w:proofErr w:type="spellStart"/>
      <w:r>
        <w:rPr>
          <w:lang w:val="es-ES"/>
        </w:rPr>
        <w:t>LSDI</w:t>
      </w:r>
      <w:proofErr w:type="spellEnd"/>
      <w:r>
        <w:rPr>
          <w:lang w:val="es-ES"/>
        </w:rPr>
        <w:t xml:space="preserve"> para su distribución por emisión por satélite?</w:t>
      </w:r>
    </w:p>
    <w:p w:rsidR="00565B5C" w:rsidRDefault="00565B5C" w:rsidP="00565B5C">
      <w:pPr>
        <w:rPr>
          <w:lang w:val="es-ES"/>
        </w:rPr>
      </w:pPr>
      <w:r w:rsidRPr="00E20F59">
        <w:rPr>
          <w:lang w:val="es-ES"/>
        </w:rPr>
        <w:t>9</w:t>
      </w:r>
      <w:r>
        <w:rPr>
          <w:lang w:val="es-ES"/>
        </w:rPr>
        <w:tab/>
        <w:t xml:space="preserve">¿Qué métodos pueden recomendarse para el archivo del material </w:t>
      </w:r>
      <w:proofErr w:type="spellStart"/>
      <w:r>
        <w:rPr>
          <w:lang w:val="es-ES"/>
        </w:rPr>
        <w:t>LSDI</w:t>
      </w:r>
      <w:proofErr w:type="spellEnd"/>
      <w:r>
        <w:rPr>
          <w:lang w:val="es-ES"/>
        </w:rPr>
        <w:t>?</w:t>
      </w:r>
    </w:p>
    <w:p w:rsidR="00565B5C" w:rsidRDefault="00565B5C" w:rsidP="00565B5C">
      <w:pPr>
        <w:pStyle w:val="Call"/>
        <w:rPr>
          <w:lang w:val="es-ES"/>
        </w:rPr>
      </w:pPr>
      <w:proofErr w:type="gramStart"/>
      <w:r>
        <w:rPr>
          <w:lang w:val="es-ES"/>
        </w:rPr>
        <w:t>decide</w:t>
      </w:r>
      <w:proofErr w:type="gramEnd"/>
      <w:r>
        <w:rPr>
          <w:lang w:val="es-ES"/>
        </w:rPr>
        <w:t xml:space="preserve"> también</w:t>
      </w:r>
    </w:p>
    <w:p w:rsidR="00565B5C" w:rsidRDefault="00565B5C" w:rsidP="00565B5C">
      <w:pPr>
        <w:rPr>
          <w:lang w:val="es-ES"/>
        </w:rPr>
      </w:pPr>
      <w:r w:rsidRPr="00E20F59">
        <w:rPr>
          <w:lang w:val="es-ES"/>
        </w:rPr>
        <w:t>1</w:t>
      </w:r>
      <w:r>
        <w:rPr>
          <w:lang w:val="es-ES"/>
        </w:rPr>
        <w:tab/>
        <w:t xml:space="preserve">que conviene que la Comisión de Estudio 9 del </w:t>
      </w:r>
      <w:proofErr w:type="spellStart"/>
      <w:r>
        <w:rPr>
          <w:lang w:val="es-ES"/>
        </w:rPr>
        <w:t>UIT</w:t>
      </w:r>
      <w:proofErr w:type="spellEnd"/>
      <w:r>
        <w:rPr>
          <w:lang w:val="es-ES"/>
        </w:rPr>
        <w:noBreakHyphen/>
        <w:t xml:space="preserve">T y la Comisión de Estudio 6 del </w:t>
      </w:r>
      <w:proofErr w:type="spellStart"/>
      <w:r>
        <w:rPr>
          <w:lang w:val="es-ES"/>
        </w:rPr>
        <w:t>UIT</w:t>
      </w:r>
      <w:proofErr w:type="spellEnd"/>
      <w:r>
        <w:rPr>
          <w:lang w:val="es-ES"/>
        </w:rPr>
        <w:noBreakHyphen/>
        <w:t xml:space="preserve">R cooperen para seleccionar métodos de difusión de programas </w:t>
      </w:r>
      <w:proofErr w:type="spellStart"/>
      <w:r>
        <w:rPr>
          <w:lang w:val="es-ES"/>
        </w:rPr>
        <w:t>LSDI</w:t>
      </w:r>
      <w:proofErr w:type="spellEnd"/>
      <w:r>
        <w:rPr>
          <w:lang w:val="es-ES"/>
        </w:rPr>
        <w:t xml:space="preserve"> a sus usuarios finales por cable de televisión, redes de fibra óptica y redes de telecomunicaciones;</w:t>
      </w:r>
    </w:p>
    <w:p w:rsidR="00565B5C" w:rsidRDefault="00565B5C" w:rsidP="00565B5C">
      <w:pPr>
        <w:rPr>
          <w:lang w:val="es-ES"/>
        </w:rPr>
      </w:pPr>
      <w:r w:rsidRPr="00E20F59">
        <w:rPr>
          <w:lang w:val="es-ES"/>
        </w:rPr>
        <w:t>2</w:t>
      </w:r>
      <w:r>
        <w:rPr>
          <w:lang w:val="es-ES"/>
        </w:rPr>
        <w:tab/>
        <w:t>que conviene cooperar con ISO/</w:t>
      </w:r>
      <w:proofErr w:type="spellStart"/>
      <w:r>
        <w:rPr>
          <w:lang w:val="es-ES"/>
        </w:rPr>
        <w:t>CEI</w:t>
      </w:r>
      <w:proofErr w:type="spellEnd"/>
      <w:r>
        <w:rPr>
          <w:lang w:val="es-ES"/>
        </w:rPr>
        <w:t xml:space="preserve"> JTC1/SC29/GT11 (MPEG) para seleccionar las herramientas de compresión necesarias para la distribución de programas </w:t>
      </w:r>
      <w:proofErr w:type="spellStart"/>
      <w:r>
        <w:rPr>
          <w:lang w:val="es-ES"/>
        </w:rPr>
        <w:t>LSDI</w:t>
      </w:r>
      <w:proofErr w:type="spellEnd"/>
      <w:r>
        <w:rPr>
          <w:lang w:val="es-ES"/>
        </w:rPr>
        <w:t xml:space="preserve"> a sus usuarios finales;</w:t>
      </w:r>
    </w:p>
    <w:p w:rsidR="00565B5C" w:rsidRDefault="00565B5C" w:rsidP="00565B5C">
      <w:pPr>
        <w:rPr>
          <w:lang w:val="es-ES"/>
        </w:rPr>
      </w:pPr>
      <w:r w:rsidRPr="00E20F59">
        <w:rPr>
          <w:lang w:val="es-ES"/>
        </w:rPr>
        <w:t>3</w:t>
      </w:r>
      <w:r>
        <w:rPr>
          <w:lang w:val="es-ES"/>
        </w:rPr>
        <w:tab/>
        <w:t xml:space="preserve">que conviene cooperar con la ISO, la </w:t>
      </w:r>
      <w:proofErr w:type="spellStart"/>
      <w:r>
        <w:rPr>
          <w:lang w:val="es-ES"/>
        </w:rPr>
        <w:t>CEI</w:t>
      </w:r>
      <w:proofErr w:type="spellEnd"/>
      <w:r>
        <w:rPr>
          <w:lang w:val="es-ES"/>
        </w:rPr>
        <w:t xml:space="preserve"> y otros organismos y foros de normalización internacionales y regionales (véanse ejemplos en el Anexo 1) para estudiar  los objetivos del entorno de presentación </w:t>
      </w:r>
      <w:proofErr w:type="spellStart"/>
      <w:r>
        <w:rPr>
          <w:lang w:val="es-ES"/>
        </w:rPr>
        <w:t>LSDI</w:t>
      </w:r>
      <w:proofErr w:type="spellEnd"/>
      <w:r>
        <w:rPr>
          <w:lang w:val="es-ES"/>
        </w:rPr>
        <w:t xml:space="preserve"> y los métodos y dispositivos relacionados;</w:t>
      </w:r>
    </w:p>
    <w:p w:rsidR="00565B5C" w:rsidRDefault="00565B5C" w:rsidP="00565B5C">
      <w:pPr>
        <w:rPr>
          <w:lang w:val="es-ES"/>
        </w:rPr>
      </w:pPr>
      <w:r w:rsidRPr="00E20F59">
        <w:rPr>
          <w:lang w:val="es-ES"/>
        </w:rPr>
        <w:t>4</w:t>
      </w:r>
      <w:r>
        <w:rPr>
          <w:lang w:val="es-ES"/>
        </w:rPr>
        <w:tab/>
        <w:t xml:space="preserve">que conviene cooperar con otros organismos tales como los que figuran como ejemplos en el Anexo 1 para la selección de métodos compatibles con las especificaciones </w:t>
      </w:r>
      <w:proofErr w:type="spellStart"/>
      <w:r>
        <w:rPr>
          <w:lang w:val="es-ES"/>
        </w:rPr>
        <w:t>LSDI</w:t>
      </w:r>
      <w:proofErr w:type="spellEnd"/>
      <w:r>
        <w:rPr>
          <w:lang w:val="es-ES"/>
        </w:rPr>
        <w:t xml:space="preserve"> de extremo a extremo actualmente en desarrollo;</w:t>
      </w:r>
    </w:p>
    <w:p w:rsidR="00565B5C" w:rsidRDefault="00565B5C" w:rsidP="00565B5C">
      <w:pPr>
        <w:rPr>
          <w:b/>
          <w:bCs/>
          <w:lang w:val="es-ES"/>
        </w:rPr>
      </w:pPr>
      <w:r w:rsidRPr="00E20F59">
        <w:rPr>
          <w:lang w:val="es-ES"/>
        </w:rPr>
        <w:t>5</w:t>
      </w:r>
      <w:r>
        <w:rPr>
          <w:b/>
          <w:bCs/>
          <w:lang w:val="es-ES"/>
        </w:rPr>
        <w:tab/>
      </w:r>
      <w:r>
        <w:rPr>
          <w:lang w:val="es-ES"/>
        </w:rPr>
        <w:t>que los organismos seleccionados para coordinación sean elegidos caso por caso dependiendo de su implicación en el tema en particular;</w:t>
      </w:r>
    </w:p>
    <w:p w:rsidR="00565B5C" w:rsidRDefault="00565B5C" w:rsidP="00565B5C">
      <w:pPr>
        <w:rPr>
          <w:lang w:val="es-ES"/>
        </w:rPr>
      </w:pPr>
      <w:r w:rsidRPr="00E20F59">
        <w:rPr>
          <w:lang w:val="es-ES"/>
        </w:rPr>
        <w:t>6</w:t>
      </w:r>
      <w:r>
        <w:rPr>
          <w:lang w:val="es-ES"/>
        </w:rPr>
        <w:tab/>
        <w:t xml:space="preserve">que los estudios de la CE 6 sobre métodos de producción, distribución y presentación de programas </w:t>
      </w:r>
      <w:proofErr w:type="spellStart"/>
      <w:r>
        <w:rPr>
          <w:lang w:val="es-ES"/>
        </w:rPr>
        <w:t>LSDI</w:t>
      </w:r>
      <w:proofErr w:type="spellEnd"/>
      <w:r>
        <w:rPr>
          <w:lang w:val="es-ES"/>
        </w:rPr>
        <w:t xml:space="preserve"> se base, cuando sea adecuado, en la utilización de las herramientas y dispositivos existentes;</w:t>
      </w:r>
    </w:p>
    <w:p w:rsidR="00565B5C" w:rsidRDefault="00565B5C" w:rsidP="00565B5C">
      <w:pPr>
        <w:rPr>
          <w:lang w:val="es-ES"/>
        </w:rPr>
      </w:pPr>
      <w:r w:rsidRPr="00E20F59">
        <w:rPr>
          <w:lang w:val="es-ES"/>
        </w:rPr>
        <w:t>7</w:t>
      </w:r>
      <w:r>
        <w:rPr>
          <w:b/>
          <w:bCs/>
          <w:lang w:val="es-ES"/>
        </w:rPr>
        <w:tab/>
      </w:r>
      <w:r>
        <w:rPr>
          <w:lang w:val="es-ES"/>
        </w:rPr>
        <w:t xml:space="preserve">que los estudios sobre </w:t>
      </w:r>
      <w:proofErr w:type="spellStart"/>
      <w:r>
        <w:rPr>
          <w:lang w:val="es-ES"/>
        </w:rPr>
        <w:t>LSDI</w:t>
      </w:r>
      <w:proofErr w:type="spellEnd"/>
      <w:r>
        <w:rPr>
          <w:lang w:val="es-ES"/>
        </w:rPr>
        <w:t xml:space="preserve"> desemboquen en un conjunto de Recomendaciones basadas en una jerarquía de niveles de comportamiento del sistema </w:t>
      </w:r>
      <w:proofErr w:type="gramStart"/>
      <w:r>
        <w:rPr>
          <w:lang w:val="es-ES"/>
        </w:rPr>
        <w:t>armonizada</w:t>
      </w:r>
      <w:proofErr w:type="gramEnd"/>
      <w:r>
        <w:rPr>
          <w:lang w:val="es-ES"/>
        </w:rPr>
        <w:t>, cuando sea posible, con los sistemas actuales para la presentación de imágenes digitales;</w:t>
      </w:r>
    </w:p>
    <w:p w:rsidR="00565B5C" w:rsidRDefault="00565B5C" w:rsidP="00565B5C">
      <w:pPr>
        <w:rPr>
          <w:b/>
          <w:bCs/>
          <w:lang w:val="es-ES"/>
        </w:rPr>
      </w:pPr>
      <w:r>
        <w:rPr>
          <w:b/>
          <w:bCs/>
          <w:lang w:val="es-ES"/>
        </w:rPr>
        <w:br w:type="page"/>
      </w:r>
      <w:r w:rsidRPr="00E20F59">
        <w:rPr>
          <w:lang w:val="es-ES"/>
        </w:rPr>
        <w:t>8</w:t>
      </w:r>
      <w:r>
        <w:rPr>
          <w:b/>
          <w:bCs/>
          <w:lang w:val="es-ES"/>
        </w:rPr>
        <w:tab/>
      </w:r>
      <w:r>
        <w:rPr>
          <w:lang w:val="es-ES"/>
        </w:rPr>
        <w:t xml:space="preserve">que si bien los estudios sobre </w:t>
      </w:r>
      <w:proofErr w:type="spellStart"/>
      <w:r>
        <w:rPr>
          <w:lang w:val="es-ES"/>
        </w:rPr>
        <w:t>LSDI</w:t>
      </w:r>
      <w:proofErr w:type="spellEnd"/>
      <w:r>
        <w:rPr>
          <w:lang w:val="es-ES"/>
        </w:rPr>
        <w:t xml:space="preserve"> pueden incluir características</w:t>
      </w:r>
      <w:r>
        <w:rPr>
          <w:rStyle w:val="FootnoteReference"/>
          <w:lang w:val="es-ES"/>
        </w:rPr>
        <w:footnoteReference w:customMarkFollows="1" w:id="7"/>
        <w:t>7</w:t>
      </w:r>
      <w:r>
        <w:rPr>
          <w:lang w:val="es-ES"/>
        </w:rPr>
        <w:t xml:space="preserve"> comunes a las imágenes en movimiento</w:t>
      </w:r>
      <w:r w:rsidR="00E20F59">
        <w:rPr>
          <w:rStyle w:val="FootnoteReference"/>
          <w:lang w:val="es-ES"/>
        </w:rPr>
        <w:footnoteReference w:customMarkFollows="1" w:id="8"/>
        <w:t>8</w:t>
      </w:r>
      <w:r>
        <w:rPr>
          <w:lang w:val="es-ES"/>
        </w:rPr>
        <w:t xml:space="preserve"> y en el ámbito de competencia de la Comisión de Estudio 6, esta Comisión reconozca que los aspectos</w:t>
      </w:r>
      <w:r w:rsidR="00E20F59">
        <w:rPr>
          <w:rStyle w:val="FootnoteReference"/>
          <w:lang w:val="es-ES"/>
        </w:rPr>
        <w:footnoteReference w:customMarkFollows="1" w:id="9"/>
        <w:t>9</w:t>
      </w:r>
      <w:r>
        <w:rPr>
          <w:lang w:val="es-ES"/>
        </w:rPr>
        <w:t xml:space="preserve"> específicamente relacionados con las imágenes en movimiento deben basarse en las normas elaboradas por los grupos de expertos en imágenes en movimiento;</w:t>
      </w:r>
    </w:p>
    <w:p w:rsidR="00565B5C" w:rsidRDefault="00565B5C" w:rsidP="00565B5C">
      <w:pPr>
        <w:rPr>
          <w:lang w:val="es-ES"/>
        </w:rPr>
      </w:pPr>
      <w:r w:rsidRPr="00E20F59">
        <w:rPr>
          <w:lang w:val="es-ES"/>
        </w:rPr>
        <w:t>9</w:t>
      </w:r>
      <w:r>
        <w:rPr>
          <w:lang w:val="es-ES"/>
        </w:rPr>
        <w:tab/>
        <w:t>que los estudios sob</w:t>
      </w:r>
      <w:r w:rsidR="00F42808">
        <w:rPr>
          <w:lang w:val="es-ES"/>
        </w:rPr>
        <w:t xml:space="preserve">re </w:t>
      </w:r>
      <w:proofErr w:type="spellStart"/>
      <w:r w:rsidR="00F42808">
        <w:rPr>
          <w:lang w:val="es-ES"/>
        </w:rPr>
        <w:t>LSDI</w:t>
      </w:r>
      <w:proofErr w:type="spellEnd"/>
      <w:r w:rsidR="00F42808">
        <w:rPr>
          <w:lang w:val="es-ES"/>
        </w:rPr>
        <w:t xml:space="preserve"> concluyan en el año 2015</w:t>
      </w:r>
      <w:r>
        <w:rPr>
          <w:lang w:val="es-ES"/>
        </w:rPr>
        <w:t>.</w:t>
      </w:r>
    </w:p>
    <w:p w:rsidR="00565B5C" w:rsidRDefault="00565B5C" w:rsidP="00565B5C"/>
    <w:p w:rsidR="00565B5C" w:rsidRDefault="00565B5C" w:rsidP="00565B5C">
      <w:r w:rsidRPr="0011690C">
        <w:t>Categoría</w:t>
      </w:r>
      <w:proofErr w:type="gramStart"/>
      <w:r w:rsidRPr="0011690C">
        <w:t xml:space="preserve">: </w:t>
      </w:r>
      <w:r>
        <w:t xml:space="preserve"> </w:t>
      </w:r>
      <w:r w:rsidRPr="0011690C">
        <w:t>S</w:t>
      </w:r>
      <w:r>
        <w:t>2</w:t>
      </w:r>
      <w:proofErr w:type="gramEnd"/>
    </w:p>
    <w:p w:rsidR="00565B5C" w:rsidRDefault="00565B5C" w:rsidP="00565B5C"/>
    <w:p w:rsidR="00565B5C" w:rsidRDefault="00565B5C" w:rsidP="00565B5C">
      <w:pPr>
        <w:pStyle w:val="AnnexNoTitle"/>
        <w:rPr>
          <w:lang w:val="es-ES"/>
        </w:rPr>
      </w:pPr>
      <w:r w:rsidRPr="00214BB0">
        <w:t>Anexo 1</w:t>
      </w:r>
      <w:r w:rsidRPr="00214BB0">
        <w:br/>
      </w:r>
      <w:r w:rsidRPr="00214BB0">
        <w:br/>
      </w:r>
      <w:r>
        <w:rPr>
          <w:lang w:val="es-ES"/>
        </w:rPr>
        <w:t xml:space="preserve">Organismos en el seno de la </w:t>
      </w:r>
      <w:proofErr w:type="spellStart"/>
      <w:r>
        <w:rPr>
          <w:lang w:val="es-ES"/>
        </w:rPr>
        <w:t>UIT</w:t>
      </w:r>
      <w:proofErr w:type="spellEnd"/>
      <w:r>
        <w:rPr>
          <w:lang w:val="es-ES"/>
        </w:rPr>
        <w:t xml:space="preserve"> y ajenos a la </w:t>
      </w:r>
      <w:proofErr w:type="spellStart"/>
      <w:r>
        <w:rPr>
          <w:lang w:val="es-ES"/>
        </w:rPr>
        <w:t>UIT</w:t>
      </w:r>
      <w:proofErr w:type="spellEnd"/>
      <w:r>
        <w:rPr>
          <w:lang w:val="es-ES"/>
        </w:rPr>
        <w:t xml:space="preserve"> que pueden </w:t>
      </w:r>
      <w:r>
        <w:rPr>
          <w:lang w:val="es-ES"/>
        </w:rPr>
        <w:br/>
        <w:t xml:space="preserve">ofrecer cooperación en los estudios sobre </w:t>
      </w:r>
      <w:proofErr w:type="spellStart"/>
      <w:r>
        <w:rPr>
          <w:lang w:val="es-ES"/>
        </w:rPr>
        <w:t>LSDI</w:t>
      </w:r>
      <w:proofErr w:type="spellEnd"/>
    </w:p>
    <w:p w:rsidR="00565B5C" w:rsidRPr="00214BB0" w:rsidRDefault="00565B5C" w:rsidP="00565B5C">
      <w:pPr>
        <w:pStyle w:val="Normalaftertitle0"/>
        <w:rPr>
          <w:lang w:val="es-ES_tradnl"/>
        </w:rPr>
      </w:pPr>
      <w:r w:rsidRPr="00214BB0">
        <w:rPr>
          <w:lang w:val="es-ES_tradnl"/>
        </w:rPr>
        <w:t xml:space="preserve">La lista que aparece a continuación proporciona una indicación de algunas entidades dentro y fuera del marco de la </w:t>
      </w:r>
      <w:proofErr w:type="spellStart"/>
      <w:r w:rsidRPr="00214BB0">
        <w:rPr>
          <w:lang w:val="es-ES_tradnl"/>
        </w:rPr>
        <w:t>UIT</w:t>
      </w:r>
      <w:proofErr w:type="spellEnd"/>
      <w:r w:rsidRPr="00214BB0">
        <w:rPr>
          <w:lang w:val="es-ES_tradnl"/>
        </w:rPr>
        <w:t xml:space="preserve"> que poseen experiencia relativa a </w:t>
      </w:r>
      <w:proofErr w:type="spellStart"/>
      <w:r w:rsidRPr="00214BB0">
        <w:rPr>
          <w:lang w:val="es-ES_tradnl"/>
        </w:rPr>
        <w:t>LSDI</w:t>
      </w:r>
      <w:proofErr w:type="spellEnd"/>
      <w:r w:rsidRPr="00214BB0">
        <w:rPr>
          <w:lang w:val="es-ES_tradnl"/>
        </w:rPr>
        <w:t xml:space="preserve"> y pueden cooperar en los estudios sobre </w:t>
      </w:r>
      <w:proofErr w:type="spellStart"/>
      <w:r w:rsidRPr="00214BB0">
        <w:rPr>
          <w:lang w:val="es-ES_tradnl"/>
        </w:rPr>
        <w:t>LSDI</w:t>
      </w:r>
      <w:proofErr w:type="spellEnd"/>
      <w:r w:rsidRPr="00214BB0">
        <w:rPr>
          <w:lang w:val="es-ES_tradnl"/>
        </w:rPr>
        <w:t xml:space="preserve"> con la Comisión de Estudio 6 del </w:t>
      </w:r>
      <w:proofErr w:type="spellStart"/>
      <w:r w:rsidRPr="00214BB0">
        <w:rPr>
          <w:lang w:val="es-ES_tradnl"/>
        </w:rPr>
        <w:t>UIT</w:t>
      </w:r>
      <w:proofErr w:type="spellEnd"/>
      <w:r w:rsidRPr="00214BB0">
        <w:rPr>
          <w:lang w:val="es-ES_tradnl"/>
        </w:rPr>
        <w:noBreakHyphen/>
        <w:t>R.</w:t>
      </w:r>
    </w:p>
    <w:p w:rsidR="00565B5C" w:rsidRDefault="00565B5C" w:rsidP="00565B5C">
      <w:pPr>
        <w:pStyle w:val="Headingb"/>
        <w:rPr>
          <w:lang w:val="es-ES"/>
        </w:rPr>
      </w:pPr>
      <w:r>
        <w:rPr>
          <w:lang w:val="es-ES"/>
        </w:rPr>
        <w:t xml:space="preserve">Organismos de la </w:t>
      </w:r>
      <w:proofErr w:type="spellStart"/>
      <w:r>
        <w:rPr>
          <w:lang w:val="es-ES"/>
        </w:rPr>
        <w:t>UIT</w:t>
      </w:r>
      <w:proofErr w:type="spellEnd"/>
    </w:p>
    <w:p w:rsidR="00565B5C" w:rsidRDefault="00565B5C" w:rsidP="00565B5C">
      <w:pPr>
        <w:rPr>
          <w:lang w:val="es-ES"/>
        </w:rPr>
      </w:pPr>
      <w:r>
        <w:rPr>
          <w:lang w:val="es-ES"/>
        </w:rPr>
        <w:t xml:space="preserve">Comisión de Estudio 9 del </w:t>
      </w:r>
      <w:proofErr w:type="spellStart"/>
      <w:r>
        <w:rPr>
          <w:lang w:val="es-ES"/>
        </w:rPr>
        <w:t>UIT</w:t>
      </w:r>
      <w:proofErr w:type="spellEnd"/>
      <w:r>
        <w:rPr>
          <w:lang w:val="es-ES"/>
        </w:rPr>
        <w:noBreakHyphen/>
        <w:t>T</w:t>
      </w:r>
    </w:p>
    <w:p w:rsidR="00565B5C" w:rsidRDefault="00565B5C" w:rsidP="00565B5C">
      <w:pPr>
        <w:rPr>
          <w:lang w:val="es-ES"/>
        </w:rPr>
      </w:pPr>
      <w:r>
        <w:rPr>
          <w:lang w:val="es-ES"/>
        </w:rPr>
        <w:t xml:space="preserve">Comisión de Estudio 16 del </w:t>
      </w:r>
      <w:proofErr w:type="spellStart"/>
      <w:r>
        <w:rPr>
          <w:lang w:val="es-ES"/>
        </w:rPr>
        <w:t>UIT</w:t>
      </w:r>
      <w:proofErr w:type="spellEnd"/>
      <w:r>
        <w:rPr>
          <w:lang w:val="es-ES"/>
        </w:rPr>
        <w:noBreakHyphen/>
        <w:t>T</w:t>
      </w:r>
    </w:p>
    <w:p w:rsidR="00565B5C" w:rsidRDefault="00565B5C" w:rsidP="00565B5C">
      <w:pPr>
        <w:pStyle w:val="Headingb"/>
        <w:rPr>
          <w:lang w:val="es-ES"/>
        </w:rPr>
      </w:pPr>
      <w:r>
        <w:rPr>
          <w:lang w:val="es-ES"/>
        </w:rPr>
        <w:t>Otros organismos y foros de normalización internacionales o regionales</w:t>
      </w:r>
    </w:p>
    <w:p w:rsidR="00565B5C" w:rsidRPr="002E4C38" w:rsidRDefault="00565B5C" w:rsidP="00565B5C">
      <w:pPr>
        <w:rPr>
          <w:lang w:val="en-US"/>
        </w:rPr>
      </w:pPr>
      <w:proofErr w:type="spellStart"/>
      <w:r w:rsidRPr="002E4C38">
        <w:rPr>
          <w:lang w:val="en-US"/>
        </w:rPr>
        <w:t>ARIB</w:t>
      </w:r>
      <w:proofErr w:type="spellEnd"/>
      <w:r w:rsidRPr="002E4C38">
        <w:rPr>
          <w:lang w:val="en-US"/>
        </w:rPr>
        <w:t xml:space="preserve"> – Association of Radio Industries and Businesses</w:t>
      </w:r>
    </w:p>
    <w:p w:rsidR="00565B5C" w:rsidRPr="002E4C38" w:rsidRDefault="00565B5C" w:rsidP="00565B5C">
      <w:pPr>
        <w:rPr>
          <w:lang w:val="en-US"/>
        </w:rPr>
      </w:pPr>
      <w:proofErr w:type="spellStart"/>
      <w:r w:rsidRPr="002E4C38">
        <w:rPr>
          <w:lang w:val="en-US"/>
        </w:rPr>
        <w:t>ATSC</w:t>
      </w:r>
      <w:proofErr w:type="spellEnd"/>
      <w:r w:rsidRPr="002E4C38">
        <w:rPr>
          <w:lang w:val="en-US"/>
        </w:rPr>
        <w:t xml:space="preserve"> –</w:t>
      </w:r>
      <w:r w:rsidRPr="002E4C38">
        <w:rPr>
          <w:lang w:val="en-US"/>
        </w:rPr>
        <w:tab/>
        <w:t xml:space="preserve"> Advanced Television System Committee</w:t>
      </w:r>
    </w:p>
    <w:p w:rsidR="00565B5C" w:rsidRPr="005C16B9" w:rsidRDefault="00565B5C" w:rsidP="00565B5C">
      <w:pPr>
        <w:rPr>
          <w:lang w:val="en-US"/>
        </w:rPr>
      </w:pPr>
      <w:proofErr w:type="spellStart"/>
      <w:r w:rsidRPr="005C16B9">
        <w:rPr>
          <w:lang w:val="en-US"/>
        </w:rPr>
        <w:t>DVB</w:t>
      </w:r>
      <w:proofErr w:type="spellEnd"/>
      <w:r w:rsidRPr="005C16B9">
        <w:rPr>
          <w:lang w:val="en-US"/>
        </w:rPr>
        <w:t xml:space="preserve"> – Digital Video Broadcasting</w:t>
      </w:r>
    </w:p>
    <w:p w:rsidR="00565B5C" w:rsidRDefault="00565B5C" w:rsidP="00565B5C">
      <w:pPr>
        <w:rPr>
          <w:lang w:val="es-ES"/>
        </w:rPr>
      </w:pPr>
      <w:proofErr w:type="spellStart"/>
      <w:r>
        <w:rPr>
          <w:lang w:val="es-ES"/>
        </w:rPr>
        <w:t>EDCF</w:t>
      </w:r>
      <w:proofErr w:type="spellEnd"/>
      <w:r>
        <w:rPr>
          <w:lang w:val="es-ES"/>
        </w:rPr>
        <w:t xml:space="preserve"> – </w:t>
      </w:r>
      <w:proofErr w:type="spellStart"/>
      <w:r>
        <w:rPr>
          <w:lang w:val="es-ES"/>
        </w:rPr>
        <w:t>European</w:t>
      </w:r>
      <w:proofErr w:type="spellEnd"/>
      <w:r>
        <w:rPr>
          <w:lang w:val="es-ES"/>
        </w:rPr>
        <w:t xml:space="preserve"> Digital Cinema </w:t>
      </w:r>
      <w:proofErr w:type="spellStart"/>
      <w:r>
        <w:rPr>
          <w:lang w:val="es-ES"/>
        </w:rPr>
        <w:t>Forum</w:t>
      </w:r>
      <w:proofErr w:type="spellEnd"/>
    </w:p>
    <w:p w:rsidR="00565B5C" w:rsidRDefault="00565B5C" w:rsidP="00565B5C">
      <w:pPr>
        <w:rPr>
          <w:lang w:val="es-ES"/>
        </w:rPr>
      </w:pPr>
      <w:proofErr w:type="spellStart"/>
      <w:r>
        <w:rPr>
          <w:lang w:val="es-ES"/>
        </w:rPr>
        <w:t>CEI</w:t>
      </w:r>
      <w:proofErr w:type="spellEnd"/>
      <w:r>
        <w:rPr>
          <w:lang w:val="es-ES"/>
        </w:rPr>
        <w:t xml:space="preserve"> – Comisión Electrotécnica Internacional</w:t>
      </w:r>
    </w:p>
    <w:p w:rsidR="00565B5C" w:rsidRDefault="00565B5C" w:rsidP="00565B5C">
      <w:pPr>
        <w:rPr>
          <w:lang w:val="es-ES"/>
        </w:rPr>
      </w:pPr>
      <w:r>
        <w:rPr>
          <w:lang w:val="es-ES"/>
        </w:rPr>
        <w:t>ISO – Organización de Normalización Internacional</w:t>
      </w:r>
    </w:p>
    <w:p w:rsidR="00565B5C" w:rsidRDefault="00565B5C" w:rsidP="00565B5C">
      <w:pPr>
        <w:rPr>
          <w:lang w:val="es-ES"/>
        </w:rPr>
      </w:pPr>
      <w:r>
        <w:rPr>
          <w:lang w:val="es-ES"/>
        </w:rPr>
        <w:t>ISO/</w:t>
      </w:r>
      <w:proofErr w:type="spellStart"/>
      <w:r>
        <w:rPr>
          <w:lang w:val="es-ES"/>
        </w:rPr>
        <w:t>CEI</w:t>
      </w:r>
      <w:proofErr w:type="spellEnd"/>
      <w:r>
        <w:rPr>
          <w:lang w:val="es-ES"/>
        </w:rPr>
        <w:t xml:space="preserve"> JTC1/SC29/GT11 (MPEG) – Grupo de Expertos en Imágenes en Movimiento</w:t>
      </w:r>
    </w:p>
    <w:p w:rsidR="00565B5C" w:rsidRPr="002E4C38" w:rsidRDefault="00565B5C" w:rsidP="00565B5C">
      <w:pPr>
        <w:rPr>
          <w:lang w:val="en-US"/>
        </w:rPr>
      </w:pPr>
      <w:proofErr w:type="spellStart"/>
      <w:r w:rsidRPr="002E4C38">
        <w:rPr>
          <w:lang w:val="en-US"/>
        </w:rPr>
        <w:t>SMPTE</w:t>
      </w:r>
      <w:proofErr w:type="spellEnd"/>
      <w:r w:rsidRPr="002E4C38">
        <w:rPr>
          <w:lang w:val="en-US"/>
        </w:rPr>
        <w:t xml:space="preserve"> – Society of Motion Picture and Television Engineers</w:t>
      </w:r>
    </w:p>
    <w:p w:rsidR="00565B5C" w:rsidRDefault="00565B5C" w:rsidP="00565B5C">
      <w:pPr>
        <w:pStyle w:val="Headingb"/>
        <w:rPr>
          <w:lang w:val="es-ES"/>
        </w:rPr>
      </w:pPr>
      <w:r w:rsidRPr="00017913">
        <w:br w:type="page"/>
      </w:r>
      <w:r>
        <w:rPr>
          <w:lang w:val="es-ES"/>
        </w:rPr>
        <w:t>Uniones y asociaciones internacionales o regionales de radiodifusores</w:t>
      </w:r>
    </w:p>
    <w:p w:rsidR="00565B5C" w:rsidRDefault="00565B5C" w:rsidP="00565B5C">
      <w:pPr>
        <w:rPr>
          <w:lang w:val="es-ES"/>
        </w:rPr>
      </w:pPr>
      <w:proofErr w:type="spellStart"/>
      <w:r>
        <w:rPr>
          <w:lang w:val="es-ES"/>
        </w:rPr>
        <w:t>WBU</w:t>
      </w:r>
      <w:proofErr w:type="spellEnd"/>
      <w:r>
        <w:rPr>
          <w:lang w:val="es-ES"/>
        </w:rPr>
        <w:t>-TC – Comisión Técnica de la Unión Mundial de Radiodifusión</w:t>
      </w:r>
    </w:p>
    <w:p w:rsidR="00565B5C" w:rsidRDefault="00565B5C" w:rsidP="00565B5C">
      <w:pPr>
        <w:rPr>
          <w:lang w:val="es-ES"/>
        </w:rPr>
      </w:pPr>
      <w:r>
        <w:rPr>
          <w:lang w:val="es-ES"/>
        </w:rPr>
        <w:t xml:space="preserve">Uniones y asociaciones regionales de radiodifusores (ABU, </w:t>
      </w:r>
      <w:proofErr w:type="spellStart"/>
      <w:r>
        <w:rPr>
          <w:lang w:val="es-ES"/>
        </w:rPr>
        <w:t>ASBU</w:t>
      </w:r>
      <w:proofErr w:type="spellEnd"/>
      <w:r>
        <w:rPr>
          <w:lang w:val="es-ES"/>
        </w:rPr>
        <w:t xml:space="preserve">, </w:t>
      </w:r>
      <w:proofErr w:type="spellStart"/>
      <w:r>
        <w:rPr>
          <w:lang w:val="es-ES"/>
        </w:rPr>
        <w:t>CBU</w:t>
      </w:r>
      <w:proofErr w:type="spellEnd"/>
      <w:r>
        <w:rPr>
          <w:lang w:val="es-ES"/>
        </w:rPr>
        <w:t xml:space="preserve">, </w:t>
      </w:r>
      <w:proofErr w:type="spellStart"/>
      <w:r>
        <w:rPr>
          <w:lang w:val="es-ES"/>
        </w:rPr>
        <w:t>UER</w:t>
      </w:r>
      <w:proofErr w:type="spellEnd"/>
      <w:r>
        <w:rPr>
          <w:lang w:val="es-ES"/>
        </w:rPr>
        <w:t xml:space="preserve">, </w:t>
      </w:r>
      <w:proofErr w:type="spellStart"/>
      <w:r>
        <w:rPr>
          <w:lang w:val="es-ES"/>
        </w:rPr>
        <w:t>ISAB</w:t>
      </w:r>
      <w:proofErr w:type="spellEnd"/>
      <w:r>
        <w:rPr>
          <w:lang w:val="es-ES"/>
        </w:rPr>
        <w:t xml:space="preserve">, NABA, </w:t>
      </w:r>
      <w:proofErr w:type="spellStart"/>
      <w:r>
        <w:rPr>
          <w:lang w:val="es-ES"/>
        </w:rPr>
        <w:t>OTI</w:t>
      </w:r>
      <w:proofErr w:type="spellEnd"/>
      <w:r>
        <w:rPr>
          <w:lang w:val="es-ES"/>
        </w:rPr>
        <w:t xml:space="preserve">, </w:t>
      </w:r>
      <w:proofErr w:type="spellStart"/>
      <w:r>
        <w:rPr>
          <w:lang w:val="es-ES"/>
        </w:rPr>
        <w:t>URTNA</w:t>
      </w:r>
      <w:proofErr w:type="spellEnd"/>
      <w:r>
        <w:rPr>
          <w:lang w:val="es-ES"/>
        </w:rPr>
        <w:t>)</w:t>
      </w:r>
    </w:p>
    <w:p w:rsidR="00565B5C" w:rsidRDefault="00565B5C" w:rsidP="00565B5C">
      <w:pPr>
        <w:pStyle w:val="Headingb"/>
        <w:rPr>
          <w:lang w:val="es-ES"/>
        </w:rPr>
      </w:pPr>
      <w:r>
        <w:rPr>
          <w:lang w:val="es-ES"/>
        </w:rPr>
        <w:t>Otros organismos</w:t>
      </w:r>
    </w:p>
    <w:p w:rsidR="00565B5C" w:rsidRDefault="00565B5C" w:rsidP="00565B5C">
      <w:pPr>
        <w:rPr>
          <w:lang w:val="es-ES"/>
        </w:rPr>
      </w:pPr>
      <w:r>
        <w:rPr>
          <w:lang w:val="es-ES"/>
        </w:rPr>
        <w:t>Asociaciones de distribuidores de programas</w:t>
      </w:r>
    </w:p>
    <w:p w:rsidR="00565B5C" w:rsidRDefault="00565B5C" w:rsidP="00565B5C">
      <w:pPr>
        <w:rPr>
          <w:lang w:val="es-ES"/>
        </w:rPr>
      </w:pPr>
      <w:r>
        <w:rPr>
          <w:lang w:val="es-ES"/>
        </w:rPr>
        <w:t>Asociaciones de fabricantes</w:t>
      </w:r>
    </w:p>
    <w:p w:rsidR="00565B5C" w:rsidRDefault="00565B5C" w:rsidP="00565B5C">
      <w:pPr>
        <w:rPr>
          <w:lang w:val="es-ES"/>
        </w:rPr>
      </w:pPr>
      <w:r>
        <w:rPr>
          <w:lang w:val="es-ES"/>
        </w:rPr>
        <w:t>Asociaciones de propietarios y operadores de teatros y salas cinematográficas (por ejemplo, la Asociación Nacional de Propietarios de Teatros de EE.UU. (NATO), Unión Internacional de Cines (</w:t>
      </w:r>
      <w:proofErr w:type="spellStart"/>
      <w:r>
        <w:rPr>
          <w:lang w:val="es-ES"/>
        </w:rPr>
        <w:t>UNIC</w:t>
      </w:r>
      <w:proofErr w:type="spellEnd"/>
      <w:r>
        <w:rPr>
          <w:lang w:val="es-ES"/>
        </w:rPr>
        <w:t>) y Asociación de Propietarios de Salas Cinematográficas de Canadá (</w:t>
      </w:r>
      <w:proofErr w:type="spellStart"/>
      <w:r>
        <w:rPr>
          <w:lang w:val="es-ES"/>
        </w:rPr>
        <w:t>MPTAC</w:t>
      </w:r>
      <w:proofErr w:type="spellEnd"/>
      <w:r>
        <w:rPr>
          <w:lang w:val="es-ES"/>
        </w:rPr>
        <w:t>), etc.).</w:t>
      </w:r>
    </w:p>
    <w:p w:rsidR="00E302E3" w:rsidRPr="00DC09F4" w:rsidRDefault="00E302E3" w:rsidP="006A3836">
      <w:pPr>
        <w:pStyle w:val="QuestionNoBR"/>
        <w:spacing w:before="240"/>
      </w:pPr>
    </w:p>
    <w:sectPr w:rsidR="00E302E3" w:rsidRPr="00DC09F4">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A8" w:rsidRDefault="004005A8">
      <w:r>
        <w:separator/>
      </w:r>
    </w:p>
  </w:endnote>
  <w:endnote w:type="continuationSeparator" w:id="0">
    <w:p w:rsidR="004005A8" w:rsidRDefault="0040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31" w:rsidRDefault="00CB6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A8" w:rsidRPr="00CB6C31" w:rsidRDefault="004005A8" w:rsidP="00CB6C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A8" w:rsidRPr="00CB6C31" w:rsidRDefault="004005A8" w:rsidP="00CB6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A8" w:rsidRDefault="004005A8">
      <w:r>
        <w:t>____________________</w:t>
      </w:r>
    </w:p>
  </w:footnote>
  <w:footnote w:type="continuationSeparator" w:id="0">
    <w:p w:rsidR="004005A8" w:rsidRDefault="004005A8">
      <w:r>
        <w:continuationSeparator/>
      </w:r>
    </w:p>
  </w:footnote>
  <w:footnote w:id="1">
    <w:p w:rsidR="004005A8" w:rsidRPr="00226D1F" w:rsidRDefault="004005A8" w:rsidP="00565B5C">
      <w:pPr>
        <w:pStyle w:val="FootnoteText"/>
      </w:pPr>
      <w:r>
        <w:rPr>
          <w:rStyle w:val="FootnoteReference"/>
        </w:rPr>
        <w:t>1</w:t>
      </w:r>
      <w:r>
        <w:t xml:space="preserve"> </w:t>
      </w:r>
      <w:r>
        <w:tab/>
      </w:r>
      <w:r w:rsidRPr="00017913">
        <w:rPr>
          <w:sz w:val="24"/>
          <w:szCs w:val="24"/>
        </w:rPr>
        <w:t>Ésta Cuestión debe señalarse a la atención de los Grupos de Trabajo 6B, 6E, 6M, 6Q y 6S.</w:t>
      </w:r>
    </w:p>
  </w:footnote>
  <w:footnote w:id="2">
    <w:p w:rsidR="00F42808" w:rsidRPr="00017913" w:rsidRDefault="00F42808" w:rsidP="00017913">
      <w:pPr>
        <w:pStyle w:val="FootnoteText"/>
        <w:tabs>
          <w:tab w:val="clear" w:pos="255"/>
          <w:tab w:val="left" w:pos="284"/>
        </w:tabs>
        <w:ind w:left="0" w:firstLine="0"/>
        <w:rPr>
          <w:sz w:val="24"/>
          <w:szCs w:val="24"/>
        </w:rPr>
      </w:pPr>
      <w:r w:rsidRPr="00F42808">
        <w:rPr>
          <w:rStyle w:val="FootnoteReference"/>
        </w:rPr>
        <w:sym w:font="Symbol" w:char="F02A"/>
      </w:r>
      <w:r>
        <w:t xml:space="preserve"> </w:t>
      </w:r>
      <w:r>
        <w:tab/>
      </w:r>
      <w:r w:rsidRPr="00017913">
        <w:rPr>
          <w:sz w:val="24"/>
          <w:szCs w:val="24"/>
        </w:rPr>
        <w:t>En el año 2012, la Comisión de Estudio 6 de Radiocomunicaciones pospuso la fecha de finalización de los estudios para esta Cuestión.</w:t>
      </w:r>
    </w:p>
  </w:footnote>
  <w:footnote w:id="3">
    <w:p w:rsidR="004005A8" w:rsidRPr="00214BB0" w:rsidRDefault="004005A8" w:rsidP="00017913">
      <w:pPr>
        <w:pStyle w:val="FootnoteText"/>
        <w:tabs>
          <w:tab w:val="clear" w:pos="255"/>
          <w:tab w:val="left" w:pos="284"/>
        </w:tabs>
        <w:ind w:left="0" w:firstLine="0"/>
      </w:pPr>
      <w:r>
        <w:rPr>
          <w:rStyle w:val="FootnoteReference"/>
        </w:rPr>
        <w:t>2</w:t>
      </w:r>
      <w:r>
        <w:t xml:space="preserve"> </w:t>
      </w:r>
      <w:r>
        <w:tab/>
      </w:r>
      <w:r w:rsidRPr="00017913">
        <w:rPr>
          <w:sz w:val="24"/>
          <w:szCs w:val="24"/>
          <w:lang w:val="es-ES"/>
        </w:rPr>
        <w:t>Las imágenes digitales en pantalla grande es una familia de sistemas de imágenes digitales aplicables a programas tales como representaciones dramáticas y comedias, acontecimientos deportivos y culturales, conciertos, etc., para una presentación en pantalla grande con calidad de alta resolución en salas cinematográficas, teatros, salas y otros locales adecuadamente equipados.</w:t>
      </w:r>
    </w:p>
  </w:footnote>
  <w:footnote w:id="4">
    <w:p w:rsidR="004005A8" w:rsidRPr="00017913" w:rsidRDefault="004005A8" w:rsidP="00017913">
      <w:pPr>
        <w:pStyle w:val="FootnoteText"/>
        <w:tabs>
          <w:tab w:val="clear" w:pos="255"/>
          <w:tab w:val="left" w:pos="284"/>
        </w:tabs>
        <w:ind w:left="0" w:firstLine="0"/>
        <w:rPr>
          <w:sz w:val="24"/>
          <w:szCs w:val="24"/>
        </w:rPr>
      </w:pPr>
      <w:r>
        <w:rPr>
          <w:rStyle w:val="FootnoteReference"/>
        </w:rPr>
        <w:t>3</w:t>
      </w:r>
      <w:r>
        <w:t xml:space="preserve"> </w:t>
      </w:r>
      <w:r w:rsidRPr="0011690C">
        <w:tab/>
      </w:r>
      <w:bookmarkStart w:id="0" w:name="_GoBack"/>
      <w:bookmarkEnd w:id="0"/>
      <w:r w:rsidRPr="00017913">
        <w:rPr>
          <w:sz w:val="24"/>
          <w:szCs w:val="24"/>
        </w:rPr>
        <w:t>El término creación («</w:t>
      </w:r>
      <w:proofErr w:type="spellStart"/>
      <w:r w:rsidRPr="00017913">
        <w:rPr>
          <w:sz w:val="24"/>
          <w:szCs w:val="24"/>
        </w:rPr>
        <w:t>mastering</w:t>
      </w:r>
      <w:proofErr w:type="spellEnd"/>
      <w:r w:rsidRPr="00017913">
        <w:rPr>
          <w:sz w:val="24"/>
          <w:szCs w:val="24"/>
        </w:rPr>
        <w:t>») indica el conjunto de actividades técnicas que desembocan en la copia editada definitiva («master») de un programa que normalmente materializa el intento creador de sus autores (véase por ejemplo la Recomendación </w:t>
      </w:r>
      <w:proofErr w:type="spellStart"/>
      <w:r w:rsidRPr="00017913">
        <w:rPr>
          <w:sz w:val="24"/>
          <w:szCs w:val="24"/>
        </w:rPr>
        <w:t>UIT</w:t>
      </w:r>
      <w:proofErr w:type="spellEnd"/>
      <w:r w:rsidRPr="00017913">
        <w:rPr>
          <w:sz w:val="24"/>
          <w:szCs w:val="24"/>
        </w:rPr>
        <w:noBreakHyphen/>
        <w:t>R BR.1292).</w:t>
      </w:r>
    </w:p>
  </w:footnote>
  <w:footnote w:id="5">
    <w:p w:rsidR="004005A8" w:rsidRPr="00017913" w:rsidRDefault="004005A8" w:rsidP="00017913">
      <w:pPr>
        <w:pStyle w:val="FootnoteText"/>
        <w:tabs>
          <w:tab w:val="clear" w:pos="255"/>
          <w:tab w:val="left" w:pos="284"/>
        </w:tabs>
        <w:ind w:left="0" w:firstLine="0"/>
        <w:rPr>
          <w:sz w:val="24"/>
          <w:szCs w:val="24"/>
        </w:rPr>
      </w:pPr>
      <w:r>
        <w:rPr>
          <w:rStyle w:val="FootnoteReference"/>
        </w:rPr>
        <w:t>4</w:t>
      </w:r>
      <w:r>
        <w:t xml:space="preserve"> </w:t>
      </w:r>
      <w:r>
        <w:tab/>
      </w:r>
      <w:r w:rsidRPr="00017913">
        <w:rPr>
          <w:sz w:val="24"/>
          <w:szCs w:val="24"/>
        </w:rPr>
        <w:t xml:space="preserve">La definición de radiodifusión que aparece en la Constitución de la </w:t>
      </w:r>
      <w:proofErr w:type="spellStart"/>
      <w:r w:rsidRPr="00017913">
        <w:rPr>
          <w:sz w:val="24"/>
          <w:szCs w:val="24"/>
        </w:rPr>
        <w:t>UIT</w:t>
      </w:r>
      <w:proofErr w:type="spellEnd"/>
      <w:r w:rsidRPr="00017913">
        <w:rPr>
          <w:sz w:val="24"/>
          <w:szCs w:val="24"/>
        </w:rPr>
        <w:t xml:space="preserve"> (CS/A.1010) es la siguiente: Servicio de radiodifusión: Servicio de radiocomunicaciones cuyas emisiones se destinan a ser recibidas directamente por el público en general. Dicho servicio abarca emisiones sonoras, de televisión o de otro género.</w:t>
      </w:r>
    </w:p>
    <w:p w:rsidR="004005A8" w:rsidRPr="00017913" w:rsidRDefault="004005A8" w:rsidP="00017913">
      <w:pPr>
        <w:pStyle w:val="FootnoteText"/>
        <w:tabs>
          <w:tab w:val="clear" w:pos="255"/>
          <w:tab w:val="left" w:pos="284"/>
        </w:tabs>
        <w:ind w:left="0" w:firstLine="0"/>
        <w:rPr>
          <w:sz w:val="24"/>
          <w:szCs w:val="24"/>
        </w:rPr>
      </w:pPr>
      <w:r w:rsidRPr="0011690C">
        <w:tab/>
      </w:r>
      <w:r w:rsidRPr="00017913">
        <w:rPr>
          <w:sz w:val="24"/>
          <w:szCs w:val="24"/>
        </w:rPr>
        <w:t>Esa definición aparece también en el número 1.38 del Artículo 1 del Reglamento de Radiocomunicaciones de la </w:t>
      </w:r>
      <w:proofErr w:type="spellStart"/>
      <w:r w:rsidRPr="00017913">
        <w:rPr>
          <w:sz w:val="24"/>
          <w:szCs w:val="24"/>
        </w:rPr>
        <w:t>UIT</w:t>
      </w:r>
      <w:proofErr w:type="spellEnd"/>
      <w:r w:rsidRPr="00017913">
        <w:rPr>
          <w:sz w:val="24"/>
          <w:szCs w:val="24"/>
        </w:rPr>
        <w:t xml:space="preserve"> y la Resolución </w:t>
      </w:r>
      <w:proofErr w:type="spellStart"/>
      <w:r w:rsidRPr="00017913">
        <w:rPr>
          <w:sz w:val="24"/>
          <w:szCs w:val="24"/>
        </w:rPr>
        <w:t>UIT</w:t>
      </w:r>
      <w:proofErr w:type="spellEnd"/>
      <w:r w:rsidRPr="00017913">
        <w:rPr>
          <w:sz w:val="24"/>
          <w:szCs w:val="24"/>
        </w:rPr>
        <w:noBreakHyphen/>
        <w:t>R 4</w:t>
      </w:r>
      <w:r w:rsidRPr="00017913">
        <w:rPr>
          <w:sz w:val="24"/>
          <w:szCs w:val="24"/>
        </w:rPr>
        <w:noBreakHyphen/>
        <w:t>4 de la Comisión de Estudio 6 del </w:t>
      </w:r>
      <w:proofErr w:type="spellStart"/>
      <w:r w:rsidRPr="00017913">
        <w:rPr>
          <w:sz w:val="24"/>
          <w:szCs w:val="24"/>
        </w:rPr>
        <w:t>UIT</w:t>
      </w:r>
      <w:proofErr w:type="spellEnd"/>
      <w:r w:rsidRPr="00017913">
        <w:rPr>
          <w:sz w:val="24"/>
          <w:szCs w:val="24"/>
        </w:rPr>
        <w:noBreakHyphen/>
        <w:t>R aporta más detalles al respecto.</w:t>
      </w:r>
    </w:p>
  </w:footnote>
  <w:footnote w:id="6">
    <w:p w:rsidR="004005A8" w:rsidRPr="00017913" w:rsidRDefault="004005A8" w:rsidP="00565B5C">
      <w:pPr>
        <w:pStyle w:val="FootnoteText"/>
        <w:numPr>
          <w:ilvl w:val="0"/>
          <w:numId w:val="1"/>
        </w:numPr>
        <w:ind w:hanging="720"/>
        <w:rPr>
          <w:sz w:val="24"/>
          <w:szCs w:val="24"/>
        </w:rPr>
      </w:pPr>
      <w:r w:rsidRPr="00017913">
        <w:rPr>
          <w:sz w:val="24"/>
          <w:szCs w:val="24"/>
        </w:rPr>
        <w:t xml:space="preserve">Resolución </w:t>
      </w:r>
      <w:proofErr w:type="spellStart"/>
      <w:r w:rsidRPr="00017913">
        <w:rPr>
          <w:sz w:val="24"/>
          <w:szCs w:val="24"/>
        </w:rPr>
        <w:t>UIT</w:t>
      </w:r>
      <w:proofErr w:type="spellEnd"/>
      <w:r w:rsidRPr="00017913">
        <w:rPr>
          <w:sz w:val="24"/>
          <w:szCs w:val="24"/>
        </w:rPr>
        <w:t>-R 4-4: Estructura de las Comisiones de Estudio de Radiocomunicaciones.</w:t>
      </w:r>
    </w:p>
    <w:p w:rsidR="004005A8" w:rsidRPr="00017913" w:rsidRDefault="004005A8" w:rsidP="00017913">
      <w:pPr>
        <w:pStyle w:val="FootnoteText"/>
        <w:numPr>
          <w:ilvl w:val="0"/>
          <w:numId w:val="1"/>
        </w:numPr>
        <w:tabs>
          <w:tab w:val="clear" w:pos="255"/>
          <w:tab w:val="clear" w:pos="720"/>
          <w:tab w:val="clear" w:pos="794"/>
          <w:tab w:val="num" w:pos="0"/>
          <w:tab w:val="left" w:pos="284"/>
        </w:tabs>
        <w:ind w:left="0" w:firstLine="0"/>
        <w:rPr>
          <w:sz w:val="24"/>
          <w:szCs w:val="24"/>
        </w:rPr>
      </w:pPr>
      <w:r w:rsidRPr="00017913">
        <w:rPr>
          <w:sz w:val="24"/>
          <w:szCs w:val="24"/>
          <w:lang w:val="es-ES"/>
        </w:rPr>
        <w:t>El término «imágenes en movimiento» (también denominado cine) se utiliza para hacer referencia a un contenido destinado a su presentación en una sala cinematográfica.</w:t>
      </w:r>
    </w:p>
  </w:footnote>
  <w:footnote w:id="7">
    <w:p w:rsidR="004005A8" w:rsidRPr="00017913" w:rsidRDefault="004005A8" w:rsidP="00565B5C">
      <w:pPr>
        <w:pStyle w:val="FootnoteText"/>
        <w:rPr>
          <w:sz w:val="24"/>
          <w:szCs w:val="24"/>
        </w:rPr>
      </w:pPr>
      <w:r w:rsidRPr="00A779AB">
        <w:rPr>
          <w:rStyle w:val="FootnoteReference"/>
          <w:szCs w:val="18"/>
        </w:rPr>
        <w:t>7</w:t>
      </w:r>
      <w:r w:rsidRPr="0011690C">
        <w:tab/>
      </w:r>
      <w:r w:rsidRPr="00017913">
        <w:rPr>
          <w:sz w:val="24"/>
          <w:szCs w:val="24"/>
          <w:lang w:val="es-ES"/>
        </w:rPr>
        <w:t>Tales como frecuencia de trama, colorimetría, resolución y formatos de imagen.</w:t>
      </w:r>
    </w:p>
  </w:footnote>
  <w:footnote w:id="8">
    <w:p w:rsidR="004005A8" w:rsidRPr="006B3213" w:rsidRDefault="004005A8" w:rsidP="00017913">
      <w:pPr>
        <w:pStyle w:val="FootnoteText"/>
        <w:tabs>
          <w:tab w:val="clear" w:pos="255"/>
          <w:tab w:val="left" w:pos="284"/>
        </w:tabs>
        <w:ind w:left="0" w:firstLine="0"/>
      </w:pPr>
      <w:r>
        <w:rPr>
          <w:rStyle w:val="FootnoteReference"/>
        </w:rPr>
        <w:t>8</w:t>
      </w:r>
      <w:r>
        <w:t xml:space="preserve"> </w:t>
      </w:r>
      <w:r w:rsidRPr="006B3213">
        <w:tab/>
      </w:r>
      <w:r w:rsidRPr="00017913">
        <w:rPr>
          <w:sz w:val="24"/>
          <w:szCs w:val="24"/>
          <w:lang w:val="es-ES"/>
        </w:rPr>
        <w:t>El término «imágenes en movimiento» (también denominado cine), se utiliza para referirse al contenido destinado a su presentación en salas cinematográficas</w:t>
      </w:r>
      <w:r w:rsidRPr="002701B0">
        <w:rPr>
          <w:szCs w:val="22"/>
          <w:lang w:val="es-ES"/>
        </w:rPr>
        <w:t>.</w:t>
      </w:r>
    </w:p>
  </w:footnote>
  <w:footnote w:id="9">
    <w:p w:rsidR="004005A8" w:rsidRPr="00017913" w:rsidRDefault="004005A8" w:rsidP="00565B5C">
      <w:pPr>
        <w:pStyle w:val="FootnoteText"/>
        <w:rPr>
          <w:sz w:val="24"/>
          <w:szCs w:val="24"/>
        </w:rPr>
      </w:pPr>
      <w:r>
        <w:rPr>
          <w:rStyle w:val="FootnoteReference"/>
        </w:rPr>
        <w:t>9</w:t>
      </w:r>
      <w:r>
        <w:t xml:space="preserve"> </w:t>
      </w:r>
      <w:r w:rsidRPr="006B3213">
        <w:tab/>
      </w:r>
      <w:r w:rsidRPr="00017913">
        <w:rPr>
          <w:sz w:val="24"/>
          <w:szCs w:val="24"/>
          <w:lang w:val="es-ES"/>
        </w:rPr>
        <w:t>Tales como producción, post-producción, distribución, presentación, sinopsis,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31" w:rsidRDefault="00CB6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A8" w:rsidRDefault="004005A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17913">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31" w:rsidRDefault="00CB6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422C9"/>
    <w:multiLevelType w:val="hybridMultilevel"/>
    <w:tmpl w:val="F3CED77C"/>
    <w:lvl w:ilvl="0" w:tplc="D3B2F61A">
      <w:start w:val="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12441A"/>
    <w:multiLevelType w:val="hybridMultilevel"/>
    <w:tmpl w:val="F844D596"/>
    <w:lvl w:ilvl="0" w:tplc="FBA69A4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2902D8"/>
    <w:multiLevelType w:val="hybridMultilevel"/>
    <w:tmpl w:val="31B8D322"/>
    <w:lvl w:ilvl="0" w:tplc="57BC2914">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1A45DD"/>
    <w:multiLevelType w:val="hybridMultilevel"/>
    <w:tmpl w:val="4960419A"/>
    <w:lvl w:ilvl="0" w:tplc="27009B70">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0B"/>
    <w:rsid w:val="00011304"/>
    <w:rsid w:val="00017913"/>
    <w:rsid w:val="00034615"/>
    <w:rsid w:val="00054AE1"/>
    <w:rsid w:val="0008528B"/>
    <w:rsid w:val="000B2132"/>
    <w:rsid w:val="000C135D"/>
    <w:rsid w:val="000D4AD4"/>
    <w:rsid w:val="000F4934"/>
    <w:rsid w:val="00105A36"/>
    <w:rsid w:val="00145F2D"/>
    <w:rsid w:val="0018100B"/>
    <w:rsid w:val="001E433D"/>
    <w:rsid w:val="001F6F69"/>
    <w:rsid w:val="00293C59"/>
    <w:rsid w:val="00335AB2"/>
    <w:rsid w:val="00344C92"/>
    <w:rsid w:val="00393580"/>
    <w:rsid w:val="004005A8"/>
    <w:rsid w:val="004158D6"/>
    <w:rsid w:val="0046012E"/>
    <w:rsid w:val="004618C2"/>
    <w:rsid w:val="004649CF"/>
    <w:rsid w:val="005036A8"/>
    <w:rsid w:val="005228E0"/>
    <w:rsid w:val="005255CA"/>
    <w:rsid w:val="00530767"/>
    <w:rsid w:val="00565B5C"/>
    <w:rsid w:val="00572779"/>
    <w:rsid w:val="00583690"/>
    <w:rsid w:val="00667028"/>
    <w:rsid w:val="006A3836"/>
    <w:rsid w:val="006B0743"/>
    <w:rsid w:val="006C550C"/>
    <w:rsid w:val="00736CD7"/>
    <w:rsid w:val="007B13A4"/>
    <w:rsid w:val="007F0D3C"/>
    <w:rsid w:val="008020AD"/>
    <w:rsid w:val="00802F78"/>
    <w:rsid w:val="00835030"/>
    <w:rsid w:val="0094075F"/>
    <w:rsid w:val="009D60C8"/>
    <w:rsid w:val="00A200AF"/>
    <w:rsid w:val="00A31D52"/>
    <w:rsid w:val="00A52548"/>
    <w:rsid w:val="00A64B31"/>
    <w:rsid w:val="00A6792C"/>
    <w:rsid w:val="00A91750"/>
    <w:rsid w:val="00AD5826"/>
    <w:rsid w:val="00B2687E"/>
    <w:rsid w:val="00C531BF"/>
    <w:rsid w:val="00C9289E"/>
    <w:rsid w:val="00CB6C31"/>
    <w:rsid w:val="00D17E70"/>
    <w:rsid w:val="00D55D46"/>
    <w:rsid w:val="00E20F59"/>
    <w:rsid w:val="00E302E3"/>
    <w:rsid w:val="00F304D4"/>
    <w:rsid w:val="00F42808"/>
    <w:rsid w:val="00F669D1"/>
    <w:rsid w:val="00F741CC"/>
    <w:rsid w:val="00FE42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1750"/>
    <w:rPr>
      <w:rFonts w:ascii="Times New Roman" w:hAnsi="Times New Roman"/>
      <w:sz w:val="22"/>
      <w:lang w:val="es-ES_tradnl" w:eastAsia="en-US"/>
    </w:rPr>
  </w:style>
  <w:style w:type="character" w:customStyle="1" w:styleId="enumlev1Char">
    <w:name w:val="enumlev1 Char"/>
    <w:basedOn w:val="DefaultParagraphFont"/>
    <w:link w:val="enumlev1"/>
    <w:rsid w:val="00A91750"/>
    <w:rPr>
      <w:rFonts w:ascii="Times New Roman" w:hAnsi="Times New Roman"/>
      <w:sz w:val="24"/>
      <w:lang w:val="es-ES_tradnl" w:eastAsia="en-US"/>
    </w:rPr>
  </w:style>
  <w:style w:type="character" w:styleId="Hyperlink">
    <w:name w:val="Hyperlink"/>
    <w:basedOn w:val="DefaultParagraphFont"/>
    <w:rsid w:val="00A91750"/>
    <w:rPr>
      <w:rFonts w:ascii="Trebuchet MS" w:hAnsi="Trebuchet MS" w:hint="default"/>
      <w:strike w:val="0"/>
      <w:dstrike w:val="0"/>
      <w:color w:val="000066"/>
      <w:u w:val="single"/>
      <w:effect w:val="none"/>
    </w:rPr>
  </w:style>
  <w:style w:type="character" w:styleId="Strong">
    <w:name w:val="Strong"/>
    <w:basedOn w:val="DefaultParagraphFont"/>
    <w:qFormat/>
    <w:rsid w:val="00A91750"/>
    <w:rPr>
      <w:b/>
      <w:bCs/>
    </w:rPr>
  </w:style>
  <w:style w:type="paragraph" w:customStyle="1" w:styleId="Char1CharChar1Char">
    <w:name w:val="Char1 Char Char1 Char"/>
    <w:basedOn w:val="Normal"/>
    <w:rsid w:val="00565B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0"/>
    <w:rsid w:val="00565B5C"/>
    <w:pPr>
      <w:overflowPunct/>
      <w:autoSpaceDE/>
      <w:autoSpaceDN/>
      <w:adjustRightInd/>
      <w:spacing w:before="320"/>
      <w:textAlignment w:val="auto"/>
    </w:pPr>
    <w:rPr>
      <w:lang w:val="es-ES"/>
    </w:rPr>
  </w:style>
  <w:style w:type="paragraph" w:customStyle="1" w:styleId="FigureTitle0">
    <w:name w:val="Figure_Title"/>
    <w:basedOn w:val="Tabletitle"/>
    <w:next w:val="Normal"/>
    <w:rsid w:val="00565B5C"/>
    <w:pPr>
      <w:keepNext w:val="0"/>
      <w:overflowPunct/>
      <w:autoSpaceDE/>
      <w:autoSpaceDN/>
      <w:adjustRightInd/>
      <w:spacing w:after="480"/>
      <w:textAlignment w:val="auto"/>
    </w:pPr>
    <w:rPr>
      <w:lang w:val="en-GB"/>
    </w:rPr>
  </w:style>
  <w:style w:type="paragraph" w:customStyle="1" w:styleId="AnnexNotitle0">
    <w:name w:val="Annex_No &amp; title"/>
    <w:basedOn w:val="Normal"/>
    <w:next w:val="Normal"/>
    <w:rsid w:val="00565B5C"/>
    <w:pPr>
      <w:keepNext/>
      <w:keepLines/>
      <w:spacing w:before="480"/>
      <w:jc w:val="center"/>
    </w:pPr>
    <w:rPr>
      <w:b/>
      <w:sz w:val="28"/>
      <w:lang w:val="en-GB"/>
    </w:rPr>
  </w:style>
  <w:style w:type="character" w:customStyle="1" w:styleId="CharChar">
    <w:name w:val="Char Char"/>
    <w:basedOn w:val="DefaultParagraphFont"/>
    <w:rsid w:val="00565B5C"/>
    <w:rPr>
      <w:sz w:val="22"/>
      <w:lang w:val="en-GB" w:eastAsia="en-US" w:bidi="ar-SA"/>
    </w:rPr>
  </w:style>
  <w:style w:type="character" w:styleId="FollowedHyperlink">
    <w:name w:val="FollowedHyperlink"/>
    <w:basedOn w:val="DefaultParagraphFont"/>
    <w:rsid w:val="00565B5C"/>
    <w:rPr>
      <w:color w:val="800080"/>
      <w:u w:val="single"/>
    </w:rPr>
  </w:style>
  <w:style w:type="paragraph" w:customStyle="1" w:styleId="QuestionNoBR">
    <w:name w:val="Question_No_BR"/>
    <w:basedOn w:val="Normal"/>
    <w:next w:val="Normal"/>
    <w:link w:val="QuestionNoBRChar"/>
    <w:rsid w:val="00565B5C"/>
    <w:pPr>
      <w:keepNext/>
      <w:keepLines/>
      <w:spacing w:before="480"/>
      <w:jc w:val="center"/>
    </w:pPr>
    <w:rPr>
      <w:caps/>
      <w:sz w:val="28"/>
    </w:rPr>
  </w:style>
  <w:style w:type="paragraph" w:customStyle="1" w:styleId="call0">
    <w:name w:val="call"/>
    <w:basedOn w:val="Normal"/>
    <w:next w:val="Normal"/>
    <w:rsid w:val="00565B5C"/>
    <w:pPr>
      <w:keepNext/>
      <w:keepLines/>
      <w:tabs>
        <w:tab w:val="clear" w:pos="1191"/>
        <w:tab w:val="clear" w:pos="1588"/>
        <w:tab w:val="clear" w:pos="1985"/>
      </w:tabs>
      <w:spacing w:before="227"/>
      <w:ind w:left="794"/>
    </w:pPr>
    <w:rPr>
      <w:i/>
      <w:sz w:val="20"/>
    </w:rPr>
  </w:style>
  <w:style w:type="paragraph" w:customStyle="1" w:styleId="AnnexNo">
    <w:name w:val="Annex_No"/>
    <w:basedOn w:val="Normal"/>
    <w:next w:val="Normal"/>
    <w:rsid w:val="00565B5C"/>
    <w:pPr>
      <w:keepNext/>
      <w:keepLines/>
      <w:spacing w:before="480" w:after="80"/>
      <w:jc w:val="center"/>
    </w:pPr>
    <w:rPr>
      <w:caps/>
      <w:sz w:val="28"/>
    </w:rPr>
  </w:style>
  <w:style w:type="character" w:customStyle="1" w:styleId="CallChar">
    <w:name w:val="Call Char"/>
    <w:basedOn w:val="DefaultParagraphFont"/>
    <w:link w:val="Call"/>
    <w:rsid w:val="00565B5C"/>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565B5C"/>
    <w:rPr>
      <w:rFonts w:ascii="Times New Roman" w:hAnsi="Times New Roman"/>
      <w:caps/>
      <w:sz w:val="28"/>
      <w:lang w:val="es-ES_tradnl" w:eastAsia="en-US"/>
    </w:rPr>
  </w:style>
  <w:style w:type="paragraph" w:customStyle="1" w:styleId="QuestionTitleDate">
    <w:name w:val="Question_Title/Date"/>
    <w:basedOn w:val="Normal"/>
    <w:next w:val="Normal"/>
    <w:rsid w:val="00565B5C"/>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RecNoBR">
    <w:name w:val="Rec_No_BR"/>
    <w:basedOn w:val="Normal"/>
    <w:next w:val="Rectitle"/>
    <w:rsid w:val="00565B5C"/>
    <w:pPr>
      <w:keepNext/>
      <w:keepLines/>
      <w:spacing w:before="480"/>
      <w:jc w:val="center"/>
    </w:pPr>
    <w:rPr>
      <w:caps/>
      <w:sz w:val="28"/>
    </w:rPr>
  </w:style>
  <w:style w:type="paragraph" w:customStyle="1" w:styleId="CCI">
    <w:name w:val="CCI"/>
    <w:basedOn w:val="Normal"/>
    <w:next w:val="Call"/>
    <w:rsid w:val="00565B5C"/>
    <w:pPr>
      <w:keepNext/>
      <w:keepLines/>
      <w:tabs>
        <w:tab w:val="clear" w:pos="794"/>
        <w:tab w:val="clear" w:pos="1191"/>
        <w:tab w:val="clear" w:pos="1588"/>
        <w:tab w:val="clear" w:pos="1985"/>
      </w:tabs>
      <w:spacing w:before="199"/>
      <w:jc w:val="both"/>
    </w:pPr>
    <w:rPr>
      <w:sz w:val="20"/>
      <w:lang w:val="en-GB"/>
    </w:rPr>
  </w:style>
  <w:style w:type="paragraph" w:customStyle="1" w:styleId="RecTitleDate">
    <w:name w:val="Rec_Title/Date"/>
    <w:basedOn w:val="Normal"/>
    <w:next w:val="Normal"/>
    <w:rsid w:val="00565B5C"/>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Text0">
    <w:name w:val="Table_Text"/>
    <w:basedOn w:val="Normal"/>
    <w:rsid w:val="00565B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RecTitle0">
    <w:name w:val="Rec_Title"/>
    <w:basedOn w:val="Normal"/>
    <w:next w:val="Heading1"/>
    <w:rsid w:val="00565B5C"/>
    <w:pPr>
      <w:spacing w:before="240"/>
      <w:jc w:val="center"/>
    </w:pPr>
    <w:rPr>
      <w:b/>
      <w:caps/>
    </w:rPr>
  </w:style>
  <w:style w:type="table" w:styleId="TableGrid">
    <w:name w:val="Table Grid"/>
    <w:basedOn w:val="TableNormal"/>
    <w:rsid w:val="000C13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leChar">
    <w:name w:val="Normal_after_title Char"/>
    <w:basedOn w:val="DefaultParagraphFont"/>
    <w:link w:val="Normalaftertitle"/>
    <w:rsid w:val="00145F2D"/>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8020AD"/>
    <w:rPr>
      <w:rFonts w:ascii="Times New Roman" w:hAnsi="Times New Roman"/>
      <w:sz w:val="24"/>
      <w:lang w:val="es-ES" w:eastAsia="en-US"/>
    </w:rPr>
  </w:style>
  <w:style w:type="character" w:customStyle="1" w:styleId="QuestiontitleChar">
    <w:name w:val="Question_title Char"/>
    <w:basedOn w:val="DefaultParagraphFont"/>
    <w:link w:val="Questiontitle"/>
    <w:rsid w:val="008020AD"/>
    <w:rPr>
      <w:rFonts w:ascii="Times New Roman" w:hAnsi="Times New Roman"/>
      <w:b/>
      <w:sz w:val="2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1750"/>
    <w:rPr>
      <w:rFonts w:ascii="Times New Roman" w:hAnsi="Times New Roman"/>
      <w:sz w:val="22"/>
      <w:lang w:val="es-ES_tradnl" w:eastAsia="en-US"/>
    </w:rPr>
  </w:style>
  <w:style w:type="character" w:customStyle="1" w:styleId="enumlev1Char">
    <w:name w:val="enumlev1 Char"/>
    <w:basedOn w:val="DefaultParagraphFont"/>
    <w:link w:val="enumlev1"/>
    <w:rsid w:val="00A91750"/>
    <w:rPr>
      <w:rFonts w:ascii="Times New Roman" w:hAnsi="Times New Roman"/>
      <w:sz w:val="24"/>
      <w:lang w:val="es-ES_tradnl" w:eastAsia="en-US"/>
    </w:rPr>
  </w:style>
  <w:style w:type="character" w:styleId="Hyperlink">
    <w:name w:val="Hyperlink"/>
    <w:basedOn w:val="DefaultParagraphFont"/>
    <w:rsid w:val="00A91750"/>
    <w:rPr>
      <w:rFonts w:ascii="Trebuchet MS" w:hAnsi="Trebuchet MS" w:hint="default"/>
      <w:strike w:val="0"/>
      <w:dstrike w:val="0"/>
      <w:color w:val="000066"/>
      <w:u w:val="single"/>
      <w:effect w:val="none"/>
    </w:rPr>
  </w:style>
  <w:style w:type="character" w:styleId="Strong">
    <w:name w:val="Strong"/>
    <w:basedOn w:val="DefaultParagraphFont"/>
    <w:qFormat/>
    <w:rsid w:val="00A91750"/>
    <w:rPr>
      <w:b/>
      <w:bCs/>
    </w:rPr>
  </w:style>
  <w:style w:type="paragraph" w:customStyle="1" w:styleId="Char1CharChar1Char">
    <w:name w:val="Char1 Char Char1 Char"/>
    <w:basedOn w:val="Normal"/>
    <w:rsid w:val="00565B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0"/>
    <w:rsid w:val="00565B5C"/>
    <w:pPr>
      <w:overflowPunct/>
      <w:autoSpaceDE/>
      <w:autoSpaceDN/>
      <w:adjustRightInd/>
      <w:spacing w:before="320"/>
      <w:textAlignment w:val="auto"/>
    </w:pPr>
    <w:rPr>
      <w:lang w:val="es-ES"/>
    </w:rPr>
  </w:style>
  <w:style w:type="paragraph" w:customStyle="1" w:styleId="FigureTitle0">
    <w:name w:val="Figure_Title"/>
    <w:basedOn w:val="Tabletitle"/>
    <w:next w:val="Normal"/>
    <w:rsid w:val="00565B5C"/>
    <w:pPr>
      <w:keepNext w:val="0"/>
      <w:overflowPunct/>
      <w:autoSpaceDE/>
      <w:autoSpaceDN/>
      <w:adjustRightInd/>
      <w:spacing w:after="480"/>
      <w:textAlignment w:val="auto"/>
    </w:pPr>
    <w:rPr>
      <w:lang w:val="en-GB"/>
    </w:rPr>
  </w:style>
  <w:style w:type="paragraph" w:customStyle="1" w:styleId="AnnexNotitle0">
    <w:name w:val="Annex_No &amp; title"/>
    <w:basedOn w:val="Normal"/>
    <w:next w:val="Normal"/>
    <w:rsid w:val="00565B5C"/>
    <w:pPr>
      <w:keepNext/>
      <w:keepLines/>
      <w:spacing w:before="480"/>
      <w:jc w:val="center"/>
    </w:pPr>
    <w:rPr>
      <w:b/>
      <w:sz w:val="28"/>
      <w:lang w:val="en-GB"/>
    </w:rPr>
  </w:style>
  <w:style w:type="character" w:customStyle="1" w:styleId="CharChar">
    <w:name w:val="Char Char"/>
    <w:basedOn w:val="DefaultParagraphFont"/>
    <w:rsid w:val="00565B5C"/>
    <w:rPr>
      <w:sz w:val="22"/>
      <w:lang w:val="en-GB" w:eastAsia="en-US" w:bidi="ar-SA"/>
    </w:rPr>
  </w:style>
  <w:style w:type="character" w:styleId="FollowedHyperlink">
    <w:name w:val="FollowedHyperlink"/>
    <w:basedOn w:val="DefaultParagraphFont"/>
    <w:rsid w:val="00565B5C"/>
    <w:rPr>
      <w:color w:val="800080"/>
      <w:u w:val="single"/>
    </w:rPr>
  </w:style>
  <w:style w:type="paragraph" w:customStyle="1" w:styleId="QuestionNoBR">
    <w:name w:val="Question_No_BR"/>
    <w:basedOn w:val="Normal"/>
    <w:next w:val="Normal"/>
    <w:link w:val="QuestionNoBRChar"/>
    <w:rsid w:val="00565B5C"/>
    <w:pPr>
      <w:keepNext/>
      <w:keepLines/>
      <w:spacing w:before="480"/>
      <w:jc w:val="center"/>
    </w:pPr>
    <w:rPr>
      <w:caps/>
      <w:sz w:val="28"/>
    </w:rPr>
  </w:style>
  <w:style w:type="paragraph" w:customStyle="1" w:styleId="call0">
    <w:name w:val="call"/>
    <w:basedOn w:val="Normal"/>
    <w:next w:val="Normal"/>
    <w:rsid w:val="00565B5C"/>
    <w:pPr>
      <w:keepNext/>
      <w:keepLines/>
      <w:tabs>
        <w:tab w:val="clear" w:pos="1191"/>
        <w:tab w:val="clear" w:pos="1588"/>
        <w:tab w:val="clear" w:pos="1985"/>
      </w:tabs>
      <w:spacing w:before="227"/>
      <w:ind w:left="794"/>
    </w:pPr>
    <w:rPr>
      <w:i/>
      <w:sz w:val="20"/>
    </w:rPr>
  </w:style>
  <w:style w:type="paragraph" w:customStyle="1" w:styleId="AnnexNo">
    <w:name w:val="Annex_No"/>
    <w:basedOn w:val="Normal"/>
    <w:next w:val="Normal"/>
    <w:rsid w:val="00565B5C"/>
    <w:pPr>
      <w:keepNext/>
      <w:keepLines/>
      <w:spacing w:before="480" w:after="80"/>
      <w:jc w:val="center"/>
    </w:pPr>
    <w:rPr>
      <w:caps/>
      <w:sz w:val="28"/>
    </w:rPr>
  </w:style>
  <w:style w:type="character" w:customStyle="1" w:styleId="CallChar">
    <w:name w:val="Call Char"/>
    <w:basedOn w:val="DefaultParagraphFont"/>
    <w:link w:val="Call"/>
    <w:rsid w:val="00565B5C"/>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565B5C"/>
    <w:rPr>
      <w:rFonts w:ascii="Times New Roman" w:hAnsi="Times New Roman"/>
      <w:caps/>
      <w:sz w:val="28"/>
      <w:lang w:val="es-ES_tradnl" w:eastAsia="en-US"/>
    </w:rPr>
  </w:style>
  <w:style w:type="paragraph" w:customStyle="1" w:styleId="QuestionTitleDate">
    <w:name w:val="Question_Title/Date"/>
    <w:basedOn w:val="Normal"/>
    <w:next w:val="Normal"/>
    <w:rsid w:val="00565B5C"/>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RecNoBR">
    <w:name w:val="Rec_No_BR"/>
    <w:basedOn w:val="Normal"/>
    <w:next w:val="Rectitle"/>
    <w:rsid w:val="00565B5C"/>
    <w:pPr>
      <w:keepNext/>
      <w:keepLines/>
      <w:spacing w:before="480"/>
      <w:jc w:val="center"/>
    </w:pPr>
    <w:rPr>
      <w:caps/>
      <w:sz w:val="28"/>
    </w:rPr>
  </w:style>
  <w:style w:type="paragraph" w:customStyle="1" w:styleId="CCI">
    <w:name w:val="CCI"/>
    <w:basedOn w:val="Normal"/>
    <w:next w:val="Call"/>
    <w:rsid w:val="00565B5C"/>
    <w:pPr>
      <w:keepNext/>
      <w:keepLines/>
      <w:tabs>
        <w:tab w:val="clear" w:pos="794"/>
        <w:tab w:val="clear" w:pos="1191"/>
        <w:tab w:val="clear" w:pos="1588"/>
        <w:tab w:val="clear" w:pos="1985"/>
      </w:tabs>
      <w:spacing w:before="199"/>
      <w:jc w:val="both"/>
    </w:pPr>
    <w:rPr>
      <w:sz w:val="20"/>
      <w:lang w:val="en-GB"/>
    </w:rPr>
  </w:style>
  <w:style w:type="paragraph" w:customStyle="1" w:styleId="RecTitleDate">
    <w:name w:val="Rec_Title/Date"/>
    <w:basedOn w:val="Normal"/>
    <w:next w:val="Normal"/>
    <w:rsid w:val="00565B5C"/>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Text0">
    <w:name w:val="Table_Text"/>
    <w:basedOn w:val="Normal"/>
    <w:rsid w:val="00565B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RecTitle0">
    <w:name w:val="Rec_Title"/>
    <w:basedOn w:val="Normal"/>
    <w:next w:val="Heading1"/>
    <w:rsid w:val="00565B5C"/>
    <w:pPr>
      <w:spacing w:before="240"/>
      <w:jc w:val="center"/>
    </w:pPr>
    <w:rPr>
      <w:b/>
      <w:caps/>
    </w:rPr>
  </w:style>
  <w:style w:type="table" w:styleId="TableGrid">
    <w:name w:val="Table Grid"/>
    <w:basedOn w:val="TableNormal"/>
    <w:rsid w:val="000C13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leChar">
    <w:name w:val="Normal_after_title Char"/>
    <w:basedOn w:val="DefaultParagraphFont"/>
    <w:link w:val="Normalaftertitle"/>
    <w:rsid w:val="00145F2D"/>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8020AD"/>
    <w:rPr>
      <w:rFonts w:ascii="Times New Roman" w:hAnsi="Times New Roman"/>
      <w:sz w:val="24"/>
      <w:lang w:val="es-ES" w:eastAsia="en-US"/>
    </w:rPr>
  </w:style>
  <w:style w:type="character" w:customStyle="1" w:styleId="QuestiontitleChar">
    <w:name w:val="Question_title Char"/>
    <w:basedOn w:val="DefaultParagraphFont"/>
    <w:link w:val="Questiontitle"/>
    <w:rsid w:val="008020AD"/>
    <w:rPr>
      <w:rFonts w:ascii="Times New Roman" w:hAnsi="Times New Roman"/>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2D15F-7693-4AAC-8AC4-8A422533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PS_BR.dotm</Template>
  <TotalTime>4</TotalTime>
  <Pages>5</Pages>
  <Words>1398</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Comisiones de estudio de radiocomunicaciones</dc:subject>
  <dc:creator>Fernandez Virginia</dc:creator>
  <cp:keywords/>
  <dc:description>PS_BR.DOT  For: _x000d_Document date: _x000d_Saved by TRA44246 at 14:48:33 on 25.02.2008</dc:description>
  <cp:lastModifiedBy>mostyn</cp:lastModifiedBy>
  <cp:revision>5</cp:revision>
  <cp:lastPrinted>2011-03-18T07:42:00Z</cp:lastPrinted>
  <dcterms:created xsi:type="dcterms:W3CDTF">2012-06-07T12:58:00Z</dcterms:created>
  <dcterms:modified xsi:type="dcterms:W3CDTF">2012-06-12T14:16:00Z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