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1" w:rsidRPr="00866011" w:rsidRDefault="00C12751" w:rsidP="00C12751">
      <w:pPr>
        <w:pStyle w:val="QuestionNoBR"/>
        <w:rPr>
          <w:sz w:val="16"/>
          <w:szCs w:val="16"/>
          <w:lang w:val="en-US"/>
        </w:rPr>
      </w:pPr>
      <w:r w:rsidRPr="007705C9">
        <w:rPr>
          <w:lang w:val="ru-RU"/>
        </w:rPr>
        <w:t>ВОПРОС МСЭ-r 15-2/6</w:t>
      </w:r>
      <w:r w:rsidRPr="007705C9">
        <w:rPr>
          <w:rStyle w:val="FootnoteReference"/>
          <w:sz w:val="16"/>
          <w:szCs w:val="16"/>
          <w:lang w:val="ru-RU"/>
        </w:rPr>
        <w:footnoteReference w:id="1"/>
      </w:r>
      <w:r w:rsidR="00866011">
        <w:rPr>
          <w:lang w:val="en-US"/>
        </w:rPr>
        <w:t xml:space="preserve">, </w:t>
      </w:r>
      <w:r w:rsidR="00866011" w:rsidRPr="00866011">
        <w:rPr>
          <w:rStyle w:val="FootnoteReference"/>
          <w:lang w:val="en-US"/>
        </w:rPr>
        <w:footnoteReference w:customMarkFollows="1" w:id="2"/>
        <w:sym w:font="Symbol" w:char="F02A"/>
      </w:r>
    </w:p>
    <w:p w:rsidR="00C12751" w:rsidRPr="007705C9" w:rsidRDefault="00C12751" w:rsidP="00C12751">
      <w:pPr>
        <w:pStyle w:val="Questiontitle"/>
        <w:rPr>
          <w:lang w:val="ru-RU"/>
        </w:rPr>
      </w:pPr>
      <w:r w:rsidRPr="007705C9">
        <w:rPr>
          <w:lang w:val="ru-RU"/>
        </w:rPr>
        <w:t>Цифровые изображения для большого экрана (LSDI)</w:t>
      </w:r>
      <w:r w:rsidRPr="007705C9">
        <w:rPr>
          <w:rStyle w:val="FootnoteReference"/>
          <w:b w:val="0"/>
          <w:bCs/>
          <w:sz w:val="16"/>
          <w:szCs w:val="16"/>
          <w:lang w:val="ru-RU"/>
        </w:rPr>
        <w:footnoteReference w:id="3"/>
      </w:r>
    </w:p>
    <w:p w:rsidR="00C12751" w:rsidRPr="007705C9" w:rsidRDefault="00C12751" w:rsidP="00C12751">
      <w:pPr>
        <w:pStyle w:val="QuestionTitleDate"/>
        <w:rPr>
          <w:szCs w:val="22"/>
          <w:lang w:val="ru-RU"/>
        </w:rPr>
      </w:pPr>
      <w:r w:rsidRPr="007705C9">
        <w:rPr>
          <w:szCs w:val="22"/>
          <w:lang w:val="ru-RU"/>
        </w:rPr>
        <w:t>(2002-2003-2007)</w:t>
      </w:r>
    </w:p>
    <w:p w:rsidR="00C12751" w:rsidRPr="007705C9" w:rsidRDefault="00C12751" w:rsidP="00C12751">
      <w:pPr>
        <w:pStyle w:val="Normalaftertitle"/>
        <w:rPr>
          <w:lang w:val="ru-RU"/>
        </w:rPr>
      </w:pPr>
      <w:r w:rsidRPr="007705C9">
        <w:rPr>
          <w:lang w:val="ru-RU"/>
        </w:rPr>
        <w:t>Ассамблея радиосвязи МСЭ,</w:t>
      </w:r>
    </w:p>
    <w:p w:rsidR="00C12751" w:rsidRPr="007705C9" w:rsidRDefault="00C12751" w:rsidP="00C12751">
      <w:pPr>
        <w:pStyle w:val="Call"/>
        <w:rPr>
          <w:i w:val="0"/>
          <w:lang w:val="ru-RU"/>
        </w:rPr>
      </w:pPr>
      <w:r w:rsidRPr="007705C9">
        <w:rPr>
          <w:lang w:val="ru-RU"/>
        </w:rPr>
        <w:t>учитывая</w:t>
      </w:r>
      <w:r w:rsidRPr="007705C9">
        <w:rPr>
          <w:i w:val="0"/>
          <w:lang w:val="ru-RU"/>
        </w:rPr>
        <w:t>,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a)</w:t>
      </w:r>
      <w:r w:rsidRPr="007705C9">
        <w:rPr>
          <w:lang w:val="ru-RU"/>
        </w:rPr>
        <w:tab/>
        <w:t>что в некоторых странах внедряются новые LSDI с очень высоким разрешением, в результате чего в кинотеатры, залы и другие места, имеющие возможности для цифрового представления изображений, могут быть доставлены для демонстрации с уровнем качества, обеспечиваемым высокой разрешающей способностью, постановочные программы, спектакли, спортивные мероприятия, концерты, культурные мероприятия и др., снятые с помощью электронных средств или на пленку;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b)</w:t>
      </w:r>
      <w:r w:rsidRPr="007705C9">
        <w:rPr>
          <w:lang w:val="ru-RU"/>
        </w:rPr>
        <w:tab/>
        <w:t>что при такой практике имеется возможность обеспечить отличное качество изображения, такого же или более высокого уровня, чем имеется в настоящее время, и открывается возможность подачи программ в различных цифровых формах для демонстрации перед широкой аудиторией;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c)</w:t>
      </w:r>
      <w:r w:rsidRPr="007705C9">
        <w:rPr>
          <w:lang w:val="ru-RU"/>
        </w:rPr>
        <w:tab/>
        <w:t>что такая практика, как сообщается, также предоставляет существенные преимущества в отношении более быстрого и менее затратного производства/постпроизводства и распределения, в том числе на менее крупных и менее развитых рынках;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d)</w:t>
      </w:r>
      <w:r w:rsidRPr="007705C9">
        <w:rPr>
          <w:lang w:val="ru-RU"/>
        </w:rPr>
        <w:tab/>
        <w:t>что у некоторых международных производителей имеется широкоэкранное проекционное оборудование с высоким уровнем разрешения и высокой яркостью;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e)</w:t>
      </w:r>
      <w:r w:rsidRPr="007705C9">
        <w:rPr>
          <w:lang w:val="ru-RU"/>
        </w:rPr>
        <w:tab/>
        <w:t>что может оказаться полезным разработать единообразную или совместимую иерархию технических стандартов для записи программ, монтажа</w:t>
      </w:r>
      <w:r w:rsidRPr="007705C9">
        <w:rPr>
          <w:rStyle w:val="FootnoteReference"/>
          <w:sz w:val="16"/>
          <w:szCs w:val="16"/>
          <w:lang w:val="ru-RU"/>
        </w:rPr>
        <w:footnoteReference w:id="4"/>
      </w:r>
      <w:r w:rsidRPr="007705C9">
        <w:rPr>
          <w:lang w:val="ru-RU"/>
        </w:rPr>
        <w:t>, обмена, подачи и демонстрации, согласованную со стандартами, созданными для записи и монтажа, обмена и подачи программ для других применений, поскольку это может облегчить международный обмен программами;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f)</w:t>
      </w:r>
      <w:r w:rsidRPr="007705C9">
        <w:rPr>
          <w:lang w:val="ru-RU"/>
        </w:rPr>
        <w:tab/>
        <w:t>что в МСЭ-R в рамках Вопроса МСЭ-R 40/6 исследовалось изображение со сверхвысоким разрешением на основе концепции поуровневого или иерархического подхода;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g)</w:t>
      </w:r>
      <w:r w:rsidRPr="007705C9">
        <w:rPr>
          <w:lang w:val="ru-RU"/>
        </w:rPr>
        <w:tab/>
        <w:t>что внедрение цифровых технологий приводит к конвергенции каналов радиовещания и каналов электросвязи для передачи данных, так что вторичное распределение цифровых программ в настоящее время предусматривает также возможное распределение цифровых пакетированных данных в реальном времени и не в реальном времени, связанных и не связанных с программой, широкой публике, а также отдельным получателям информации или их группам;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br w:type="page"/>
      </w:r>
      <w:r w:rsidRPr="00150028">
        <w:rPr>
          <w:i/>
          <w:iCs/>
          <w:lang w:val="ru-RU"/>
        </w:rPr>
        <w:lastRenderedPageBreak/>
        <w:t>h)</w:t>
      </w:r>
      <w:r w:rsidRPr="007705C9">
        <w:rPr>
          <w:lang w:val="ru-RU"/>
        </w:rPr>
        <w:tab/>
        <w:t>что в определении радиовещания, включенном в Устав МСЭ (У/A.1010)</w:t>
      </w:r>
      <w:r w:rsidRPr="007705C9">
        <w:rPr>
          <w:rStyle w:val="FootnoteReference"/>
          <w:sz w:val="16"/>
          <w:szCs w:val="16"/>
          <w:lang w:val="ru-RU"/>
        </w:rPr>
        <w:footnoteReference w:id="5"/>
      </w:r>
      <w:r w:rsidRPr="007705C9">
        <w:rPr>
          <w:lang w:val="ru-RU"/>
        </w:rPr>
        <w:t>, с точки зрения регулирования не проводится различие ни между передачей услуги в реальном времени и не в реальном времени, ни между интерактивным и не интерактивным составлением программ, ни между звуковым, телевизионным или другими видами контента, ни между аналоговой, цифровой или цифровой пакетированной передачей;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j)</w:t>
      </w:r>
      <w:r w:rsidRPr="007705C9">
        <w:rPr>
          <w:lang w:val="ru-RU"/>
        </w:rPr>
        <w:tab/>
        <w:t>что в сфере деятельности 6-й Исследовательской комиссии находятся различные аспекты LSDI, как это определено в Резолюции МСЭ-R 4-4</w:t>
      </w:r>
      <w:r w:rsidRPr="007705C9">
        <w:rPr>
          <w:rStyle w:val="FootnoteReference"/>
          <w:sz w:val="16"/>
          <w:szCs w:val="16"/>
          <w:lang w:val="ru-RU"/>
        </w:rPr>
        <w:footnoteReference w:id="6"/>
      </w:r>
      <w:r w:rsidRPr="007705C9">
        <w:rPr>
          <w:lang w:val="ru-RU"/>
        </w:rPr>
        <w:t>, например:</w:t>
      </w:r>
    </w:p>
    <w:p w:rsidR="00C12751" w:rsidRPr="007705C9" w:rsidRDefault="00C12751" w:rsidP="00C12751">
      <w:pPr>
        <w:pStyle w:val="enumlev1"/>
        <w:rPr>
          <w:lang w:val="ru-RU"/>
        </w:rPr>
      </w:pPr>
      <w:r w:rsidRPr="007705C9">
        <w:rPr>
          <w:lang w:val="ru-RU"/>
        </w:rPr>
        <w:t>–</w:t>
      </w:r>
      <w:r w:rsidRPr="007705C9">
        <w:rPr>
          <w:lang w:val="ru-RU"/>
        </w:rPr>
        <w:tab/>
        <w:t>приобретение, производство, постпроизводство и монтаж;</w:t>
      </w:r>
    </w:p>
    <w:p w:rsidR="00C12751" w:rsidRPr="007705C9" w:rsidRDefault="00C12751" w:rsidP="00C12751">
      <w:pPr>
        <w:pStyle w:val="enumlev1"/>
        <w:rPr>
          <w:lang w:val="ru-RU"/>
        </w:rPr>
      </w:pPr>
      <w:r w:rsidRPr="007705C9">
        <w:rPr>
          <w:lang w:val="ru-RU"/>
        </w:rPr>
        <w:t>–</w:t>
      </w:r>
      <w:r w:rsidRPr="007705C9">
        <w:rPr>
          <w:lang w:val="ru-RU"/>
        </w:rPr>
        <w:tab/>
        <w:t>хранение и перезапись на пленки и с пленок для международного обмена;</w:t>
      </w:r>
    </w:p>
    <w:p w:rsidR="00C12751" w:rsidRPr="007705C9" w:rsidRDefault="00C12751" w:rsidP="00C12751">
      <w:pPr>
        <w:pStyle w:val="enumlev1"/>
        <w:rPr>
          <w:lang w:val="ru-RU"/>
        </w:rPr>
      </w:pPr>
      <w:r w:rsidRPr="007705C9">
        <w:rPr>
          <w:lang w:val="ru-RU"/>
        </w:rPr>
        <w:t>–</w:t>
      </w:r>
      <w:r w:rsidRPr="007705C9">
        <w:rPr>
          <w:lang w:val="ru-RU"/>
        </w:rPr>
        <w:tab/>
        <w:t>кодирование, шифрование и компоновка с использованием контроля и метаданных;</w:t>
      </w:r>
    </w:p>
    <w:p w:rsidR="00C12751" w:rsidRPr="007705C9" w:rsidRDefault="00C12751" w:rsidP="00C12751">
      <w:pPr>
        <w:pStyle w:val="enumlev1"/>
        <w:rPr>
          <w:lang w:val="ru-RU"/>
        </w:rPr>
      </w:pPr>
      <w:r w:rsidRPr="007705C9">
        <w:rPr>
          <w:lang w:val="ru-RU"/>
        </w:rPr>
        <w:t>–</w:t>
      </w:r>
      <w:r w:rsidRPr="007705C9">
        <w:rPr>
          <w:lang w:val="ru-RU"/>
        </w:rPr>
        <w:tab/>
        <w:t>подача наземными или спутниковыми средствами;</w:t>
      </w:r>
    </w:p>
    <w:p w:rsidR="00C12751" w:rsidRPr="007705C9" w:rsidRDefault="00C12751" w:rsidP="00C12751">
      <w:pPr>
        <w:pStyle w:val="enumlev1"/>
        <w:rPr>
          <w:lang w:val="ru-RU"/>
        </w:rPr>
      </w:pPr>
      <w:r w:rsidRPr="007705C9">
        <w:rPr>
          <w:lang w:val="ru-RU"/>
        </w:rPr>
        <w:t>–</w:t>
      </w:r>
      <w:r w:rsidRPr="007705C9">
        <w:rPr>
          <w:lang w:val="ru-RU"/>
        </w:rPr>
        <w:tab/>
        <w:t>оценка качества предлагаемых технических решений;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k)</w:t>
      </w:r>
      <w:r w:rsidRPr="007705C9">
        <w:rPr>
          <w:lang w:val="ru-RU"/>
        </w:rPr>
        <w:tab/>
        <w:t>что некоторые другие аспекты LSDI относятся к сфере деятельности 9-й Исследовательской комиссии МСЭ-Т; МЭК и ИСО; других международных или региональных органов по стандартизации, а также других соответствующих форумов;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l)</w:t>
      </w:r>
      <w:r w:rsidRPr="007705C9">
        <w:rPr>
          <w:lang w:val="ru-RU"/>
        </w:rPr>
        <w:tab/>
        <w:t>что, принимая во внимание сферу деятельности 6-й Исследовательской комиссии, она подходит для того, чтобы действовать в качестве координатора соответствующих исследований, проводимых различными соответствующими органами, входящими и не входящими в МСЭ;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m)</w:t>
      </w:r>
      <w:r w:rsidRPr="007705C9">
        <w:rPr>
          <w:lang w:val="ru-RU"/>
        </w:rPr>
        <w:tab/>
        <w:t>что исследования в области LSDI имеют важное значение как для театра, так и для радиовещания, и открытие ряда эксплуатационных служб LSDI приводит к срочной необходимости начала таких исследований в МСЭ-R;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i/>
          <w:iCs/>
          <w:lang w:val="ru-RU"/>
        </w:rPr>
        <w:t>n)</w:t>
      </w:r>
      <w:r w:rsidRPr="007705C9">
        <w:rPr>
          <w:lang w:val="ru-RU"/>
        </w:rPr>
        <w:tab/>
        <w:t>что хотя в настоящее время в различных странах проводятся исследования по всем аспектам LSDI, те исследования, которые посвящены конкретно кино</w:t>
      </w:r>
      <w:r w:rsidRPr="007705C9">
        <w:rPr>
          <w:rStyle w:val="FootnoteReference"/>
          <w:sz w:val="16"/>
          <w:szCs w:val="16"/>
          <w:lang w:val="ru-RU"/>
        </w:rPr>
        <w:footnoteReference w:id="7"/>
      </w:r>
      <w:r w:rsidRPr="007705C9">
        <w:rPr>
          <w:lang w:val="ru-RU"/>
        </w:rPr>
        <w:t>, все еще полностью не завершены,</w:t>
      </w:r>
    </w:p>
    <w:p w:rsidR="00C12751" w:rsidRPr="007705C9" w:rsidRDefault="00C12751" w:rsidP="00C12751">
      <w:pPr>
        <w:pStyle w:val="Call"/>
        <w:rPr>
          <w:i w:val="0"/>
          <w:iCs/>
          <w:lang w:val="ru-RU"/>
        </w:rPr>
      </w:pPr>
      <w:r w:rsidRPr="007705C9">
        <w:rPr>
          <w:lang w:val="ru-RU"/>
        </w:rPr>
        <w:t>решает</w:t>
      </w:r>
      <w:r w:rsidRPr="007705C9">
        <w:rPr>
          <w:i w:val="0"/>
          <w:iCs/>
          <w:lang w:val="ru-RU"/>
        </w:rPr>
        <w:t>, что необходимо изучить следующий Вопрос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1</w:t>
      </w:r>
      <w:r w:rsidRPr="007705C9">
        <w:rPr>
          <w:lang w:val="ru-RU"/>
        </w:rPr>
        <w:tab/>
        <w:t>Каковы цели в области качества изображения и звука, в субъективном и объективном выражении, применений LSDI, требующих использования более высоких элементов расширенной иерархии LSDI систем изображения?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2</w:t>
      </w:r>
      <w:r w:rsidRPr="007705C9">
        <w:rPr>
          <w:lang w:val="ru-RU"/>
        </w:rPr>
        <w:tab/>
        <w:t>Какие методы подходят для субъективной и объективной оценки качества звука и изображения систем LSDI, включая методы, предназначенные для применений, требующих использования более высоких элементов расширенной иерархии LSDI систем изображения?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3</w:t>
      </w:r>
      <w:r w:rsidRPr="00150028">
        <w:rPr>
          <w:bCs/>
          <w:lang w:val="ru-RU"/>
        </w:rPr>
        <w:tab/>
        <w:t>Какие цифровые форматы, стандарты и правила эксплуатации для производства программ, их</w:t>
      </w:r>
      <w:r w:rsidRPr="007705C9">
        <w:rPr>
          <w:lang w:val="ru-RU"/>
        </w:rPr>
        <w:t xml:space="preserve"> хранения и международного обмена ими следует рекомендовать, с тем чтобы полностью достичь целей в области качества применений LSDI, включая цели, намеченные для применений, требующих использования более высоких элементов расширенной иерархии LSDI систем изображения?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4</w:t>
      </w:r>
      <w:r w:rsidRPr="007705C9">
        <w:rPr>
          <w:lang w:val="ru-RU"/>
        </w:rPr>
        <w:tab/>
        <w:t>Какую информацию, связанную с программами LSDI, следует включить в качестве метаданных с помощью монтажа и передать по цепочке цифрового распределения и в какой форме?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5</w:t>
      </w:r>
      <w:r w:rsidRPr="007705C9">
        <w:rPr>
          <w:lang w:val="ru-RU"/>
        </w:rPr>
        <w:tab/>
        <w:t>Какие методы можно рекомендовать для кодирования со снижением скорости передачи битов и для шифрования программ LSDI?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6</w:t>
      </w:r>
      <w:r w:rsidRPr="007705C9">
        <w:rPr>
          <w:lang w:val="ru-RU"/>
        </w:rPr>
        <w:tab/>
        <w:t>Какие методы можно рекомендовать для условного доступа к программам LSDI и их защиты от копирования?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7</w:t>
      </w:r>
      <w:r w:rsidRPr="007705C9">
        <w:rPr>
          <w:lang w:val="ru-RU"/>
        </w:rPr>
        <w:tab/>
        <w:t>Какие методы можно рекомендовать для адаптации программ LSDI с целью подачи путем наземной передачи?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bCs/>
          <w:lang w:val="ru-RU"/>
        </w:rPr>
        <w:t>8</w:t>
      </w:r>
      <w:r w:rsidRPr="007705C9">
        <w:rPr>
          <w:lang w:val="ru-RU"/>
        </w:rPr>
        <w:tab/>
        <w:t>Какие методы можно рекомендовать для адаптации программ LSDI с целью подачи путем спутниковой передачи?</w:t>
      </w:r>
    </w:p>
    <w:p w:rsidR="00C12751" w:rsidRPr="007705C9" w:rsidRDefault="00C12751" w:rsidP="00C12751">
      <w:pPr>
        <w:rPr>
          <w:lang w:val="ru-RU"/>
        </w:rPr>
      </w:pPr>
      <w:r w:rsidRPr="00150028">
        <w:rPr>
          <w:lang w:val="ru-RU"/>
        </w:rPr>
        <w:t>9</w:t>
      </w:r>
      <w:r w:rsidRPr="007705C9">
        <w:rPr>
          <w:lang w:val="ru-RU"/>
        </w:rPr>
        <w:tab/>
        <w:t>Какие методы можно рекомендовать для архивирования материала LSDI?</w:t>
      </w:r>
    </w:p>
    <w:p w:rsidR="00C12751" w:rsidRPr="007705C9" w:rsidRDefault="00C12751" w:rsidP="00C12751">
      <w:pPr>
        <w:pStyle w:val="Call"/>
        <w:rPr>
          <w:lang w:val="ru-RU"/>
        </w:rPr>
      </w:pPr>
      <w:r w:rsidRPr="007705C9">
        <w:rPr>
          <w:lang w:val="ru-RU"/>
        </w:rPr>
        <w:t>решает далее</w:t>
      </w:r>
      <w:r w:rsidRPr="007705C9">
        <w:rPr>
          <w:i w:val="0"/>
          <w:lang w:val="ru-RU"/>
        </w:rPr>
        <w:t>,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1</w:t>
      </w:r>
      <w:r w:rsidRPr="007705C9">
        <w:rPr>
          <w:lang w:val="ru-RU"/>
        </w:rPr>
        <w:tab/>
        <w:t>что сотрудничество между 9-й Исследовательской комиссией МСЭ-Т и 6</w:t>
      </w:r>
      <w:r w:rsidRPr="007705C9">
        <w:rPr>
          <w:lang w:val="ru-RU"/>
        </w:rPr>
        <w:noBreakHyphen/>
        <w:t>й Исследовательской комиссией МСЭ-R желательно при выборе методов подачи программ LSDI до их конечных пользователей с помощью телевизионных кабелей, волоконно-оптических сетей и сетей электросвязи;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2</w:t>
      </w:r>
      <w:r w:rsidRPr="007705C9">
        <w:rPr>
          <w:lang w:val="ru-RU"/>
        </w:rPr>
        <w:tab/>
        <w:t>что сотрудничество с JTC1/SC29/WG11 (MPEG) ИСО/МЭК желательно при выборе инструментов сжатия для подачи программ LSDI до их конечных пользователей;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3</w:t>
      </w:r>
      <w:r w:rsidRPr="007705C9">
        <w:rPr>
          <w:lang w:val="ru-RU"/>
        </w:rPr>
        <w:tab/>
        <w:t>что сотрудничество с ИСО, МЭК и другими международными и региональными органами и форумами по стандартизации (см. примеры в Приложении 1) желательно при исследовании задач в области среды представления LSDI и соответствующих методов и устройств;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4</w:t>
      </w:r>
      <w:r w:rsidRPr="007705C9">
        <w:rPr>
          <w:lang w:val="ru-RU"/>
        </w:rPr>
        <w:tab/>
        <w:t>что сотрудничество с другими органами, такими как приведенные в качестве примеров в Приложении 1, желательно при выборе методов, совместимых с разрабатываемыми в настоящее время сквозными техническими требованиями LSDI;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5</w:t>
      </w:r>
      <w:r w:rsidRPr="007705C9">
        <w:rPr>
          <w:lang w:val="ru-RU"/>
        </w:rPr>
        <w:tab/>
        <w:t>что отбираемые для взаимодействия органы следует выбирать в каждом отдельном случае в зависимости от того, насколько они связаны с конкретной темой;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6</w:t>
      </w:r>
      <w:r w:rsidRPr="007705C9">
        <w:rPr>
          <w:lang w:val="ru-RU"/>
        </w:rPr>
        <w:tab/>
        <w:t>что проводимые ИК6 исследования методов производства, подачи и представления программ LSDI должны основываться, когда это целесообразно, на использовании существующих инструментов и наборов инструментальных средств;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7</w:t>
      </w:r>
      <w:r w:rsidRPr="007705C9">
        <w:rPr>
          <w:b/>
          <w:lang w:val="ru-RU"/>
        </w:rPr>
        <w:tab/>
      </w:r>
      <w:r w:rsidRPr="007705C9">
        <w:rPr>
          <w:lang w:val="ru-RU"/>
        </w:rPr>
        <w:t>что исследования в области</w:t>
      </w:r>
      <w:r w:rsidRPr="007705C9">
        <w:rPr>
          <w:b/>
          <w:lang w:val="ru-RU"/>
        </w:rPr>
        <w:t xml:space="preserve"> </w:t>
      </w:r>
      <w:r w:rsidRPr="007705C9">
        <w:rPr>
          <w:lang w:val="ru-RU"/>
        </w:rPr>
        <w:t>LSDI должны привести к составлению серии Рекомендаций, основанных на уровнях иерархии рабочих характеристик системы, которые, при возможности, согласуются с существующими системами цифрового изображения;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8</w:t>
      </w:r>
      <w:r w:rsidRPr="007705C9">
        <w:rPr>
          <w:lang w:val="ru-RU"/>
        </w:rPr>
        <w:tab/>
        <w:t>что, в то время как исследования в области LSDI могут включать изучение характеристик</w:t>
      </w:r>
      <w:r w:rsidRPr="007705C9">
        <w:rPr>
          <w:rStyle w:val="FootnoteReference"/>
          <w:sz w:val="16"/>
          <w:szCs w:val="16"/>
          <w:lang w:val="ru-RU"/>
        </w:rPr>
        <w:footnoteReference w:id="8"/>
      </w:r>
      <w:r w:rsidRPr="007705C9">
        <w:rPr>
          <w:lang w:val="ru-RU"/>
        </w:rPr>
        <w:t>, общих для кинематографа</w:t>
      </w:r>
      <w:r w:rsidRPr="007705C9">
        <w:rPr>
          <w:rStyle w:val="FootnoteReference"/>
          <w:sz w:val="16"/>
          <w:szCs w:val="16"/>
          <w:lang w:val="ru-RU"/>
        </w:rPr>
        <w:footnoteReference w:id="9"/>
      </w:r>
      <w:r w:rsidRPr="007705C9">
        <w:rPr>
          <w:lang w:val="ru-RU"/>
        </w:rPr>
        <w:t xml:space="preserve"> и относящихся к компетенции 6-й Исследовательской комиссии, 6</w:t>
      </w:r>
      <w:r w:rsidRPr="007705C9">
        <w:rPr>
          <w:lang w:val="ru-RU"/>
        </w:rPr>
        <w:noBreakHyphen/>
        <w:t>я Исследовательская комиссия признает, что аспекты</w:t>
      </w:r>
      <w:r w:rsidRPr="007705C9">
        <w:rPr>
          <w:rStyle w:val="FootnoteReference"/>
          <w:sz w:val="16"/>
          <w:szCs w:val="16"/>
          <w:lang w:val="ru-RU"/>
        </w:rPr>
        <w:footnoteReference w:id="10"/>
      </w:r>
      <w:r w:rsidRPr="007705C9">
        <w:rPr>
          <w:lang w:val="ru-RU"/>
        </w:rPr>
        <w:t>, относящиеся конкретно к кинематографии, должны основываться на стандартах, разработанных группами экспертов по кинематографии;</w:t>
      </w:r>
    </w:p>
    <w:p w:rsidR="00C12751" w:rsidRPr="007705C9" w:rsidRDefault="00C12751" w:rsidP="00C12751">
      <w:pPr>
        <w:rPr>
          <w:lang w:val="ru-RU"/>
        </w:rPr>
      </w:pPr>
      <w:r w:rsidRPr="0008514D">
        <w:rPr>
          <w:bCs/>
          <w:lang w:val="ru-RU"/>
        </w:rPr>
        <w:t>9</w:t>
      </w:r>
      <w:r w:rsidRPr="007705C9">
        <w:rPr>
          <w:lang w:val="ru-RU"/>
        </w:rPr>
        <w:tab/>
        <w:t>что исследования в облас</w:t>
      </w:r>
      <w:r w:rsidR="00866011">
        <w:rPr>
          <w:lang w:val="ru-RU"/>
        </w:rPr>
        <w:t>ти LSDI следует завершить к 201</w:t>
      </w:r>
      <w:r w:rsidR="00866011">
        <w:rPr>
          <w:lang w:val="en-US"/>
        </w:rPr>
        <w:t>5</w:t>
      </w:r>
      <w:bookmarkStart w:id="0" w:name="_GoBack"/>
      <w:bookmarkEnd w:id="0"/>
      <w:r w:rsidRPr="007705C9">
        <w:rPr>
          <w:lang w:val="ru-RU"/>
        </w:rPr>
        <w:t xml:space="preserve"> году.</w:t>
      </w:r>
    </w:p>
    <w:p w:rsidR="00C12751" w:rsidRPr="007705C9" w:rsidRDefault="00C12751" w:rsidP="00C12751">
      <w:pPr>
        <w:rPr>
          <w:lang w:val="ru-RU"/>
        </w:rPr>
      </w:pP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Категория: S2</w:t>
      </w:r>
    </w:p>
    <w:p w:rsidR="00C12751" w:rsidRPr="007705C9" w:rsidRDefault="00C12751" w:rsidP="00C12751">
      <w:pPr>
        <w:pStyle w:val="AnnexNotitle"/>
        <w:rPr>
          <w:lang w:val="ru-RU"/>
        </w:rPr>
      </w:pPr>
      <w:r w:rsidRPr="007705C9">
        <w:rPr>
          <w:lang w:val="ru-RU"/>
        </w:rPr>
        <w:t>Приложение 1</w:t>
      </w:r>
      <w:r w:rsidRPr="007705C9">
        <w:rPr>
          <w:lang w:val="ru-RU"/>
        </w:rPr>
        <w:br/>
      </w:r>
      <w:r w:rsidRPr="007705C9">
        <w:rPr>
          <w:lang w:val="ru-RU"/>
        </w:rPr>
        <w:br/>
        <w:t>Некоторые органы, входящие и не входящие в МСЭ, которые могли бы сотрудничать при проведении исследований в области LSDI</w:t>
      </w:r>
    </w:p>
    <w:p w:rsidR="00C12751" w:rsidRPr="007705C9" w:rsidRDefault="00C12751" w:rsidP="00C12751">
      <w:pPr>
        <w:pStyle w:val="Normalaftertitle"/>
        <w:spacing w:before="600"/>
        <w:rPr>
          <w:lang w:val="ru-RU"/>
        </w:rPr>
      </w:pPr>
      <w:r w:rsidRPr="007705C9">
        <w:rPr>
          <w:lang w:val="ru-RU"/>
        </w:rPr>
        <w:t>В представленном ниже списке указаны некоторые организационные структуры, входящие и не входящие в МСЭ, в которых имеются квалифицированные специалисты в области LSDI и которые могли бы сотрудничать при проведении в рамках 6-й Исследовательской комиссии МСЭ-R исследований в области LSDI.</w:t>
      </w:r>
    </w:p>
    <w:p w:rsidR="00C12751" w:rsidRPr="007705C9" w:rsidRDefault="00C12751" w:rsidP="00C12751">
      <w:pPr>
        <w:pStyle w:val="Headingb"/>
        <w:rPr>
          <w:lang w:val="ru-RU"/>
        </w:rPr>
      </w:pPr>
      <w:r w:rsidRPr="007705C9">
        <w:rPr>
          <w:lang w:val="ru-RU"/>
        </w:rPr>
        <w:t>Входящие в МСЭ органы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9-я Исследовательская комиссия МСЭ-Т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16-я Исследовательская комиссия МСЭ-Т</w:t>
      </w:r>
    </w:p>
    <w:p w:rsidR="00C12751" w:rsidRPr="007705C9" w:rsidRDefault="00C12751" w:rsidP="00C12751">
      <w:pPr>
        <w:pStyle w:val="Headingb"/>
        <w:rPr>
          <w:lang w:val="ru-RU"/>
        </w:rPr>
      </w:pPr>
      <w:r w:rsidRPr="007705C9">
        <w:rPr>
          <w:lang w:val="ru-RU"/>
        </w:rPr>
        <w:t>Некоторые другие международные или региональные органы и форумы по стандартизации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ARIB – Ассоциация представителей радиопромышленности и бизнеса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ATSC – Комитет по передовым телевизионным системам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DVB – Организация цифрового телевизионного вещания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EDCF – Европейский форум цифрового кинематографа</w:t>
      </w:r>
    </w:p>
    <w:p w:rsidR="00C12751" w:rsidRPr="007705C9" w:rsidRDefault="00C12751" w:rsidP="00C12751">
      <w:pPr>
        <w:rPr>
          <w:szCs w:val="22"/>
          <w:lang w:val="ru-RU"/>
        </w:rPr>
      </w:pPr>
      <w:r w:rsidRPr="007705C9">
        <w:rPr>
          <w:szCs w:val="22"/>
          <w:lang w:val="ru-RU"/>
        </w:rPr>
        <w:t>МЭК – Международная электротехническая комиссия</w:t>
      </w:r>
    </w:p>
    <w:p w:rsidR="00C12751" w:rsidRPr="007705C9" w:rsidRDefault="00C12751" w:rsidP="00C12751">
      <w:pPr>
        <w:rPr>
          <w:szCs w:val="22"/>
          <w:lang w:val="ru-RU"/>
        </w:rPr>
      </w:pPr>
      <w:r w:rsidRPr="007705C9">
        <w:rPr>
          <w:szCs w:val="22"/>
          <w:lang w:val="ru-RU"/>
        </w:rPr>
        <w:t>ИСО – Международная организация по стандартизации</w:t>
      </w:r>
    </w:p>
    <w:p w:rsidR="00C12751" w:rsidRPr="007705C9" w:rsidRDefault="00C12751" w:rsidP="00C12751">
      <w:pPr>
        <w:rPr>
          <w:szCs w:val="22"/>
          <w:lang w:val="ru-RU"/>
        </w:rPr>
      </w:pPr>
      <w:r w:rsidRPr="007705C9">
        <w:rPr>
          <w:szCs w:val="22"/>
          <w:lang w:val="ru-RU"/>
        </w:rPr>
        <w:t>ISO/IEC JTC1/SC29/WG11 (MPEG) – Группа экспертов по кинематографии</w:t>
      </w:r>
    </w:p>
    <w:p w:rsidR="00C12751" w:rsidRPr="007705C9" w:rsidRDefault="00C12751" w:rsidP="00C12751">
      <w:pPr>
        <w:rPr>
          <w:szCs w:val="22"/>
          <w:lang w:val="ru-RU"/>
        </w:rPr>
      </w:pPr>
      <w:r w:rsidRPr="007705C9">
        <w:rPr>
          <w:szCs w:val="22"/>
          <w:lang w:val="ru-RU"/>
        </w:rPr>
        <w:t xml:space="preserve">SMPTE – </w:t>
      </w:r>
      <w:r w:rsidRPr="007705C9">
        <w:rPr>
          <w:bCs/>
          <w:color w:val="000000"/>
          <w:szCs w:val="22"/>
          <w:lang w:val="ru-RU"/>
        </w:rPr>
        <w:t>Общество инженеров кино и телевидения</w:t>
      </w:r>
    </w:p>
    <w:p w:rsidR="00C12751" w:rsidRPr="007705C9" w:rsidRDefault="00C12751" w:rsidP="00C12751">
      <w:pPr>
        <w:pStyle w:val="Headingb"/>
        <w:rPr>
          <w:lang w:val="ru-RU"/>
        </w:rPr>
      </w:pPr>
      <w:r w:rsidRPr="007705C9">
        <w:rPr>
          <w:lang w:val="ru-RU"/>
        </w:rPr>
        <w:t xml:space="preserve">Международные или региональные союзы и ассоциации радиовещательных компаний 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WBU-TC –Технический комитет Всемирного союза радио- и телевещания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Региональные союзы и ассоциации радиовещательных организаций (Азиатский союз радиовещания – АСР, Азиатско-Тихоокеанский союз радиовещания – АТСР, Союз радиовещания арабских государств – СРАГ, Союз радиовещания Карибского региона – СРК, Европейский союз радиовещания – ЕСР, Международная ассоциация радиовещания – IAB, Североамериканская ассоциация радиовещания – САРА, Иберо</w:t>
      </w:r>
      <w:r w:rsidRPr="007705C9">
        <w:rPr>
          <w:lang w:val="ru-RU"/>
        </w:rPr>
        <w:noBreakHyphen/>
        <w:t>американская организация по телевидению – OTI, Союз африканских национальных радио и телевизионных организаций – URTNA).</w:t>
      </w:r>
    </w:p>
    <w:p w:rsidR="00C12751" w:rsidRPr="007705C9" w:rsidRDefault="00C12751" w:rsidP="00C12751">
      <w:pPr>
        <w:pStyle w:val="Headingb"/>
        <w:rPr>
          <w:lang w:val="ru-RU"/>
        </w:rPr>
      </w:pPr>
      <w:r w:rsidRPr="007705C9">
        <w:rPr>
          <w:lang w:val="ru-RU"/>
        </w:rPr>
        <w:t>Другие органы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Ассоциации производителей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Ассоциации дистрибьюторов программ</w:t>
      </w:r>
    </w:p>
    <w:p w:rsidR="00C12751" w:rsidRPr="007705C9" w:rsidRDefault="00C12751" w:rsidP="00C12751">
      <w:pPr>
        <w:rPr>
          <w:lang w:val="ru-RU"/>
        </w:rPr>
      </w:pPr>
      <w:r w:rsidRPr="007705C9">
        <w:rPr>
          <w:lang w:val="ru-RU"/>
        </w:rPr>
        <w:t>Ассоциации владельцев кинотеатров и операторов (например, Национальная ассоциация владельцев кинотеатров США – NATO, Международный союз кинотеатров – UNIC, Канадская ассоциация владельцев кинотеатров – MPTAC и т. д.).</w:t>
      </w:r>
    </w:p>
    <w:p w:rsidR="00D316DA" w:rsidRPr="00866011" w:rsidRDefault="00D316DA" w:rsidP="0049429E">
      <w:pPr>
        <w:pStyle w:val="QuestionNoBR"/>
        <w:rPr>
          <w:lang w:val="ru-RU"/>
        </w:rPr>
      </w:pPr>
    </w:p>
    <w:sectPr w:rsidR="00D316DA" w:rsidRPr="00866011" w:rsidSect="00A66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B51" w:rsidRDefault="00D01B51">
      <w:r>
        <w:separator/>
      </w:r>
    </w:p>
  </w:endnote>
  <w:endnote w:type="continuationSeparator" w:id="0">
    <w:p w:rsidR="00D01B51" w:rsidRDefault="00D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00" w:rsidRDefault="004578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457800" w:rsidRDefault="00D01B51" w:rsidP="004578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Pr="00457800" w:rsidRDefault="00D01B51" w:rsidP="004578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B51" w:rsidRDefault="00D01B51">
      <w:r>
        <w:t>____________________</w:t>
      </w:r>
    </w:p>
  </w:footnote>
  <w:footnote w:type="continuationSeparator" w:id="0">
    <w:p w:rsidR="00D01B51" w:rsidRDefault="00D01B51">
      <w:r>
        <w:continuationSeparator/>
      </w:r>
    </w:p>
  </w:footnote>
  <w:footnote w:id="1">
    <w:p w:rsidR="00D01B51" w:rsidRPr="00302A85" w:rsidRDefault="00D01B51" w:rsidP="00C12751">
      <w:pPr>
        <w:pStyle w:val="FootnoteText"/>
        <w:spacing w:before="120"/>
        <w:rPr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Настоящий Вопрос следует довести до сведения Рабочих групп 6</w:t>
      </w:r>
      <w:r w:rsidRPr="004D040A">
        <w:rPr>
          <w:sz w:val="20"/>
          <w:lang w:val="en-US"/>
        </w:rPr>
        <w:t>B</w:t>
      </w:r>
      <w:r w:rsidRPr="004D040A">
        <w:rPr>
          <w:sz w:val="20"/>
          <w:lang w:val="ru-RU"/>
        </w:rPr>
        <w:t>, 6</w:t>
      </w:r>
      <w:r w:rsidRPr="004D040A">
        <w:rPr>
          <w:sz w:val="20"/>
          <w:lang w:val="en-US"/>
        </w:rPr>
        <w:t>E</w:t>
      </w:r>
      <w:r w:rsidRPr="004D040A">
        <w:rPr>
          <w:sz w:val="20"/>
          <w:lang w:val="ru-RU"/>
        </w:rPr>
        <w:t>, 6</w:t>
      </w:r>
      <w:r w:rsidRPr="004D040A">
        <w:rPr>
          <w:sz w:val="20"/>
          <w:lang w:val="en-US"/>
        </w:rPr>
        <w:t>M</w:t>
      </w:r>
      <w:r w:rsidRPr="004D040A">
        <w:rPr>
          <w:sz w:val="20"/>
          <w:lang w:val="ru-RU"/>
        </w:rPr>
        <w:t>, 6</w:t>
      </w:r>
      <w:r w:rsidRPr="004D040A">
        <w:rPr>
          <w:sz w:val="20"/>
          <w:lang w:val="en-US"/>
        </w:rPr>
        <w:t>Q</w:t>
      </w:r>
      <w:r w:rsidRPr="004D040A">
        <w:rPr>
          <w:sz w:val="20"/>
          <w:lang w:val="ru-RU"/>
        </w:rPr>
        <w:t xml:space="preserve"> и 6</w:t>
      </w:r>
      <w:r w:rsidRPr="004D040A">
        <w:rPr>
          <w:sz w:val="20"/>
          <w:lang w:val="en-US"/>
        </w:rPr>
        <w:t>S</w:t>
      </w:r>
      <w:r w:rsidRPr="004D040A">
        <w:rPr>
          <w:sz w:val="20"/>
          <w:lang w:val="ru-RU"/>
        </w:rPr>
        <w:t>.</w:t>
      </w:r>
    </w:p>
  </w:footnote>
  <w:footnote w:id="2">
    <w:p w:rsidR="00866011" w:rsidRPr="00866011" w:rsidRDefault="00866011">
      <w:pPr>
        <w:pStyle w:val="FootnoteText"/>
        <w:rPr>
          <w:lang w:val="ru-RU"/>
        </w:rPr>
      </w:pPr>
      <w:r w:rsidRPr="00866011">
        <w:rPr>
          <w:rStyle w:val="FootnoteReference"/>
        </w:rPr>
        <w:sym w:font="Symbol" w:char="F02A"/>
      </w:r>
      <w:r w:rsidRPr="00866011">
        <w:rPr>
          <w:lang w:val="ru-RU"/>
        </w:rPr>
        <w:t xml:space="preserve"> </w:t>
      </w:r>
      <w:r w:rsidRPr="00866011">
        <w:rPr>
          <w:lang w:val="ru-RU"/>
        </w:rPr>
        <w:tab/>
      </w:r>
      <w:r w:rsidRPr="00C276FD">
        <w:rPr>
          <w:lang w:val="ru-RU"/>
        </w:rPr>
        <w:t>В 201</w:t>
      </w:r>
      <w:r w:rsidRPr="00CB08AC">
        <w:rPr>
          <w:lang w:val="ru-RU"/>
        </w:rPr>
        <w:t>2</w:t>
      </w:r>
      <w:r w:rsidRPr="00C276FD">
        <w:rPr>
          <w:lang w:val="ru-RU"/>
        </w:rPr>
        <w:t xml:space="preserve"> году </w:t>
      </w:r>
      <w:r w:rsidRPr="00382FA4">
        <w:rPr>
          <w:lang w:val="ru-RU"/>
        </w:rPr>
        <w:t>6</w:t>
      </w:r>
      <w:r w:rsidRPr="00C276FD">
        <w:rPr>
          <w:lang w:val="ru-RU"/>
        </w:rPr>
        <w:t>-я Исследовательская комиссия по радиосвязи перенесла дату завершения исследований по этому Вопросу.</w:t>
      </w:r>
    </w:p>
  </w:footnote>
  <w:footnote w:id="3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Цифровые изображения для большого экрана – группа систем цифрового изображения, применяемых к таким программам, как постановочные программы, спектакли, спортивные мероприятия, концерты, культурные мероприятия и т. д., от съемки до представления на большом экране с качеством, обеспечиваемым высокой разрешающей способностью, в соответствующим образом оборудованных кинотеатрах, залах и других местах.</w:t>
      </w:r>
    </w:p>
  </w:footnote>
  <w:footnote w:id="4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Термин "монтаж" означает набор технических действий, которые приводят к производству окончательно смонтированной видеофонограммы программы, которая, как правило, воплощает творческий замысел ее авторов (см., например, Рек. МСЭ-</w:t>
      </w:r>
      <w:r w:rsidRPr="004D040A">
        <w:rPr>
          <w:sz w:val="20"/>
          <w:lang w:val="en-US"/>
        </w:rPr>
        <w:t>R BR</w:t>
      </w:r>
      <w:r w:rsidRPr="004D040A">
        <w:rPr>
          <w:sz w:val="20"/>
          <w:lang w:val="ru-RU"/>
        </w:rPr>
        <w:t>.1292).</w:t>
      </w:r>
    </w:p>
  </w:footnote>
  <w:footnote w:id="5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Определение радиовещания, приведенное в Уставе МСЭ (У/</w:t>
      </w:r>
      <w:r w:rsidRPr="004D040A">
        <w:rPr>
          <w:sz w:val="20"/>
          <w:lang w:val="en-US"/>
        </w:rPr>
        <w:t>A</w:t>
      </w:r>
      <w:r w:rsidRPr="004D040A">
        <w:rPr>
          <w:sz w:val="20"/>
          <w:lang w:val="ru-RU"/>
        </w:rPr>
        <w:t xml:space="preserve">.1010), является следующим: </w:t>
      </w:r>
      <w:r w:rsidRPr="004D040A">
        <w:rPr>
          <w:iCs/>
          <w:sz w:val="20"/>
          <w:lang w:val="ru-RU"/>
        </w:rPr>
        <w:t>Радиовещательная служба:</w:t>
      </w:r>
      <w:r w:rsidRPr="004D040A">
        <w:rPr>
          <w:sz w:val="20"/>
          <w:lang w:val="ru-RU"/>
        </w:rPr>
        <w:t xml:space="preserve"> Служба радиосвязи, передачи которой предназначены для непосредственного приема населением. Эта служба может осуществлять передачу звука, передачу телевидения или другие виды передачи.</w:t>
      </w:r>
    </w:p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sz w:val="20"/>
          <w:lang w:val="ru-RU"/>
        </w:rPr>
        <w:tab/>
        <w:t>Это определение приводится также в качестве п. 1.38 Статьи</w:t>
      </w:r>
      <w:r w:rsidRPr="004D040A">
        <w:rPr>
          <w:sz w:val="20"/>
          <w:lang w:val="en-US"/>
        </w:rPr>
        <w:t> </w:t>
      </w:r>
      <w:r w:rsidRPr="004D040A">
        <w:rPr>
          <w:sz w:val="20"/>
          <w:lang w:val="ru-RU"/>
        </w:rPr>
        <w:t>1 Регламента радиосвязи МСЭ и более подробно оно раскрывается в сфере деятельности 6-й Исследовательской комиссии МСЭ-</w:t>
      </w:r>
      <w:r w:rsidRPr="004D040A">
        <w:rPr>
          <w:sz w:val="20"/>
          <w:lang w:val="en-US"/>
        </w:rPr>
        <w:t>R</w:t>
      </w:r>
      <w:r w:rsidRPr="004D040A">
        <w:rPr>
          <w:sz w:val="20"/>
          <w:lang w:val="ru-RU"/>
        </w:rPr>
        <w:t xml:space="preserve"> в</w:t>
      </w:r>
      <w:r w:rsidRPr="004D040A">
        <w:rPr>
          <w:sz w:val="20"/>
        </w:rPr>
        <w:t> </w:t>
      </w:r>
      <w:r w:rsidRPr="004D040A">
        <w:rPr>
          <w:sz w:val="20"/>
          <w:lang w:val="ru-RU"/>
        </w:rPr>
        <w:t>Резолюции</w:t>
      </w:r>
      <w:r w:rsidRPr="004D040A">
        <w:rPr>
          <w:sz w:val="20"/>
        </w:rPr>
        <w:t> </w:t>
      </w:r>
      <w:r w:rsidRPr="004D040A">
        <w:rPr>
          <w:sz w:val="20"/>
          <w:lang w:val="ru-RU"/>
        </w:rPr>
        <w:t>МСЭ-</w:t>
      </w:r>
      <w:r w:rsidRPr="004D040A">
        <w:rPr>
          <w:sz w:val="20"/>
          <w:lang w:val="en-US"/>
        </w:rPr>
        <w:t>R</w:t>
      </w:r>
      <w:r w:rsidRPr="004D040A">
        <w:rPr>
          <w:sz w:val="20"/>
          <w:lang w:val="ru-RU"/>
        </w:rPr>
        <w:t xml:space="preserve"> 4-4.</w:t>
      </w:r>
    </w:p>
  </w:footnote>
  <w:footnote w:id="6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Резолюция МСЭ-</w:t>
      </w:r>
      <w:r w:rsidRPr="004D040A">
        <w:rPr>
          <w:sz w:val="20"/>
          <w:lang w:val="en-US"/>
        </w:rPr>
        <w:t>R</w:t>
      </w:r>
      <w:r w:rsidRPr="004D040A">
        <w:rPr>
          <w:sz w:val="20"/>
          <w:lang w:val="ru-RU"/>
        </w:rPr>
        <w:t xml:space="preserve"> 4-4 – Структура исследовательских комиссий по радиосвязи.</w:t>
      </w:r>
    </w:p>
  </w:footnote>
  <w:footnote w:id="7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Термин "кино" (называется также кинофильм, полнометражный фильм и т.</w:t>
      </w:r>
      <w:r w:rsidRPr="004D040A">
        <w:rPr>
          <w:sz w:val="20"/>
          <w:lang w:val="en-US"/>
        </w:rPr>
        <w:t> </w:t>
      </w:r>
      <w:r w:rsidRPr="004D040A">
        <w:rPr>
          <w:sz w:val="20"/>
          <w:lang w:val="ru-RU"/>
        </w:rPr>
        <w:t>д.) используется для указания контента, предназначенного для первого показа в кинотеатре.</w:t>
      </w:r>
    </w:p>
  </w:footnote>
  <w:footnote w:id="8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Таких</w:t>
      </w:r>
      <w:r>
        <w:rPr>
          <w:sz w:val="20"/>
          <w:lang w:val="ru-RU"/>
        </w:rPr>
        <w:t>,</w:t>
      </w:r>
      <w:r w:rsidRPr="004D040A">
        <w:rPr>
          <w:sz w:val="20"/>
          <w:lang w:val="ru-RU"/>
        </w:rPr>
        <w:t xml:space="preserve"> как частота кадров, колориметрия, разрешение и форматы развертки.</w:t>
      </w:r>
    </w:p>
  </w:footnote>
  <w:footnote w:id="9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Термин "кино" (называется также кинофильм, полнометражный фильм и т.</w:t>
      </w:r>
      <w:r w:rsidRPr="004D040A">
        <w:rPr>
          <w:sz w:val="20"/>
          <w:lang w:val="en-US"/>
        </w:rPr>
        <w:t> </w:t>
      </w:r>
      <w:r w:rsidRPr="004D040A">
        <w:rPr>
          <w:sz w:val="20"/>
          <w:lang w:val="ru-RU"/>
        </w:rPr>
        <w:t>д.) используется для указания контента, предназначенного для первого показа в кинотеатре.</w:t>
      </w:r>
    </w:p>
  </w:footnote>
  <w:footnote w:id="10">
    <w:p w:rsidR="00D01B51" w:rsidRPr="004D040A" w:rsidRDefault="00D01B51" w:rsidP="00C12751">
      <w:pPr>
        <w:pStyle w:val="FootnoteText"/>
        <w:spacing w:before="120"/>
        <w:rPr>
          <w:sz w:val="20"/>
          <w:lang w:val="ru-RU"/>
        </w:rPr>
      </w:pPr>
      <w:r w:rsidRPr="004D040A">
        <w:rPr>
          <w:rStyle w:val="FootnoteReference"/>
          <w:sz w:val="16"/>
          <w:szCs w:val="16"/>
        </w:rPr>
        <w:footnoteRef/>
      </w:r>
      <w:r w:rsidRPr="004D040A">
        <w:rPr>
          <w:sz w:val="20"/>
          <w:lang w:val="ru-RU"/>
        </w:rPr>
        <w:tab/>
        <w:t>Такие</w:t>
      </w:r>
      <w:r>
        <w:rPr>
          <w:sz w:val="20"/>
          <w:lang w:val="ru-RU"/>
        </w:rPr>
        <w:t>,</w:t>
      </w:r>
      <w:r w:rsidRPr="004D040A">
        <w:rPr>
          <w:sz w:val="20"/>
          <w:lang w:val="ru-RU"/>
        </w:rPr>
        <w:t xml:space="preserve"> как производство, постпроизводство, распределение, демонстрация, отрывки из фильмов и т.</w:t>
      </w:r>
      <w:r w:rsidRPr="004D040A">
        <w:rPr>
          <w:sz w:val="20"/>
        </w:rPr>
        <w:t> </w:t>
      </w:r>
      <w:r w:rsidRPr="004D040A">
        <w:rPr>
          <w:sz w:val="20"/>
          <w:lang w:val="ru-RU"/>
        </w:rPr>
        <w:t>д.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00" w:rsidRDefault="00457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B51" w:rsidRDefault="00D01B51" w:rsidP="007A0CC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866011">
      <w:rPr>
        <w:noProof/>
      </w:rPr>
      <w:t>3</w:t>
    </w:r>
    <w:r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00" w:rsidRDefault="004578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E39"/>
    <w:multiLevelType w:val="hybridMultilevel"/>
    <w:tmpl w:val="BCC4494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836"/>
    <w:multiLevelType w:val="hybridMultilevel"/>
    <w:tmpl w:val="472277B6"/>
    <w:lvl w:ilvl="0" w:tplc="30B0240A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100017EA">
      <w:start w:val="1"/>
      <w:numFmt w:val="decimal"/>
      <w:lvlText w:val="%2"/>
      <w:lvlJc w:val="left"/>
      <w:pPr>
        <w:tabs>
          <w:tab w:val="num" w:pos="1215"/>
        </w:tabs>
        <w:ind w:left="1215" w:hanging="79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034CAC"/>
    <w:multiLevelType w:val="hybridMultilevel"/>
    <w:tmpl w:val="8014EF1E"/>
    <w:lvl w:ilvl="0" w:tplc="A0404682">
      <w:start w:val="5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D74CDF"/>
    <w:multiLevelType w:val="hybridMultilevel"/>
    <w:tmpl w:val="A0460452"/>
    <w:lvl w:ilvl="0" w:tplc="EF88ED26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347D93"/>
    <w:multiLevelType w:val="hybridMultilevel"/>
    <w:tmpl w:val="84D6973E"/>
    <w:lvl w:ilvl="0" w:tplc="2842DF04">
      <w:start w:val="1"/>
      <w:numFmt w:val="lowerLetter"/>
      <w:lvlText w:val="%1)"/>
      <w:lvlJc w:val="left"/>
      <w:pPr>
        <w:tabs>
          <w:tab w:val="num" w:pos="709"/>
        </w:tabs>
        <w:ind w:left="0" w:firstLine="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794FC5"/>
    <w:multiLevelType w:val="singleLevel"/>
    <w:tmpl w:val="04EABD7A"/>
    <w:lvl w:ilvl="0">
      <w:start w:val="1"/>
      <w:numFmt w:val="lowerLetter"/>
      <w:lvlText w:val="%1)"/>
      <w:legacy w:legacy="1" w:legacySpace="0" w:legacyIndent="795"/>
      <w:lvlJc w:val="left"/>
      <w:pPr>
        <w:ind w:left="795" w:hanging="795"/>
      </w:pPr>
    </w:lvl>
  </w:abstractNum>
  <w:abstractNum w:abstractNumId="10">
    <w:nsid w:val="4BD72A26"/>
    <w:multiLevelType w:val="hybridMultilevel"/>
    <w:tmpl w:val="5BFC4D98"/>
    <w:lvl w:ilvl="0" w:tplc="4680F564">
      <w:start w:val="10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D271FB8"/>
    <w:multiLevelType w:val="multilevel"/>
    <w:tmpl w:val="9254293C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2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5A3ABF"/>
    <w:multiLevelType w:val="hybridMultilevel"/>
    <w:tmpl w:val="F8EC2168"/>
    <w:lvl w:ilvl="0" w:tplc="435A248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E7F41DF6">
      <w:start w:val="4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85369"/>
    <w:multiLevelType w:val="singleLevel"/>
    <w:tmpl w:val="35161E16"/>
    <w:lvl w:ilvl="0">
      <w:start w:val="5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</w:abstractNum>
  <w:abstractNum w:abstractNumId="15">
    <w:nsid w:val="63533520"/>
    <w:multiLevelType w:val="hybridMultilevel"/>
    <w:tmpl w:val="70D2876E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FC7056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940465"/>
    <w:multiLevelType w:val="hybridMultilevel"/>
    <w:tmpl w:val="2F02D6B6"/>
    <w:lvl w:ilvl="0" w:tplc="FFFFFFFF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D851CE"/>
    <w:multiLevelType w:val="singleLevel"/>
    <w:tmpl w:val="05909EB8"/>
    <w:lvl w:ilvl="0">
      <w:start w:val="7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AB430B4"/>
    <w:multiLevelType w:val="hybridMultilevel"/>
    <w:tmpl w:val="8E76B940"/>
    <w:lvl w:ilvl="0" w:tplc="B17692CE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4"/>
  </w:num>
  <w:num w:numId="6">
    <w:abstractNumId w:val="9"/>
  </w:num>
  <w:num w:numId="7">
    <w:abstractNumId w:val="17"/>
  </w:num>
  <w:num w:numId="8">
    <w:abstractNumId w:val="18"/>
  </w:num>
  <w:num w:numId="9">
    <w:abstractNumId w:val="16"/>
  </w:num>
  <w:num w:numId="10">
    <w:abstractNumId w:val="6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1"/>
  </w:num>
  <w:num w:numId="16">
    <w:abstractNumId w:val="4"/>
  </w:num>
  <w:num w:numId="17">
    <w:abstractNumId w:val="1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66A"/>
    <w:rsid w:val="00002E61"/>
    <w:rsid w:val="000163A9"/>
    <w:rsid w:val="00037A83"/>
    <w:rsid w:val="0004009F"/>
    <w:rsid w:val="00047B0A"/>
    <w:rsid w:val="00056FB9"/>
    <w:rsid w:val="0008514D"/>
    <w:rsid w:val="000D08A2"/>
    <w:rsid w:val="000E629E"/>
    <w:rsid w:val="00107060"/>
    <w:rsid w:val="001363AB"/>
    <w:rsid w:val="0013691C"/>
    <w:rsid w:val="00141FD6"/>
    <w:rsid w:val="00142EE6"/>
    <w:rsid w:val="00150028"/>
    <w:rsid w:val="00177268"/>
    <w:rsid w:val="00195B23"/>
    <w:rsid w:val="001A42E6"/>
    <w:rsid w:val="001A4A3F"/>
    <w:rsid w:val="001A58F2"/>
    <w:rsid w:val="001A5DF8"/>
    <w:rsid w:val="001B4D47"/>
    <w:rsid w:val="001E5EFB"/>
    <w:rsid w:val="0021366A"/>
    <w:rsid w:val="00214128"/>
    <w:rsid w:val="00215953"/>
    <w:rsid w:val="00221954"/>
    <w:rsid w:val="00222BB5"/>
    <w:rsid w:val="00235785"/>
    <w:rsid w:val="002370D3"/>
    <w:rsid w:val="0026514B"/>
    <w:rsid w:val="002729F4"/>
    <w:rsid w:val="00272E16"/>
    <w:rsid w:val="002C10C4"/>
    <w:rsid w:val="002C6F93"/>
    <w:rsid w:val="002E493C"/>
    <w:rsid w:val="00315C7C"/>
    <w:rsid w:val="003242BD"/>
    <w:rsid w:val="00334E5A"/>
    <w:rsid w:val="003633E6"/>
    <w:rsid w:val="00375DE5"/>
    <w:rsid w:val="00383F6D"/>
    <w:rsid w:val="003A57DE"/>
    <w:rsid w:val="003B149F"/>
    <w:rsid w:val="003B4E73"/>
    <w:rsid w:val="003D1E7E"/>
    <w:rsid w:val="003E50E8"/>
    <w:rsid w:val="003F2DC8"/>
    <w:rsid w:val="00401E4C"/>
    <w:rsid w:val="00413819"/>
    <w:rsid w:val="00441A4F"/>
    <w:rsid w:val="00453F41"/>
    <w:rsid w:val="004547CE"/>
    <w:rsid w:val="00457800"/>
    <w:rsid w:val="00460553"/>
    <w:rsid w:val="00482807"/>
    <w:rsid w:val="004870AC"/>
    <w:rsid w:val="0049429E"/>
    <w:rsid w:val="004966DC"/>
    <w:rsid w:val="00497D41"/>
    <w:rsid w:val="004D040A"/>
    <w:rsid w:val="004D2B16"/>
    <w:rsid w:val="00514FC8"/>
    <w:rsid w:val="00517FA6"/>
    <w:rsid w:val="005303C0"/>
    <w:rsid w:val="00587BBB"/>
    <w:rsid w:val="005A35C4"/>
    <w:rsid w:val="005D29A0"/>
    <w:rsid w:val="00600BAE"/>
    <w:rsid w:val="00613286"/>
    <w:rsid w:val="00624CD7"/>
    <w:rsid w:val="0063017A"/>
    <w:rsid w:val="00632AB0"/>
    <w:rsid w:val="006357E6"/>
    <w:rsid w:val="006475CD"/>
    <w:rsid w:val="006532EE"/>
    <w:rsid w:val="00662E04"/>
    <w:rsid w:val="00666C65"/>
    <w:rsid w:val="00677E68"/>
    <w:rsid w:val="00682DC4"/>
    <w:rsid w:val="006A12B5"/>
    <w:rsid w:val="006A5866"/>
    <w:rsid w:val="006A6DE7"/>
    <w:rsid w:val="006A7489"/>
    <w:rsid w:val="006C489E"/>
    <w:rsid w:val="006E0F8F"/>
    <w:rsid w:val="006E5646"/>
    <w:rsid w:val="006F13F8"/>
    <w:rsid w:val="0070600C"/>
    <w:rsid w:val="007067F2"/>
    <w:rsid w:val="007077CB"/>
    <w:rsid w:val="00710869"/>
    <w:rsid w:val="00712141"/>
    <w:rsid w:val="0072019D"/>
    <w:rsid w:val="00721145"/>
    <w:rsid w:val="00721607"/>
    <w:rsid w:val="00747E54"/>
    <w:rsid w:val="007667DE"/>
    <w:rsid w:val="007705C9"/>
    <w:rsid w:val="007A0CC3"/>
    <w:rsid w:val="007A3A9B"/>
    <w:rsid w:val="007B103F"/>
    <w:rsid w:val="007B7918"/>
    <w:rsid w:val="007F7934"/>
    <w:rsid w:val="008031E2"/>
    <w:rsid w:val="00813729"/>
    <w:rsid w:val="00821D07"/>
    <w:rsid w:val="0083336A"/>
    <w:rsid w:val="0084166D"/>
    <w:rsid w:val="0085525C"/>
    <w:rsid w:val="008644AC"/>
    <w:rsid w:val="00866011"/>
    <w:rsid w:val="00881B4D"/>
    <w:rsid w:val="008A00D6"/>
    <w:rsid w:val="008A0246"/>
    <w:rsid w:val="008B0E8B"/>
    <w:rsid w:val="008D374B"/>
    <w:rsid w:val="008E42D7"/>
    <w:rsid w:val="008F03EA"/>
    <w:rsid w:val="00900DE6"/>
    <w:rsid w:val="00904980"/>
    <w:rsid w:val="00911C8E"/>
    <w:rsid w:val="00923244"/>
    <w:rsid w:val="00940F3F"/>
    <w:rsid w:val="0094220B"/>
    <w:rsid w:val="009439E3"/>
    <w:rsid w:val="00964F8B"/>
    <w:rsid w:val="00990329"/>
    <w:rsid w:val="00991CE2"/>
    <w:rsid w:val="009C4CFE"/>
    <w:rsid w:val="009D131B"/>
    <w:rsid w:val="009E62CE"/>
    <w:rsid w:val="009F5E49"/>
    <w:rsid w:val="009F7A70"/>
    <w:rsid w:val="00A12F63"/>
    <w:rsid w:val="00A15F3A"/>
    <w:rsid w:val="00A3709B"/>
    <w:rsid w:val="00A4237D"/>
    <w:rsid w:val="00A57123"/>
    <w:rsid w:val="00A57B8D"/>
    <w:rsid w:val="00A64117"/>
    <w:rsid w:val="00A66728"/>
    <w:rsid w:val="00A8412A"/>
    <w:rsid w:val="00A86333"/>
    <w:rsid w:val="00A972C6"/>
    <w:rsid w:val="00AB15E8"/>
    <w:rsid w:val="00AB2E24"/>
    <w:rsid w:val="00AB3C94"/>
    <w:rsid w:val="00AC4183"/>
    <w:rsid w:val="00AE36EA"/>
    <w:rsid w:val="00AF0ADC"/>
    <w:rsid w:val="00AF34FE"/>
    <w:rsid w:val="00B07837"/>
    <w:rsid w:val="00B2125D"/>
    <w:rsid w:val="00B338AE"/>
    <w:rsid w:val="00B70604"/>
    <w:rsid w:val="00B7588A"/>
    <w:rsid w:val="00B76958"/>
    <w:rsid w:val="00B844D7"/>
    <w:rsid w:val="00BA6777"/>
    <w:rsid w:val="00BD69B3"/>
    <w:rsid w:val="00BE59C0"/>
    <w:rsid w:val="00C038BD"/>
    <w:rsid w:val="00C03EA4"/>
    <w:rsid w:val="00C11C35"/>
    <w:rsid w:val="00C12751"/>
    <w:rsid w:val="00C2099B"/>
    <w:rsid w:val="00C23321"/>
    <w:rsid w:val="00C266C9"/>
    <w:rsid w:val="00C32408"/>
    <w:rsid w:val="00C50A27"/>
    <w:rsid w:val="00C7058D"/>
    <w:rsid w:val="00C938EB"/>
    <w:rsid w:val="00C95A36"/>
    <w:rsid w:val="00C96AE6"/>
    <w:rsid w:val="00CB3438"/>
    <w:rsid w:val="00CC2D30"/>
    <w:rsid w:val="00CC4A5C"/>
    <w:rsid w:val="00D01B51"/>
    <w:rsid w:val="00D316DA"/>
    <w:rsid w:val="00D34506"/>
    <w:rsid w:val="00D71A6F"/>
    <w:rsid w:val="00DB0686"/>
    <w:rsid w:val="00DB2E3D"/>
    <w:rsid w:val="00DC6662"/>
    <w:rsid w:val="00DD227F"/>
    <w:rsid w:val="00DF0A27"/>
    <w:rsid w:val="00DF7246"/>
    <w:rsid w:val="00E21FB4"/>
    <w:rsid w:val="00E3220A"/>
    <w:rsid w:val="00E36B77"/>
    <w:rsid w:val="00E40FCC"/>
    <w:rsid w:val="00E43088"/>
    <w:rsid w:val="00E43B46"/>
    <w:rsid w:val="00E57529"/>
    <w:rsid w:val="00E8602E"/>
    <w:rsid w:val="00E95834"/>
    <w:rsid w:val="00E978C6"/>
    <w:rsid w:val="00EA6173"/>
    <w:rsid w:val="00EA63EB"/>
    <w:rsid w:val="00EF25E7"/>
    <w:rsid w:val="00F0328D"/>
    <w:rsid w:val="00F03F13"/>
    <w:rsid w:val="00F4563F"/>
    <w:rsid w:val="00F47A45"/>
    <w:rsid w:val="00F549FE"/>
    <w:rsid w:val="00FA0CED"/>
    <w:rsid w:val="00FA3DE7"/>
    <w:rsid w:val="00FB5F50"/>
    <w:rsid w:val="00FB7DE0"/>
    <w:rsid w:val="00FC4573"/>
    <w:rsid w:val="00FC4AB1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712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título 1"/>
    <w:basedOn w:val="Normal"/>
    <w:next w:val="Normal"/>
    <w:qFormat/>
    <w:rsid w:val="00FD226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D2264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D2264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D226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FD2264"/>
    <w:pPr>
      <w:outlineLvl w:val="4"/>
    </w:pPr>
  </w:style>
  <w:style w:type="paragraph" w:styleId="Heading6">
    <w:name w:val="heading 6"/>
    <w:basedOn w:val="Heading4"/>
    <w:next w:val="Normal"/>
    <w:qFormat/>
    <w:rsid w:val="00FD226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FD2264"/>
    <w:pPr>
      <w:outlineLvl w:val="6"/>
    </w:pPr>
  </w:style>
  <w:style w:type="paragraph" w:styleId="Heading8">
    <w:name w:val="heading 8"/>
    <w:basedOn w:val="Heading6"/>
    <w:next w:val="Normal"/>
    <w:qFormat/>
    <w:rsid w:val="00FD2264"/>
    <w:pPr>
      <w:outlineLvl w:val="7"/>
    </w:pPr>
  </w:style>
  <w:style w:type="paragraph" w:styleId="Heading9">
    <w:name w:val="heading 9"/>
    <w:basedOn w:val="Heading6"/>
    <w:next w:val="Normal"/>
    <w:qFormat/>
    <w:rsid w:val="00FD226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link w:val="NormalaftertitleChar"/>
    <w:rsid w:val="00FD2264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FD2264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FD2264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FD226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F47A45"/>
    <w:rPr>
      <w:i/>
      <w:sz w:val="22"/>
      <w:lang w:val="en-GB" w:eastAsia="en-US" w:bidi="ar-SA"/>
    </w:rPr>
  </w:style>
  <w:style w:type="paragraph" w:customStyle="1" w:styleId="enumlev1">
    <w:name w:val="enumlev1"/>
    <w:basedOn w:val="Normal"/>
    <w:link w:val="enumlev1Char"/>
    <w:rsid w:val="00FD2264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FD2264"/>
    <w:pPr>
      <w:ind w:left="1191" w:hanging="397"/>
    </w:pPr>
  </w:style>
  <w:style w:type="paragraph" w:customStyle="1" w:styleId="enumlev3">
    <w:name w:val="enumlev3"/>
    <w:basedOn w:val="enumlev2"/>
    <w:rsid w:val="00FD2264"/>
    <w:pPr>
      <w:ind w:left="1588"/>
    </w:pPr>
  </w:style>
  <w:style w:type="paragraph" w:customStyle="1" w:styleId="Equation">
    <w:name w:val="Equation"/>
    <w:basedOn w:val="Normal"/>
    <w:rsid w:val="00FD226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FD226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FD2264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FD2264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FD2264"/>
  </w:style>
  <w:style w:type="paragraph" w:customStyle="1" w:styleId="Tabletext">
    <w:name w:val="Table_text"/>
    <w:basedOn w:val="Normal"/>
    <w:rsid w:val="00C95A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Normal"/>
    <w:next w:val="Normalaftertitle"/>
    <w:rsid w:val="00FD2264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FD226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FD226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rsid w:val="00FD226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FD2264"/>
    <w:pPr>
      <w:spacing w:before="80"/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47A45"/>
    <w:rPr>
      <w:sz w:val="22"/>
      <w:lang w:val="en-GB" w:eastAsia="en-US" w:bidi="ar-SA"/>
    </w:rPr>
  </w:style>
  <w:style w:type="paragraph" w:styleId="Header">
    <w:name w:val="header"/>
    <w:aliases w:val="encabezado"/>
    <w:basedOn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FD2264"/>
  </w:style>
  <w:style w:type="paragraph" w:styleId="Index2">
    <w:name w:val="index 2"/>
    <w:basedOn w:val="Normal"/>
    <w:next w:val="Normal"/>
    <w:semiHidden/>
    <w:rsid w:val="00FD2264"/>
    <w:pPr>
      <w:ind w:left="283"/>
    </w:pPr>
  </w:style>
  <w:style w:type="paragraph" w:styleId="Index3">
    <w:name w:val="index 3"/>
    <w:basedOn w:val="Normal"/>
    <w:next w:val="Normal"/>
    <w:semiHidden/>
    <w:rsid w:val="00FD2264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FD226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FD226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FD2264"/>
  </w:style>
  <w:style w:type="paragraph" w:customStyle="1" w:styleId="QuestionNo">
    <w:name w:val="Question_No"/>
    <w:basedOn w:val="RecNo"/>
    <w:next w:val="Questiontitle"/>
    <w:link w:val="QuestionNoChar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link w:val="RectitleChar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titleChar">
    <w:name w:val="Rec_title Char"/>
    <w:basedOn w:val="DefaultParagraphFont"/>
    <w:link w:val="Rectitle"/>
    <w:rsid w:val="007B103F"/>
    <w:rPr>
      <w:b/>
      <w:sz w:val="26"/>
      <w:lang w:val="en-GB" w:eastAsia="en-US" w:bidi="ar-SA"/>
    </w:rPr>
  </w:style>
  <w:style w:type="paragraph" w:customStyle="1" w:styleId="Questiontitle">
    <w:name w:val="Question_title"/>
    <w:basedOn w:val="Rectitle"/>
    <w:next w:val="Questionref"/>
    <w:link w:val="QuestiontitleChar"/>
    <w:rsid w:val="0013691C"/>
  </w:style>
  <w:style w:type="paragraph" w:customStyle="1" w:styleId="Questionref">
    <w:name w:val="Question_ref"/>
    <w:basedOn w:val="Recref"/>
    <w:next w:val="Questiondate"/>
    <w:rsid w:val="00FD2264"/>
  </w:style>
  <w:style w:type="character" w:customStyle="1" w:styleId="QuestiontitleChar">
    <w:name w:val="Question_title Char"/>
    <w:basedOn w:val="RectitleChar"/>
    <w:link w:val="Questiontitle"/>
    <w:rsid w:val="007B103F"/>
    <w:rPr>
      <w:b/>
      <w:sz w:val="26"/>
      <w:lang w:val="en-GB" w:eastAsia="en-US" w:bidi="ar-SA"/>
    </w:rPr>
  </w:style>
  <w:style w:type="character" w:customStyle="1" w:styleId="QuestionNoChar">
    <w:name w:val="Question_No Char"/>
    <w:basedOn w:val="DefaultParagraphFont"/>
    <w:link w:val="QuestionNo"/>
    <w:rsid w:val="00F47A45"/>
    <w:rPr>
      <w:b/>
      <w:sz w:val="26"/>
      <w:lang w:val="en-GB" w:eastAsia="en-US" w:bidi="ar-SA"/>
    </w:rPr>
  </w:style>
  <w:style w:type="paragraph" w:customStyle="1" w:styleId="Reftext">
    <w:name w:val="Ref_text"/>
    <w:basedOn w:val="Normal"/>
    <w:rsid w:val="00FD2264"/>
    <w:pPr>
      <w:ind w:left="794" w:hanging="794"/>
    </w:pPr>
  </w:style>
  <w:style w:type="paragraph" w:customStyle="1" w:styleId="Repdate">
    <w:name w:val="Rep_date"/>
    <w:basedOn w:val="Recdate"/>
    <w:next w:val="Normalaftertitle"/>
    <w:rsid w:val="00FD2264"/>
  </w:style>
  <w:style w:type="paragraph" w:customStyle="1" w:styleId="RepNo">
    <w:name w:val="Rep_No"/>
    <w:basedOn w:val="RecNo"/>
    <w:next w:val="Reptitle"/>
    <w:rsid w:val="00FD2264"/>
  </w:style>
  <w:style w:type="paragraph" w:customStyle="1" w:styleId="Reptitle">
    <w:name w:val="Rep_title"/>
    <w:basedOn w:val="Rectitle"/>
    <w:next w:val="Repref"/>
    <w:rsid w:val="00FD2264"/>
  </w:style>
  <w:style w:type="paragraph" w:customStyle="1" w:styleId="Repref">
    <w:name w:val="Rep_ref"/>
    <w:basedOn w:val="Recref"/>
    <w:next w:val="Repdate"/>
    <w:rsid w:val="00FD2264"/>
  </w:style>
  <w:style w:type="paragraph" w:customStyle="1" w:styleId="Resdate">
    <w:name w:val="Res_date"/>
    <w:basedOn w:val="Recdate"/>
    <w:next w:val="Normalaftertitle"/>
    <w:rsid w:val="00FD2264"/>
  </w:style>
  <w:style w:type="paragraph" w:customStyle="1" w:styleId="ResNo">
    <w:name w:val="Res_No"/>
    <w:basedOn w:val="RecNo"/>
    <w:next w:val="Restitle"/>
    <w:rsid w:val="00FD2264"/>
  </w:style>
  <w:style w:type="paragraph" w:customStyle="1" w:styleId="Restitle">
    <w:name w:val="Res_title"/>
    <w:basedOn w:val="Rectitle"/>
    <w:next w:val="Resref"/>
    <w:rsid w:val="00FD2264"/>
  </w:style>
  <w:style w:type="paragraph" w:customStyle="1" w:styleId="Resref">
    <w:name w:val="Res_ref"/>
    <w:basedOn w:val="Recref"/>
    <w:next w:val="Resdate"/>
    <w:rsid w:val="00FD2264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D226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C95A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FD226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FD2264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FD2264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FD226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FD2264"/>
  </w:style>
  <w:style w:type="paragraph" w:customStyle="1" w:styleId="Title3">
    <w:name w:val="Title 3"/>
    <w:basedOn w:val="Title2"/>
    <w:next w:val="Title4"/>
    <w:rsid w:val="00FD2264"/>
    <w:rPr>
      <w:caps w:val="0"/>
    </w:rPr>
  </w:style>
  <w:style w:type="paragraph" w:customStyle="1" w:styleId="Title4">
    <w:name w:val="Title 4"/>
    <w:basedOn w:val="Title3"/>
    <w:next w:val="Heading1"/>
    <w:rsid w:val="00FD2264"/>
    <w:rPr>
      <w:b/>
    </w:rPr>
  </w:style>
  <w:style w:type="paragraph" w:customStyle="1" w:styleId="toc0">
    <w:name w:val="toc 0"/>
    <w:basedOn w:val="Normal"/>
    <w:next w:val="TOC1"/>
    <w:rsid w:val="00FD226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FD226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FD2264"/>
    <w:pPr>
      <w:spacing w:before="80"/>
      <w:ind w:left="1531" w:hanging="851"/>
    </w:pPr>
  </w:style>
  <w:style w:type="paragraph" w:styleId="TOC3">
    <w:name w:val="toc 3"/>
    <w:basedOn w:val="TOC2"/>
    <w:semiHidden/>
    <w:rsid w:val="00FD2264"/>
  </w:style>
  <w:style w:type="paragraph" w:styleId="TOC4">
    <w:name w:val="toc 4"/>
    <w:basedOn w:val="TOC3"/>
    <w:semiHidden/>
    <w:rsid w:val="00FD2264"/>
  </w:style>
  <w:style w:type="paragraph" w:styleId="TOC5">
    <w:name w:val="toc 5"/>
    <w:basedOn w:val="TOC4"/>
    <w:semiHidden/>
    <w:rsid w:val="00FD2264"/>
  </w:style>
  <w:style w:type="paragraph" w:styleId="TOC6">
    <w:name w:val="toc 6"/>
    <w:basedOn w:val="TOC4"/>
    <w:semiHidden/>
    <w:rsid w:val="00FD2264"/>
  </w:style>
  <w:style w:type="paragraph" w:styleId="TOC7">
    <w:name w:val="toc 7"/>
    <w:basedOn w:val="TOC4"/>
    <w:semiHidden/>
    <w:rsid w:val="00FD2264"/>
  </w:style>
  <w:style w:type="paragraph" w:styleId="TOC8">
    <w:name w:val="toc 8"/>
    <w:basedOn w:val="TOC4"/>
    <w:semiHidden/>
    <w:rsid w:val="00FD2264"/>
  </w:style>
  <w:style w:type="character" w:customStyle="1" w:styleId="Appdef">
    <w:name w:val="App_def"/>
    <w:basedOn w:val="DefaultParagraphFont"/>
    <w:rsid w:val="00FD226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2264"/>
  </w:style>
  <w:style w:type="character" w:customStyle="1" w:styleId="Artdef">
    <w:name w:val="Art_def"/>
    <w:basedOn w:val="DefaultParagraphFont"/>
    <w:rsid w:val="00FD2264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FD2264"/>
  </w:style>
  <w:style w:type="paragraph" w:customStyle="1" w:styleId="Reftitle">
    <w:name w:val="Ref_title"/>
    <w:basedOn w:val="Normal"/>
    <w:next w:val="Reftext"/>
    <w:rsid w:val="00FD2264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FD2264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FD2264"/>
    <w:rPr>
      <w:b/>
      <w:color w:val="auto"/>
    </w:rPr>
  </w:style>
  <w:style w:type="paragraph" w:customStyle="1" w:styleId="Formal">
    <w:name w:val="Formal"/>
    <w:basedOn w:val="ASN1"/>
    <w:rsid w:val="00FD2264"/>
    <w:rPr>
      <w:b w:val="0"/>
    </w:rPr>
  </w:style>
  <w:style w:type="paragraph" w:customStyle="1" w:styleId="FooterQP">
    <w:name w:val="Footer_QP"/>
    <w:basedOn w:val="Normal"/>
    <w:rsid w:val="00FD226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FD2264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FD226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link w:val="RecNoBRChar"/>
    <w:rsid w:val="0013691C"/>
    <w:pPr>
      <w:keepNext/>
      <w:keepLines/>
      <w:spacing w:before="480"/>
      <w:jc w:val="center"/>
    </w:pPr>
    <w:rPr>
      <w:caps/>
      <w:sz w:val="26"/>
    </w:rPr>
  </w:style>
  <w:style w:type="character" w:customStyle="1" w:styleId="RecNoBRChar">
    <w:name w:val="Rec_No_BR Char"/>
    <w:basedOn w:val="DefaultParagraphFont"/>
    <w:link w:val="RecNoBR"/>
    <w:rsid w:val="00EF25E7"/>
    <w:rPr>
      <w:caps/>
      <w:sz w:val="26"/>
      <w:lang w:val="en-GB" w:eastAsia="en-US" w:bidi="ar-SA"/>
    </w:rPr>
  </w:style>
  <w:style w:type="paragraph" w:customStyle="1" w:styleId="QuestionNoBR">
    <w:name w:val="Question_No_BR"/>
    <w:basedOn w:val="RecNoBR"/>
    <w:next w:val="Questiontitle"/>
    <w:link w:val="QuestionNoBRChar"/>
    <w:rsid w:val="00F4563F"/>
    <w:pPr>
      <w:spacing w:before="0"/>
    </w:pPr>
  </w:style>
  <w:style w:type="character" w:customStyle="1" w:styleId="QuestionNoBRChar">
    <w:name w:val="Question_No_BR Char"/>
    <w:basedOn w:val="RecNoBRChar"/>
    <w:link w:val="QuestionNoBR"/>
    <w:rsid w:val="00F4563F"/>
    <w:rPr>
      <w:caps/>
      <w:sz w:val="26"/>
      <w:lang w:val="en-GB" w:eastAsia="en-US" w:bidi="ar-SA"/>
    </w:rPr>
  </w:style>
  <w:style w:type="paragraph" w:customStyle="1" w:styleId="RepNoBR">
    <w:name w:val="Rep_No_BR"/>
    <w:basedOn w:val="RecNoBR"/>
    <w:next w:val="Reptitle"/>
    <w:rsid w:val="00FD2264"/>
  </w:style>
  <w:style w:type="paragraph" w:customStyle="1" w:styleId="ResNoBR">
    <w:name w:val="Res_No_BR"/>
    <w:basedOn w:val="RecNoBR"/>
    <w:next w:val="Restitle"/>
    <w:rsid w:val="00FD2264"/>
  </w:style>
  <w:style w:type="paragraph" w:customStyle="1" w:styleId="TabletitleBR">
    <w:name w:val="Table_title_BR"/>
    <w:basedOn w:val="Normal"/>
    <w:next w:val="Tablehead"/>
    <w:rsid w:val="00FD2264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FD226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FD2264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FD2264"/>
    <w:rPr>
      <w:b/>
    </w:rPr>
  </w:style>
  <w:style w:type="paragraph" w:customStyle="1" w:styleId="FiguretitleBR">
    <w:name w:val="Figure_title_BR"/>
    <w:basedOn w:val="TabletitleBR"/>
    <w:next w:val="Figurewithouttitle"/>
    <w:rsid w:val="00FD226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FD2264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semiHidden/>
    <w:rsid w:val="00662E04"/>
    <w:rPr>
      <w:rFonts w:ascii="Tahoma" w:hAnsi="Tahoma" w:cs="Tahoma"/>
      <w:sz w:val="16"/>
      <w:szCs w:val="16"/>
    </w:rPr>
  </w:style>
  <w:style w:type="paragraph" w:customStyle="1" w:styleId="NoteannexappBR">
    <w:name w:val="Note_annex_app_BR"/>
    <w:basedOn w:val="Note"/>
    <w:rsid w:val="00F47A45"/>
  </w:style>
  <w:style w:type="paragraph" w:customStyle="1" w:styleId="Annexref">
    <w:name w:val="Annex_ref"/>
    <w:basedOn w:val="Normal"/>
    <w:next w:val="Normal"/>
    <w:rsid w:val="00F47A45"/>
    <w:pPr>
      <w:keepNext/>
      <w:keepLines/>
      <w:spacing w:after="280"/>
      <w:jc w:val="center"/>
    </w:pPr>
    <w:rPr>
      <w:sz w:val="24"/>
    </w:rPr>
  </w:style>
  <w:style w:type="paragraph" w:customStyle="1" w:styleId="TableText0">
    <w:name w:val="Table_Text"/>
    <w:basedOn w:val="Normal"/>
    <w:rsid w:val="00F47A4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57" w:after="57"/>
    </w:pPr>
    <w:rPr>
      <w:sz w:val="24"/>
      <w:lang w:val="en-US"/>
    </w:rPr>
  </w:style>
  <w:style w:type="paragraph" w:customStyle="1" w:styleId="TableHead0">
    <w:name w:val="Table_Head"/>
    <w:basedOn w:val="TableText0"/>
    <w:rsid w:val="00F47A45"/>
    <w:pPr>
      <w:spacing w:before="113" w:after="113"/>
      <w:jc w:val="center"/>
    </w:pPr>
    <w:rPr>
      <w:b/>
    </w:rPr>
  </w:style>
  <w:style w:type="paragraph" w:customStyle="1" w:styleId="TableTextS5">
    <w:name w:val="Table_TextS5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nnextitle">
    <w:name w:val="Annex_title"/>
    <w:basedOn w:val="Normal"/>
    <w:next w:val="Annexref"/>
    <w:rsid w:val="00F47A45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F47A45"/>
    <w:pPr>
      <w:overflowPunct/>
      <w:autoSpaceDE/>
      <w:autoSpaceDN/>
      <w:adjustRightInd/>
      <w:spacing w:before="320"/>
      <w:textAlignment w:val="auto"/>
    </w:pPr>
    <w:rPr>
      <w:sz w:val="24"/>
    </w:rPr>
  </w:style>
  <w:style w:type="paragraph" w:customStyle="1" w:styleId="RecTitle0">
    <w:name w:val="Rec_Title"/>
    <w:basedOn w:val="Normal"/>
    <w:next w:val="Heading1"/>
    <w:rsid w:val="00F47A45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b/>
      <w:caps/>
      <w:sz w:val="24"/>
    </w:rPr>
  </w:style>
  <w:style w:type="paragraph" w:customStyle="1" w:styleId="call0">
    <w:name w:val="call"/>
    <w:basedOn w:val="Normal"/>
    <w:next w:val="Normal"/>
    <w:rsid w:val="00F47A45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sz w:val="24"/>
    </w:rPr>
  </w:style>
  <w:style w:type="paragraph" w:customStyle="1" w:styleId="Rec">
    <w:name w:val="Rec_#"/>
    <w:basedOn w:val="Normal"/>
    <w:next w:val="RecTitle0"/>
    <w:rsid w:val="00F47A45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cTitle1">
    <w:name w:val="Rec Title"/>
    <w:basedOn w:val="Normal"/>
    <w:next w:val="Heading1"/>
    <w:rsid w:val="00F47A45"/>
    <w:pPr>
      <w:spacing w:before="240"/>
      <w:jc w:val="center"/>
    </w:pPr>
    <w:rPr>
      <w:b/>
      <w:caps/>
      <w:sz w:val="24"/>
    </w:rPr>
  </w:style>
  <w:style w:type="character" w:styleId="LineNumber">
    <w:name w:val="line number"/>
    <w:basedOn w:val="DefaultParagraphFont"/>
    <w:rsid w:val="00F47A45"/>
  </w:style>
  <w:style w:type="paragraph" w:styleId="NormalIndent">
    <w:name w:val="Normal Indent"/>
    <w:basedOn w:val="Normal"/>
    <w:rsid w:val="00F47A45"/>
    <w:pPr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TableLegend0">
    <w:name w:val="Table_Legend"/>
    <w:basedOn w:val="TableText0"/>
    <w:rsid w:val="00F47A45"/>
    <w:pPr>
      <w:overflowPunct/>
      <w:autoSpaceDE/>
      <w:autoSpaceDN/>
      <w:adjustRightInd/>
      <w:spacing w:before="120" w:after="40"/>
      <w:textAlignment w:val="auto"/>
    </w:pPr>
    <w:rPr>
      <w:sz w:val="22"/>
      <w:lang w:val="en-GB"/>
    </w:rPr>
  </w:style>
  <w:style w:type="paragraph" w:customStyle="1" w:styleId="TableTitle">
    <w:name w:val="Table_Title"/>
    <w:basedOn w:val="Table"/>
    <w:next w:val="TableText0"/>
    <w:rsid w:val="00F47A4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47A4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sz w:val="24"/>
    </w:rPr>
  </w:style>
  <w:style w:type="paragraph" w:customStyle="1" w:styleId="FigureLegend0">
    <w:name w:val="Figure_Legend"/>
    <w:basedOn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"/>
    <w:rsid w:val="00F47A45"/>
    <w:pPr>
      <w:spacing w:before="480"/>
    </w:pPr>
  </w:style>
  <w:style w:type="paragraph" w:customStyle="1" w:styleId="FigureTitle">
    <w:name w:val="Figure_Title"/>
    <w:basedOn w:val="TableTitle"/>
    <w:next w:val="Normal"/>
    <w:rsid w:val="00F47A45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F47A45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4"/>
    </w:rPr>
  </w:style>
  <w:style w:type="paragraph" w:customStyle="1" w:styleId="AnnexRef0">
    <w:name w:val="Annex_Ref"/>
    <w:basedOn w:val="Normal"/>
    <w:next w:val="AnnexTitle0"/>
    <w:rsid w:val="00F47A45"/>
    <w:pPr>
      <w:keepNext/>
      <w:keepLines/>
      <w:overflowPunct/>
      <w:autoSpaceDE/>
      <w:autoSpaceDN/>
      <w:adjustRightInd/>
      <w:jc w:val="center"/>
      <w:textAlignment w:val="auto"/>
    </w:pPr>
    <w:rPr>
      <w:sz w:val="24"/>
    </w:rPr>
  </w:style>
  <w:style w:type="paragraph" w:customStyle="1" w:styleId="AnnexTitle0">
    <w:name w:val="Annex_Title"/>
    <w:basedOn w:val="Normal"/>
    <w:next w:val="Normalaftertitle0"/>
    <w:rsid w:val="00F47A45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  <w:sz w:val="24"/>
    </w:rPr>
  </w:style>
  <w:style w:type="paragraph" w:customStyle="1" w:styleId="Appendix">
    <w:name w:val="Appendix_#"/>
    <w:basedOn w:val="Annex"/>
    <w:next w:val="AppendixRef"/>
    <w:rsid w:val="00F47A45"/>
  </w:style>
  <w:style w:type="paragraph" w:customStyle="1" w:styleId="AppendixRef">
    <w:name w:val="Appendix_Ref"/>
    <w:basedOn w:val="AnnexRef0"/>
    <w:next w:val="AppendixTitle"/>
    <w:rsid w:val="00F47A45"/>
  </w:style>
  <w:style w:type="paragraph" w:customStyle="1" w:styleId="AppendixTitle">
    <w:name w:val="Appendix_Title"/>
    <w:basedOn w:val="AnnexTitle0"/>
    <w:next w:val="Normalaftertitle0"/>
    <w:rsid w:val="00F47A45"/>
  </w:style>
  <w:style w:type="paragraph" w:customStyle="1" w:styleId="RefTitle0">
    <w:name w:val="Ref_Title"/>
    <w:basedOn w:val="Normal"/>
    <w:next w:val="RefText0"/>
    <w:rsid w:val="00F47A45"/>
    <w:pPr>
      <w:overflowPunct/>
      <w:autoSpaceDE/>
      <w:autoSpaceDN/>
      <w:adjustRightInd/>
      <w:spacing w:before="480"/>
      <w:jc w:val="center"/>
      <w:textAlignment w:val="auto"/>
    </w:pPr>
    <w:rPr>
      <w:caps/>
      <w:sz w:val="24"/>
    </w:rPr>
  </w:style>
  <w:style w:type="paragraph" w:customStyle="1" w:styleId="RefText0">
    <w:name w:val="Ref_Text"/>
    <w:basedOn w:val="Normal"/>
    <w:rsid w:val="00F47A45"/>
    <w:pPr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Head">
    <w:name w:val="Hea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List">
    <w:name w:val="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sz w:val="24"/>
    </w:rPr>
  </w:style>
  <w:style w:type="paragraph" w:customStyle="1" w:styleId="Infodoc">
    <w:name w:val="Infodoc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sz w:val="24"/>
    </w:rPr>
  </w:style>
  <w:style w:type="paragraph" w:customStyle="1" w:styleId="Part">
    <w:name w:val="Par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  <w:sz w:val="24"/>
    </w:rPr>
  </w:style>
  <w:style w:type="paragraph" w:customStyle="1" w:styleId="Address">
    <w:name w:val="Address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sz w:val="24"/>
    </w:rPr>
  </w:style>
  <w:style w:type="paragraph" w:customStyle="1" w:styleId="Keywords">
    <w:name w:val="Keywords"/>
    <w:basedOn w:val="Normal"/>
    <w:rsid w:val="00F47A45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sz w:val="24"/>
    </w:rPr>
  </w:style>
  <w:style w:type="paragraph" w:customStyle="1" w:styleId="EquationLegend0">
    <w:name w:val="Equation_Legend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sz w:val="24"/>
    </w:rPr>
  </w:style>
  <w:style w:type="paragraph" w:customStyle="1" w:styleId="meeting">
    <w:name w:val="meeting"/>
    <w:basedOn w:val="Head"/>
    <w:next w:val="Head"/>
    <w:rsid w:val="00F47A45"/>
    <w:pPr>
      <w:tabs>
        <w:tab w:val="left" w:pos="7371"/>
      </w:tabs>
      <w:spacing w:after="560"/>
    </w:pPr>
  </w:style>
  <w:style w:type="paragraph" w:customStyle="1" w:styleId="listitem">
    <w:name w:val="listitem"/>
    <w:basedOn w:val="Normal"/>
    <w:rsid w:val="00F47A45"/>
    <w:pPr>
      <w:overflowPunct/>
      <w:autoSpaceDE/>
      <w:autoSpaceDN/>
      <w:adjustRightInd/>
      <w:spacing w:before="0"/>
      <w:textAlignment w:val="auto"/>
    </w:pPr>
    <w:rPr>
      <w:sz w:val="24"/>
    </w:rPr>
  </w:style>
  <w:style w:type="paragraph" w:customStyle="1" w:styleId="Qlist">
    <w:name w:val="Qlist"/>
    <w:basedOn w:val="Normal"/>
    <w:rsid w:val="00F47A4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b/>
      <w:sz w:val="24"/>
    </w:rPr>
  </w:style>
  <w:style w:type="paragraph" w:customStyle="1" w:styleId="Subject">
    <w:name w:val="Subject"/>
    <w:basedOn w:val="Normal"/>
    <w:next w:val="Source"/>
    <w:rsid w:val="00F47A45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  <w:rPr>
      <w:sz w:val="24"/>
    </w:rPr>
  </w:style>
  <w:style w:type="paragraph" w:customStyle="1" w:styleId="Object">
    <w:name w:val="Object"/>
    <w:basedOn w:val="Subject"/>
    <w:next w:val="Subject"/>
    <w:rsid w:val="00F47A45"/>
  </w:style>
  <w:style w:type="paragraph" w:customStyle="1" w:styleId="Data">
    <w:name w:val="Data"/>
    <w:basedOn w:val="Subject"/>
    <w:next w:val="Subject"/>
    <w:rsid w:val="00F47A45"/>
  </w:style>
  <w:style w:type="paragraph" w:customStyle="1" w:styleId="Statement">
    <w:name w:val="Statement"/>
    <w:basedOn w:val="SpecialFooter"/>
    <w:rsid w:val="00F47A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paragraph" w:customStyle="1" w:styleId="headingi0">
    <w:name w:val="heading_i"/>
    <w:basedOn w:val="Heading3"/>
    <w:next w:val="Normal"/>
    <w:rsid w:val="00F47A4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  <w:rPr>
      <w:b w:val="0"/>
      <w:i/>
    </w:rPr>
  </w:style>
  <w:style w:type="paragraph" w:customStyle="1" w:styleId="Question">
    <w:name w:val="Question_#"/>
    <w:basedOn w:val="Rec"/>
    <w:next w:val="QuestionTitle0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Times" w:hAnsi="Times"/>
      <w:caps w:val="0"/>
      <w:sz w:val="20"/>
    </w:rPr>
  </w:style>
  <w:style w:type="paragraph" w:customStyle="1" w:styleId="QuestionTitle0">
    <w:name w:val="Question_Title"/>
    <w:basedOn w:val="RecTitle0"/>
    <w:next w:val="QuestionTitleRef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caps w:val="0"/>
      <w:sz w:val="18"/>
    </w:rPr>
  </w:style>
  <w:style w:type="paragraph" w:customStyle="1" w:styleId="QuestionTitleRef">
    <w:name w:val="Question_Title/Ref"/>
    <w:basedOn w:val="RecTitleRef"/>
    <w:next w:val="QuestionTitleDate"/>
    <w:rsid w:val="00F47A45"/>
  </w:style>
  <w:style w:type="paragraph" w:customStyle="1" w:styleId="RecTitleRef">
    <w:name w:val="Rec_Title/Ref"/>
    <w:basedOn w:val="RecTitle0"/>
    <w:next w:val="RecTitleDate"/>
    <w:rsid w:val="00F47A45"/>
    <w:pPr>
      <w:tabs>
        <w:tab w:val="clear" w:pos="794"/>
        <w:tab w:val="clear" w:pos="1191"/>
        <w:tab w:val="clear" w:pos="1588"/>
        <w:tab w:val="clear" w:pos="1985"/>
        <w:tab w:val="center" w:pos="4849"/>
        <w:tab w:val="right" w:pos="9696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Times" w:hAnsi="Times"/>
      <w:b w:val="0"/>
      <w:caps w:val="0"/>
      <w:sz w:val="20"/>
    </w:rPr>
  </w:style>
  <w:style w:type="paragraph" w:customStyle="1" w:styleId="RecTitleDate">
    <w:name w:val="Rec_Title/Date"/>
    <w:basedOn w:val="RecTitleRef"/>
    <w:next w:val="headfoot"/>
    <w:rsid w:val="00F47A45"/>
    <w:pPr>
      <w:tabs>
        <w:tab w:val="clear" w:pos="4849"/>
      </w:tabs>
      <w:jc w:val="right"/>
    </w:pPr>
  </w:style>
  <w:style w:type="paragraph" w:customStyle="1" w:styleId="headfoot">
    <w:name w:val="head_foot"/>
    <w:basedOn w:val="Normal"/>
    <w:next w:val="Normalaftertitle0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QuestionTitleDate">
    <w:name w:val="Question_Title/Date"/>
    <w:basedOn w:val="RecTitleDate"/>
    <w:next w:val="headfoot"/>
    <w:rsid w:val="007B103F"/>
    <w:pPr>
      <w:spacing w:before="480"/>
    </w:pPr>
    <w:rPr>
      <w:rFonts w:ascii="Times New Roman" w:hAnsi="Times New Roman"/>
      <w:sz w:val="22"/>
    </w:rPr>
  </w:style>
  <w:style w:type="paragraph" w:customStyle="1" w:styleId="CCI">
    <w:name w:val="CCI"/>
    <w:basedOn w:val="Normal"/>
    <w:next w:val="call0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Times" w:hAnsi="Times"/>
      <w:sz w:val="20"/>
    </w:rPr>
  </w:style>
  <w:style w:type="paragraph" w:styleId="BodyTextIndent3">
    <w:name w:val="Body Text Indent 3"/>
    <w:basedOn w:val="Normal"/>
    <w:rsid w:val="00F47A45"/>
    <w:pPr>
      <w:tabs>
        <w:tab w:val="clear" w:pos="794"/>
        <w:tab w:val="left" w:pos="567"/>
      </w:tabs>
      <w:overflowPunct/>
      <w:autoSpaceDE/>
      <w:autoSpaceDN/>
      <w:adjustRightInd/>
      <w:ind w:left="1191" w:hanging="1191"/>
      <w:textAlignment w:val="auto"/>
    </w:pPr>
    <w:rPr>
      <w:sz w:val="24"/>
    </w:rPr>
  </w:style>
  <w:style w:type="paragraph" w:customStyle="1" w:styleId="AnnexNo">
    <w:name w:val="Annex_No"/>
    <w:basedOn w:val="Normal"/>
    <w:next w:val="Normal"/>
    <w:rsid w:val="00F47A45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720"/>
      <w:jc w:val="center"/>
    </w:pPr>
    <w:rPr>
      <w:caps/>
      <w:sz w:val="28"/>
    </w:rPr>
  </w:style>
  <w:style w:type="paragraph" w:customStyle="1" w:styleId="AnnexNoTitle0">
    <w:name w:val="Annex_NoTitle"/>
    <w:basedOn w:val="Normal"/>
    <w:next w:val="Normal"/>
    <w:rsid w:val="00F47A45"/>
    <w:pPr>
      <w:keepNext/>
      <w:keepLines/>
      <w:spacing w:before="480"/>
      <w:jc w:val="center"/>
    </w:pPr>
    <w:rPr>
      <w:b/>
      <w:sz w:val="28"/>
    </w:rPr>
  </w:style>
  <w:style w:type="paragraph" w:customStyle="1" w:styleId="BodyText21">
    <w:name w:val="Body Text 21"/>
    <w:basedOn w:val="Normal"/>
    <w:rsid w:val="00F47A45"/>
    <w:pPr>
      <w:tabs>
        <w:tab w:val="clear" w:pos="794"/>
        <w:tab w:val="clear" w:pos="1191"/>
        <w:tab w:val="left" w:pos="851"/>
      </w:tabs>
      <w:spacing w:before="136"/>
      <w:ind w:left="851" w:hanging="851"/>
    </w:pPr>
    <w:rPr>
      <w:sz w:val="24"/>
    </w:rPr>
  </w:style>
  <w:style w:type="paragraph" w:styleId="NormalWeb">
    <w:name w:val="Normal (Web)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color w:val="000000"/>
      <w:sz w:val="24"/>
      <w:szCs w:val="24"/>
      <w:lang w:val="en-AU" w:eastAsia="ja-JP"/>
    </w:rPr>
  </w:style>
  <w:style w:type="paragraph" w:customStyle="1" w:styleId="BodyText">
    <w:name w:val="BodyText"/>
    <w:basedOn w:val="Normal"/>
    <w:rsid w:val="00F47A4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sz w:val="24"/>
      <w:lang w:val="en-US"/>
    </w:rPr>
  </w:style>
  <w:style w:type="character" w:customStyle="1" w:styleId="Artdef0">
    <w:name w:val="Art#_def"/>
    <w:basedOn w:val="DefaultParagraphFont"/>
    <w:rsid w:val="00F47A45"/>
    <w:rPr>
      <w:b/>
      <w:sz w:val="20"/>
    </w:rPr>
  </w:style>
  <w:style w:type="paragraph" w:styleId="BodyText0">
    <w:name w:val="Body Text"/>
    <w:basedOn w:val="Normal"/>
    <w:rsid w:val="00F47A45"/>
    <w:pPr>
      <w:overflowPunct/>
      <w:autoSpaceDE/>
      <w:autoSpaceDN/>
      <w:adjustRightInd/>
      <w:spacing w:after="120"/>
      <w:textAlignment w:val="auto"/>
    </w:pPr>
    <w:rPr>
      <w:sz w:val="24"/>
    </w:rPr>
  </w:style>
  <w:style w:type="character" w:styleId="Hyperlink">
    <w:name w:val="Hyperlink"/>
    <w:basedOn w:val="DefaultParagraphFont"/>
    <w:rsid w:val="00F47A45"/>
    <w:rPr>
      <w:rFonts w:ascii="Trebuchet MS" w:hAnsi="Trebuchet MS" w:hint="default"/>
      <w:strike w:val="0"/>
      <w:dstrike w:val="0"/>
      <w:color w:val="000066"/>
      <w:u w:val="single"/>
      <w:effect w:val="none"/>
    </w:rPr>
  </w:style>
  <w:style w:type="character" w:styleId="Strong">
    <w:name w:val="Strong"/>
    <w:basedOn w:val="DefaultParagraphFont"/>
    <w:qFormat/>
    <w:rsid w:val="00F47A45"/>
    <w:rPr>
      <w:b/>
      <w:bCs/>
    </w:rPr>
  </w:style>
  <w:style w:type="character" w:styleId="FollowedHyperlink">
    <w:name w:val="FollowedHyperlink"/>
    <w:basedOn w:val="DefaultParagraphFont"/>
    <w:rsid w:val="00F47A45"/>
    <w:rPr>
      <w:color w:val="800080"/>
      <w:u w:val="single"/>
    </w:rPr>
  </w:style>
  <w:style w:type="paragraph" w:styleId="BodyTextIndent2">
    <w:name w:val="Body Text Indent 2"/>
    <w:basedOn w:val="Normal"/>
    <w:rsid w:val="00F47A45"/>
    <w:pPr>
      <w:ind w:left="357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7B103F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yleAnnexref14ptBefore0ptAfter12pt">
    <w:name w:val="Style Annex_ref + 14 pt Before:  0 pt After:  12 pt"/>
    <w:basedOn w:val="Annexref"/>
    <w:rsid w:val="007B103F"/>
    <w:pPr>
      <w:pageBreakBefore/>
      <w:spacing w:before="0" w:after="240"/>
    </w:pPr>
    <w:rPr>
      <w:sz w:val="28"/>
      <w:szCs w:val="28"/>
    </w:rPr>
  </w:style>
  <w:style w:type="paragraph" w:customStyle="1" w:styleId="StyleQuestionNoBefore6pt">
    <w:name w:val="Style Question_No + Before:  6 pt"/>
    <w:basedOn w:val="QuestionNo"/>
    <w:rsid w:val="007B103F"/>
    <w:pPr>
      <w:pageBreakBefore/>
      <w:spacing w:before="120"/>
      <w:jc w:val="center"/>
    </w:pPr>
    <w:rPr>
      <w:b w:val="0"/>
      <w:caps/>
      <w:sz w:val="28"/>
    </w:rPr>
  </w:style>
  <w:style w:type="paragraph" w:customStyle="1" w:styleId="StyleQuestiontitleComplex14pt">
    <w:name w:val="Style Question_title + (Complex) 14 pt"/>
    <w:basedOn w:val="Questiontitle"/>
    <w:link w:val="StyleQuestiontitleComplex14ptChar"/>
    <w:rsid w:val="007B103F"/>
    <w:rPr>
      <w:szCs w:val="28"/>
    </w:rPr>
  </w:style>
  <w:style w:type="character" w:customStyle="1" w:styleId="StyleQuestiontitleComplex14ptChar">
    <w:name w:val="Style Question_title + (Complex) 14 pt Char"/>
    <w:basedOn w:val="QuestiontitleChar"/>
    <w:link w:val="StyleQuestiontitleComplex14pt"/>
    <w:rsid w:val="007B103F"/>
    <w:rPr>
      <w:b/>
      <w:sz w:val="26"/>
      <w:szCs w:val="28"/>
      <w:lang w:val="en-GB" w:eastAsia="en-US" w:bidi="ar-SA"/>
    </w:rPr>
  </w:style>
  <w:style w:type="paragraph" w:customStyle="1" w:styleId="StyleQuestiontitleComplex14ptAfter6pt">
    <w:name w:val="Style Question_title + (Complex) 14 pt After:  6 pt"/>
    <w:basedOn w:val="Questiontitle"/>
    <w:rsid w:val="007B103F"/>
    <w:pPr>
      <w:spacing w:after="120"/>
    </w:pPr>
    <w:rPr>
      <w:sz w:val="28"/>
      <w:szCs w:val="28"/>
    </w:rPr>
  </w:style>
  <w:style w:type="character" w:customStyle="1" w:styleId="enumlev1Char">
    <w:name w:val="enumlev1 Char"/>
    <w:basedOn w:val="DefaultParagraphFont"/>
    <w:link w:val="enumlev1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enumlev2Char">
    <w:name w:val="enumlev2 Char"/>
    <w:basedOn w:val="DefaultParagraphFont"/>
    <w:link w:val="enumlev2"/>
    <w:locked/>
    <w:rsid w:val="00C12751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F03F13"/>
    <w:rPr>
      <w:rFonts w:ascii="Times New Roman" w:hAnsi="Times New Roman"/>
      <w:sz w:val="22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517FA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missar\Application%20Data\Microsoft\Templates\POOL%20R%20-%20ITU\PR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0483D-8D5B-47A4-BE07-78C96D64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</Template>
  <TotalTime>1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9274</CharactersWithSpaces>
  <SharedDoc>false</SharedDoc>
  <HLinks>
    <vt:vector size="660" baseType="variant">
      <vt:variant>
        <vt:i4>5242948</vt:i4>
      </vt:variant>
      <vt:variant>
        <vt:i4>327</vt:i4>
      </vt:variant>
      <vt:variant>
        <vt:i4>0</vt:i4>
      </vt:variant>
      <vt:variant>
        <vt:i4>5</vt:i4>
      </vt:variant>
      <vt:variant>
        <vt:lpwstr>http://www.itu.int/publ/R-QUE-SG06.127/en</vt:lpwstr>
      </vt:variant>
      <vt:variant>
        <vt:lpwstr/>
      </vt:variant>
      <vt:variant>
        <vt:i4>5308484</vt:i4>
      </vt:variant>
      <vt:variant>
        <vt:i4>324</vt:i4>
      </vt:variant>
      <vt:variant>
        <vt:i4>0</vt:i4>
      </vt:variant>
      <vt:variant>
        <vt:i4>5</vt:i4>
      </vt:variant>
      <vt:variant>
        <vt:lpwstr>http://www.itu.int/publ/R-QUE-SG06.126/en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publications.aspx?lang=en&amp;parent=R-QUE-SG06.125</vt:lpwstr>
      </vt:variant>
      <vt:variant>
        <vt:lpwstr/>
      </vt:variant>
      <vt:variant>
        <vt:i4>2228280</vt:i4>
      </vt:variant>
      <vt:variant>
        <vt:i4>318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publications.aspx?lang=en&amp;parent=R-QUE-SG06.124</vt:lpwstr>
      </vt:variant>
      <vt:variant>
        <vt:lpwstr/>
      </vt:variant>
      <vt:variant>
        <vt:i4>2228280</vt:i4>
      </vt:variant>
      <vt:variant>
        <vt:i4>315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publications.aspx?lang=en&amp;parent=R-QUE-SG06.123</vt:lpwstr>
      </vt:variant>
      <vt:variant>
        <vt:lpwstr/>
      </vt:variant>
      <vt:variant>
        <vt:i4>2228280</vt:i4>
      </vt:variant>
      <vt:variant>
        <vt:i4>312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publications.aspx?lang=en&amp;parent=R-QUE-SG06.122</vt:lpwstr>
      </vt:variant>
      <vt:variant>
        <vt:lpwstr/>
      </vt:variant>
      <vt:variant>
        <vt:i4>2228280</vt:i4>
      </vt:variant>
      <vt:variant>
        <vt:i4>309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publications.aspx?lang=en&amp;parent=R-QUE-SG06.121</vt:lpwstr>
      </vt:variant>
      <vt:variant>
        <vt:lpwstr/>
      </vt:variant>
      <vt:variant>
        <vt:i4>2228280</vt:i4>
      </vt:variant>
      <vt:variant>
        <vt:i4>306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publications.aspx?lang=en&amp;parent=R-QUE-SG06.120</vt:lpwstr>
      </vt:variant>
      <vt:variant>
        <vt:lpwstr/>
      </vt:variant>
      <vt:variant>
        <vt:i4>2162744</vt:i4>
      </vt:variant>
      <vt:variant>
        <vt:i4>303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publications.aspx?lang=en&amp;parent=R-QUE-SG06.119</vt:lpwstr>
      </vt:variant>
      <vt:variant>
        <vt:lpwstr/>
      </vt:variant>
      <vt:variant>
        <vt:i4>2162744</vt:i4>
      </vt:variant>
      <vt:variant>
        <vt:i4>300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publications.aspx?lang=en&amp;parent=R-QUE-SG06.118</vt:lpwstr>
      </vt:variant>
      <vt:variant>
        <vt:lpwstr/>
      </vt:variant>
      <vt:variant>
        <vt:i4>2162744</vt:i4>
      </vt:variant>
      <vt:variant>
        <vt:i4>297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publications.aspx?lang=en&amp;parent=R-QUE-SG06.116</vt:lpwstr>
      </vt:variant>
      <vt:variant>
        <vt:lpwstr/>
      </vt:variant>
      <vt:variant>
        <vt:i4>2162744</vt:i4>
      </vt:variant>
      <vt:variant>
        <vt:i4>294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publications.aspx?lang=en&amp;parent=R-QUE-SG06.115</vt:lpwstr>
      </vt:variant>
      <vt:variant>
        <vt:lpwstr/>
      </vt:variant>
      <vt:variant>
        <vt:i4>2162744</vt:i4>
      </vt:variant>
      <vt:variant>
        <vt:i4>291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publications.aspx?lang=en&amp;parent=R-QUE-SG06.114</vt:lpwstr>
      </vt:variant>
      <vt:variant>
        <vt:lpwstr/>
      </vt:variant>
      <vt:variant>
        <vt:i4>2162744</vt:i4>
      </vt:variant>
      <vt:variant>
        <vt:i4>288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publications.aspx?lang=en&amp;parent=R-QUE-SG06.113</vt:lpwstr>
      </vt:variant>
      <vt:variant>
        <vt:lpwstr/>
      </vt:variant>
      <vt:variant>
        <vt:i4>4325386</vt:i4>
      </vt:variant>
      <vt:variant>
        <vt:i4>285</vt:i4>
      </vt:variant>
      <vt:variant>
        <vt:i4>0</vt:i4>
      </vt:variant>
      <vt:variant>
        <vt:i4>5</vt:i4>
      </vt:variant>
      <vt:variant>
        <vt:lpwstr>http://www.itu.int/publ/R-QUE-SG06.112-1-2007/en</vt:lpwstr>
      </vt:variant>
      <vt:variant>
        <vt:lpwstr/>
      </vt:variant>
      <vt:variant>
        <vt:i4>2162744</vt:i4>
      </vt:variant>
      <vt:variant>
        <vt:i4>282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publications.aspx?lang=en&amp;parent=R-QUE-SG06.111</vt:lpwstr>
      </vt:variant>
      <vt:variant>
        <vt:lpwstr/>
      </vt:variant>
      <vt:variant>
        <vt:i4>2162744</vt:i4>
      </vt:variant>
      <vt:variant>
        <vt:i4>279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publications.aspx?lang=en&amp;parent=R-QUE-SG06.110</vt:lpwstr>
      </vt:variant>
      <vt:variant>
        <vt:lpwstr/>
      </vt:variant>
      <vt:variant>
        <vt:i4>2097208</vt:i4>
      </vt:variant>
      <vt:variant>
        <vt:i4>276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publications.aspx?lang=en&amp;parent=R-QUE-SG06.109</vt:lpwstr>
      </vt:variant>
      <vt:variant>
        <vt:lpwstr/>
      </vt:variant>
      <vt:variant>
        <vt:i4>2097208</vt:i4>
      </vt:variant>
      <vt:variant>
        <vt:i4>273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publications.aspx?lang=en&amp;parent=R-QUE-SG06.108</vt:lpwstr>
      </vt:variant>
      <vt:variant>
        <vt:lpwstr/>
      </vt:variant>
      <vt:variant>
        <vt:i4>2097208</vt:i4>
      </vt:variant>
      <vt:variant>
        <vt:i4>270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publications.aspx?lang=en&amp;parent=R-QUE-SG06.106</vt:lpwstr>
      </vt:variant>
      <vt:variant>
        <vt:lpwstr/>
      </vt:variant>
      <vt:variant>
        <vt:i4>2097208</vt:i4>
      </vt:variant>
      <vt:variant>
        <vt:i4>267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publications.aspx?lang=en&amp;parent=R-QUE-SG06.105</vt:lpwstr>
      </vt:variant>
      <vt:variant>
        <vt:lpwstr/>
      </vt:variant>
      <vt:variant>
        <vt:i4>2097208</vt:i4>
      </vt:variant>
      <vt:variant>
        <vt:i4>264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publications.aspx?lang=en&amp;parent=R-QUE-SG06.104</vt:lpwstr>
      </vt:variant>
      <vt:variant>
        <vt:lpwstr/>
      </vt:variant>
      <vt:variant>
        <vt:i4>2097208</vt:i4>
      </vt:variant>
      <vt:variant>
        <vt:i4>261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publications.aspx?lang=en&amp;parent=R-QUE-SG06.103</vt:lpwstr>
      </vt:variant>
      <vt:variant>
        <vt:lpwstr/>
      </vt:variant>
      <vt:variant>
        <vt:i4>2097208</vt:i4>
      </vt:variant>
      <vt:variant>
        <vt:i4>258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publications.aspx?lang=en&amp;parent=R-QUE-SG06.102</vt:lpwstr>
      </vt:variant>
      <vt:variant>
        <vt:lpwstr/>
      </vt:variant>
      <vt:variant>
        <vt:i4>2097208</vt:i4>
      </vt:variant>
      <vt:variant>
        <vt:i4>255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publications.aspx?lang=en&amp;parent=R-QUE-SG06.101</vt:lpwstr>
      </vt:variant>
      <vt:variant>
        <vt:lpwstr/>
      </vt:variant>
      <vt:variant>
        <vt:i4>2097208</vt:i4>
      </vt:variant>
      <vt:variant>
        <vt:i4>252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publications.aspx?lang=en&amp;parent=R-QUE-SG06.100</vt:lpwstr>
      </vt:variant>
      <vt:variant>
        <vt:lpwstr/>
      </vt:variant>
      <vt:variant>
        <vt:i4>2687024</vt:i4>
      </vt:variant>
      <vt:variant>
        <vt:i4>249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publications.aspx?lang=en&amp;parent=R-QUE-SG06.99</vt:lpwstr>
      </vt:variant>
      <vt:variant>
        <vt:lpwstr/>
      </vt:variant>
      <vt:variant>
        <vt:i4>2490416</vt:i4>
      </vt:variant>
      <vt:variant>
        <vt:i4>246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publications.aspx?lang=en&amp;parent=R-QUE-SG06.96</vt:lpwstr>
      </vt:variant>
      <vt:variant>
        <vt:lpwstr/>
      </vt:variant>
      <vt:variant>
        <vt:i4>2424880</vt:i4>
      </vt:variant>
      <vt:variant>
        <vt:i4>243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publications.aspx?lang=en&amp;parent=R-QUE-SG06.95</vt:lpwstr>
      </vt:variant>
      <vt:variant>
        <vt:lpwstr/>
      </vt:variant>
      <vt:variant>
        <vt:i4>2359344</vt:i4>
      </vt:variant>
      <vt:variant>
        <vt:i4>240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publications.aspx?lang=en&amp;parent=R-QUE-SG06.94</vt:lpwstr>
      </vt:variant>
      <vt:variant>
        <vt:lpwstr/>
      </vt:variant>
      <vt:variant>
        <vt:i4>2293808</vt:i4>
      </vt:variant>
      <vt:variant>
        <vt:i4>237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publications.aspx?lang=en&amp;parent=R-QUE-SG06.93</vt:lpwstr>
      </vt:variant>
      <vt:variant>
        <vt:lpwstr/>
      </vt:variant>
      <vt:variant>
        <vt:i4>2097200</vt:i4>
      </vt:variant>
      <vt:variant>
        <vt:i4>234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publications.aspx?lang=en&amp;parent=R-QUE-SG06.90</vt:lpwstr>
      </vt:variant>
      <vt:variant>
        <vt:lpwstr/>
      </vt:variant>
      <vt:variant>
        <vt:i4>2687025</vt:i4>
      </vt:variant>
      <vt:variant>
        <vt:i4>231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publications.aspx?lang=en&amp;parent=R-QUE-SG06.89</vt:lpwstr>
      </vt:variant>
      <vt:variant>
        <vt:lpwstr/>
      </vt:variant>
      <vt:variant>
        <vt:i4>2621489</vt:i4>
      </vt:variant>
      <vt:variant>
        <vt:i4>228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publications.aspx?lang=en&amp;parent=R-QUE-SG06.88</vt:lpwstr>
      </vt:variant>
      <vt:variant>
        <vt:lpwstr/>
      </vt:variant>
      <vt:variant>
        <vt:i4>2555953</vt:i4>
      </vt:variant>
      <vt:variant>
        <vt:i4>225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publications.aspx?lang=en&amp;parent=R-QUE-SG06.87</vt:lpwstr>
      </vt:variant>
      <vt:variant>
        <vt:lpwstr/>
      </vt:variant>
      <vt:variant>
        <vt:i4>2490417</vt:i4>
      </vt:variant>
      <vt:variant>
        <vt:i4>222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publications.aspx?lang=en&amp;parent=R-QUE-SG06.86</vt:lpwstr>
      </vt:variant>
      <vt:variant>
        <vt:lpwstr/>
      </vt:variant>
      <vt:variant>
        <vt:i4>2424881</vt:i4>
      </vt:variant>
      <vt:variant>
        <vt:i4>219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publications.aspx?lang=en&amp;parent=R-QUE-SG06.85</vt:lpwstr>
      </vt:variant>
      <vt:variant>
        <vt:lpwstr/>
      </vt:variant>
      <vt:variant>
        <vt:i4>2359345</vt:i4>
      </vt:variant>
      <vt:variant>
        <vt:i4>216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publications.aspx?lang=en&amp;parent=R-QUE-SG06.84</vt:lpwstr>
      </vt:variant>
      <vt:variant>
        <vt:lpwstr/>
      </vt:variant>
      <vt:variant>
        <vt:i4>2293809</vt:i4>
      </vt:variant>
      <vt:variant>
        <vt:i4>213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publications.aspx?lang=en&amp;parent=R-QUE-SG06.83</vt:lpwstr>
      </vt:variant>
      <vt:variant>
        <vt:lpwstr/>
      </vt:variant>
      <vt:variant>
        <vt:i4>2228273</vt:i4>
      </vt:variant>
      <vt:variant>
        <vt:i4>210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publications.aspx?lang=en&amp;parent=R-QUE-SG06.82</vt:lpwstr>
      </vt:variant>
      <vt:variant>
        <vt:lpwstr/>
      </vt:variant>
      <vt:variant>
        <vt:i4>2162737</vt:i4>
      </vt:variant>
      <vt:variant>
        <vt:i4>207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publications.aspx?lang=en&amp;parent=R-QUE-SG06.81</vt:lpwstr>
      </vt:variant>
      <vt:variant>
        <vt:lpwstr/>
      </vt:variant>
      <vt:variant>
        <vt:i4>2097201</vt:i4>
      </vt:variant>
      <vt:variant>
        <vt:i4>204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publications.aspx?lang=en&amp;parent=R-QUE-SG06.80</vt:lpwstr>
      </vt:variant>
      <vt:variant>
        <vt:lpwstr/>
      </vt:variant>
      <vt:variant>
        <vt:i4>2687038</vt:i4>
      </vt:variant>
      <vt:variant>
        <vt:i4>201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publications.aspx?lang=en&amp;parent=R-QUE-SG06.79</vt:lpwstr>
      </vt:variant>
      <vt:variant>
        <vt:lpwstr/>
      </vt:variant>
      <vt:variant>
        <vt:i4>2621502</vt:i4>
      </vt:variant>
      <vt:variant>
        <vt:i4>198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publications.aspx?lang=en&amp;parent=R-QUE-SG06.78</vt:lpwstr>
      </vt:variant>
      <vt:variant>
        <vt:lpwstr/>
      </vt:variant>
      <vt:variant>
        <vt:i4>2555966</vt:i4>
      </vt:variant>
      <vt:variant>
        <vt:i4>195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publications.aspx?lang=en&amp;parent=R-QUE-SG06.77</vt:lpwstr>
      </vt:variant>
      <vt:variant>
        <vt:lpwstr/>
      </vt:variant>
      <vt:variant>
        <vt:i4>2490430</vt:i4>
      </vt:variant>
      <vt:variant>
        <vt:i4>192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publications.aspx?lang=en&amp;parent=R-QUE-SG06.76</vt:lpwstr>
      </vt:variant>
      <vt:variant>
        <vt:lpwstr/>
      </vt:variant>
      <vt:variant>
        <vt:i4>2424894</vt:i4>
      </vt:variant>
      <vt:variant>
        <vt:i4>189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publications.aspx?lang=en&amp;parent=R-QUE-SG06.75</vt:lpwstr>
      </vt:variant>
      <vt:variant>
        <vt:lpwstr/>
      </vt:variant>
      <vt:variant>
        <vt:i4>2359358</vt:i4>
      </vt:variant>
      <vt:variant>
        <vt:i4>186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publications.aspx?lang=en&amp;parent=R-QUE-SG06.74</vt:lpwstr>
      </vt:variant>
      <vt:variant>
        <vt:lpwstr/>
      </vt:variant>
      <vt:variant>
        <vt:i4>2293822</vt:i4>
      </vt:variant>
      <vt:variant>
        <vt:i4>183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publications.aspx?lang=en&amp;parent=R-QUE-SG06.73</vt:lpwstr>
      </vt:variant>
      <vt:variant>
        <vt:lpwstr/>
      </vt:variant>
      <vt:variant>
        <vt:i4>2228286</vt:i4>
      </vt:variant>
      <vt:variant>
        <vt:i4>180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publications.aspx?lang=en&amp;parent=R-QUE-SG06.72</vt:lpwstr>
      </vt:variant>
      <vt:variant>
        <vt:lpwstr/>
      </vt:variant>
      <vt:variant>
        <vt:i4>2162750</vt:i4>
      </vt:variant>
      <vt:variant>
        <vt:i4>177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publications.aspx?lang=en&amp;parent=R-QUE-SG06.71</vt:lpwstr>
      </vt:variant>
      <vt:variant>
        <vt:lpwstr/>
      </vt:variant>
      <vt:variant>
        <vt:i4>2097214</vt:i4>
      </vt:variant>
      <vt:variant>
        <vt:i4>174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publications.aspx?lang=en&amp;parent=R-QUE-SG06.70</vt:lpwstr>
      </vt:variant>
      <vt:variant>
        <vt:lpwstr/>
      </vt:variant>
      <vt:variant>
        <vt:i4>2687039</vt:i4>
      </vt:variant>
      <vt:variant>
        <vt:i4>171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publications.aspx?lang=en&amp;parent=R-QUE-SG06.69</vt:lpwstr>
      </vt:variant>
      <vt:variant>
        <vt:lpwstr/>
      </vt:variant>
      <vt:variant>
        <vt:i4>2555967</vt:i4>
      </vt:variant>
      <vt:variant>
        <vt:i4>168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publications.aspx?lang=en&amp;parent=R-QUE-SG06.67</vt:lpwstr>
      </vt:variant>
      <vt:variant>
        <vt:lpwstr/>
      </vt:variant>
      <vt:variant>
        <vt:i4>2490431</vt:i4>
      </vt:variant>
      <vt:variant>
        <vt:i4>165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publications.aspx?lang=en&amp;parent=R-QUE-SG06.66</vt:lpwstr>
      </vt:variant>
      <vt:variant>
        <vt:lpwstr/>
      </vt:variant>
      <vt:variant>
        <vt:i4>2424895</vt:i4>
      </vt:variant>
      <vt:variant>
        <vt:i4>162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publications.aspx?lang=en&amp;parent=R-QUE-SG06.65</vt:lpwstr>
      </vt:variant>
      <vt:variant>
        <vt:lpwstr/>
      </vt:variant>
      <vt:variant>
        <vt:i4>2359359</vt:i4>
      </vt:variant>
      <vt:variant>
        <vt:i4>159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publications.aspx?lang=en&amp;parent=R-QUE-SG06.64</vt:lpwstr>
      </vt:variant>
      <vt:variant>
        <vt:lpwstr/>
      </vt:variant>
      <vt:variant>
        <vt:i4>2293823</vt:i4>
      </vt:variant>
      <vt:variant>
        <vt:i4>156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publications.aspx?lang=en&amp;parent=R-QUE-SG06.63</vt:lpwstr>
      </vt:variant>
      <vt:variant>
        <vt:lpwstr/>
      </vt:variant>
      <vt:variant>
        <vt:i4>2228287</vt:i4>
      </vt:variant>
      <vt:variant>
        <vt:i4>153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publications.aspx?lang=en&amp;parent=R-QUE-SG06.62</vt:lpwstr>
      </vt:variant>
      <vt:variant>
        <vt:lpwstr/>
      </vt:variant>
      <vt:variant>
        <vt:i4>2162751</vt:i4>
      </vt:variant>
      <vt:variant>
        <vt:i4>150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publications.aspx?lang=en&amp;parent=R-QUE-SG06.61</vt:lpwstr>
      </vt:variant>
      <vt:variant>
        <vt:lpwstr/>
      </vt:variant>
      <vt:variant>
        <vt:i4>2097215</vt:i4>
      </vt:variant>
      <vt:variant>
        <vt:i4>147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publications.aspx?lang=en&amp;parent=R-QUE-SG06.60</vt:lpwstr>
      </vt:variant>
      <vt:variant>
        <vt:lpwstr/>
      </vt:variant>
      <vt:variant>
        <vt:i4>2687036</vt:i4>
      </vt:variant>
      <vt:variant>
        <vt:i4>144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publications.aspx?lang=en&amp;parent=R-QUE-SG06.59</vt:lpwstr>
      </vt:variant>
      <vt:variant>
        <vt:lpwstr/>
      </vt:variant>
      <vt:variant>
        <vt:i4>2621500</vt:i4>
      </vt:variant>
      <vt:variant>
        <vt:i4>141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publications.aspx?lang=en&amp;parent=R-QUE-SG06.58</vt:lpwstr>
      </vt:variant>
      <vt:variant>
        <vt:lpwstr/>
      </vt:variant>
      <vt:variant>
        <vt:i4>2555964</vt:i4>
      </vt:variant>
      <vt:variant>
        <vt:i4>138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publications.aspx?lang=en&amp;parent=R-QUE-SG06.57</vt:lpwstr>
      </vt:variant>
      <vt:variant>
        <vt:lpwstr/>
      </vt:variant>
      <vt:variant>
        <vt:i4>2490428</vt:i4>
      </vt:variant>
      <vt:variant>
        <vt:i4>135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publications.aspx?lang=en&amp;parent=R-QUE-SG06.56</vt:lpwstr>
      </vt:variant>
      <vt:variant>
        <vt:lpwstr/>
      </vt:variant>
      <vt:variant>
        <vt:i4>2424892</vt:i4>
      </vt:variant>
      <vt:variant>
        <vt:i4>132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publications.aspx?lang=en&amp;parent=R-QUE-SG06.55</vt:lpwstr>
      </vt:variant>
      <vt:variant>
        <vt:lpwstr/>
      </vt:variant>
      <vt:variant>
        <vt:i4>2293820</vt:i4>
      </vt:variant>
      <vt:variant>
        <vt:i4>129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publications.aspx?lang=en&amp;parent=R-QUE-SG06.53</vt:lpwstr>
      </vt:variant>
      <vt:variant>
        <vt:lpwstr/>
      </vt:variant>
      <vt:variant>
        <vt:i4>2228284</vt:i4>
      </vt:variant>
      <vt:variant>
        <vt:i4>126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publications.aspx?lang=en&amp;parent=R-QUE-SG06.52</vt:lpwstr>
      </vt:variant>
      <vt:variant>
        <vt:lpwstr/>
      </vt:variant>
      <vt:variant>
        <vt:i4>2162748</vt:i4>
      </vt:variant>
      <vt:variant>
        <vt:i4>123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publications.aspx?lang=en&amp;parent=R-QUE-SG06.51</vt:lpwstr>
      </vt:variant>
      <vt:variant>
        <vt:lpwstr/>
      </vt:variant>
      <vt:variant>
        <vt:i4>6619260</vt:i4>
      </vt:variant>
      <vt:variant>
        <vt:i4>120</vt:i4>
      </vt:variant>
      <vt:variant>
        <vt:i4>0</vt:i4>
      </vt:variant>
      <vt:variant>
        <vt:i4>5</vt:i4>
      </vt:variant>
      <vt:variant>
        <vt:lpwstr>http://www.itu.int/publ/R-QUE-SG06.49-1-2007/en</vt:lpwstr>
      </vt:variant>
      <vt:variant>
        <vt:lpwstr/>
      </vt:variant>
      <vt:variant>
        <vt:i4>2621501</vt:i4>
      </vt:variant>
      <vt:variant>
        <vt:i4>117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publications.aspx?lang=en&amp;parent=R-QUE-SG06.48</vt:lpwstr>
      </vt:variant>
      <vt:variant>
        <vt:lpwstr/>
      </vt:variant>
      <vt:variant>
        <vt:i4>2555965</vt:i4>
      </vt:variant>
      <vt:variant>
        <vt:i4>114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publications.aspx?lang=en&amp;parent=R-QUE-SG06.47</vt:lpwstr>
      </vt:variant>
      <vt:variant>
        <vt:lpwstr/>
      </vt:variant>
      <vt:variant>
        <vt:i4>2490429</vt:i4>
      </vt:variant>
      <vt:variant>
        <vt:i4>111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publications.aspx?lang=en&amp;parent=R-QUE-SG06.46</vt:lpwstr>
      </vt:variant>
      <vt:variant>
        <vt:lpwstr/>
      </vt:variant>
      <vt:variant>
        <vt:i4>2424893</vt:i4>
      </vt:variant>
      <vt:variant>
        <vt:i4>108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publications.aspx?lang=en&amp;parent=R-QUE-SG06.45</vt:lpwstr>
      </vt:variant>
      <vt:variant>
        <vt:lpwstr/>
      </vt:variant>
      <vt:variant>
        <vt:i4>2359357</vt:i4>
      </vt:variant>
      <vt:variant>
        <vt:i4>105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publications.aspx?lang=en&amp;parent=R-QUE-SG06.44</vt:lpwstr>
      </vt:variant>
      <vt:variant>
        <vt:lpwstr/>
      </vt:variant>
      <vt:variant>
        <vt:i4>2293821</vt:i4>
      </vt:variant>
      <vt:variant>
        <vt:i4>102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publications.aspx?lang=en&amp;parent=R-QUE-SG06.43</vt:lpwstr>
      </vt:variant>
      <vt:variant>
        <vt:lpwstr/>
      </vt:variant>
      <vt:variant>
        <vt:i4>2228285</vt:i4>
      </vt:variant>
      <vt:variant>
        <vt:i4>99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publications.aspx?lang=en&amp;parent=R-QUE-SG06.42</vt:lpwstr>
      </vt:variant>
      <vt:variant>
        <vt:lpwstr/>
      </vt:variant>
      <vt:variant>
        <vt:i4>2162749</vt:i4>
      </vt:variant>
      <vt:variant>
        <vt:i4>96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publications.aspx?lang=en&amp;parent=R-QUE-SG06.41</vt:lpwstr>
      </vt:variant>
      <vt:variant>
        <vt:lpwstr/>
      </vt:variant>
      <vt:variant>
        <vt:i4>2097213</vt:i4>
      </vt:variant>
      <vt:variant>
        <vt:i4>93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publications.aspx?lang=en&amp;parent=R-QUE-SG06.40</vt:lpwstr>
      </vt:variant>
      <vt:variant>
        <vt:lpwstr/>
      </vt:variant>
      <vt:variant>
        <vt:i4>2687034</vt:i4>
      </vt:variant>
      <vt:variant>
        <vt:i4>90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publications.aspx?lang=en&amp;parent=R-QUE-SG06.39</vt:lpwstr>
      </vt:variant>
      <vt:variant>
        <vt:lpwstr/>
      </vt:variant>
      <vt:variant>
        <vt:i4>2555962</vt:i4>
      </vt:variant>
      <vt:variant>
        <vt:i4>87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publications.aspx?lang=en&amp;parent=R-QUE-SG06.37</vt:lpwstr>
      </vt:variant>
      <vt:variant>
        <vt:lpwstr/>
      </vt:variant>
      <vt:variant>
        <vt:i4>2490426</vt:i4>
      </vt:variant>
      <vt:variant>
        <vt:i4>84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publications.aspx?lang=en&amp;parent=R-QUE-SG06.36</vt:lpwstr>
      </vt:variant>
      <vt:variant>
        <vt:lpwstr/>
      </vt:variant>
      <vt:variant>
        <vt:i4>6422641</vt:i4>
      </vt:variant>
      <vt:variant>
        <vt:i4>81</vt:i4>
      </vt:variant>
      <vt:variant>
        <vt:i4>0</vt:i4>
      </vt:variant>
      <vt:variant>
        <vt:i4>5</vt:i4>
      </vt:variant>
      <vt:variant>
        <vt:lpwstr>http://www.itu.int/publ/R-QUE-SG06.34-1-2007/en</vt:lpwstr>
      </vt:variant>
      <vt:variant>
        <vt:lpwstr/>
      </vt:variant>
      <vt:variant>
        <vt:i4>2293818</vt:i4>
      </vt:variant>
      <vt:variant>
        <vt:i4>78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publications.aspx?lang=en&amp;parent=R-QUE-SG06.33</vt:lpwstr>
      </vt:variant>
      <vt:variant>
        <vt:lpwstr/>
      </vt:variant>
      <vt:variant>
        <vt:i4>2228282</vt:i4>
      </vt:variant>
      <vt:variant>
        <vt:i4>75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publications.aspx?lang=en&amp;parent=R-QUE-SG06.32</vt:lpwstr>
      </vt:variant>
      <vt:variant>
        <vt:lpwstr/>
      </vt:variant>
      <vt:variant>
        <vt:i4>2162746</vt:i4>
      </vt:variant>
      <vt:variant>
        <vt:i4>72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publications.aspx?lang=en&amp;parent=R-QUE-SG06.31</vt:lpwstr>
      </vt:variant>
      <vt:variant>
        <vt:lpwstr/>
      </vt:variant>
      <vt:variant>
        <vt:i4>2097210</vt:i4>
      </vt:variant>
      <vt:variant>
        <vt:i4>69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publications.aspx?lang=en&amp;parent=R-QUE-SG06.30</vt:lpwstr>
      </vt:variant>
      <vt:variant>
        <vt:lpwstr/>
      </vt:variant>
      <vt:variant>
        <vt:i4>2687035</vt:i4>
      </vt:variant>
      <vt:variant>
        <vt:i4>66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publications.aspx?lang=en&amp;parent=R-QUE-SG06.29</vt:lpwstr>
      </vt:variant>
      <vt:variant>
        <vt:lpwstr/>
      </vt:variant>
      <vt:variant>
        <vt:i4>2555963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publications.aspx?lang=en&amp;parent=R-QUE-SG06.27</vt:lpwstr>
      </vt:variant>
      <vt:variant>
        <vt:lpwstr/>
      </vt:variant>
      <vt:variant>
        <vt:i4>2490427</vt:i4>
      </vt:variant>
      <vt:variant>
        <vt:i4>60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publications.aspx?lang=en&amp;parent=R-QUE-SG06.26</vt:lpwstr>
      </vt:variant>
      <vt:variant>
        <vt:lpwstr/>
      </vt:variant>
      <vt:variant>
        <vt:i4>2293819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publications.aspx?lang=en&amp;parent=R-QUE-SG06.23</vt:lpwstr>
      </vt:variant>
      <vt:variant>
        <vt:lpwstr/>
      </vt:variant>
      <vt:variant>
        <vt:i4>2228283</vt:i4>
      </vt:variant>
      <vt:variant>
        <vt:i4>54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publications.aspx?lang=en&amp;parent=R-QUE-SG06.22</vt:lpwstr>
      </vt:variant>
      <vt:variant>
        <vt:lpwstr/>
      </vt:variant>
      <vt:variant>
        <vt:i4>2162747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publications.aspx?lang=en&amp;parent=R-QUE-SG06.21</vt:lpwstr>
      </vt:variant>
      <vt:variant>
        <vt:lpwstr/>
      </vt:variant>
      <vt:variant>
        <vt:i4>2097211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publications.aspx?lang=en&amp;parent=R-QUE-SG06.20</vt:lpwstr>
      </vt:variant>
      <vt:variant>
        <vt:lpwstr/>
      </vt:variant>
      <vt:variant>
        <vt:i4>2687032</vt:i4>
      </vt:variant>
      <vt:variant>
        <vt:i4>45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publications.aspx?lang=en&amp;parent=R-QUE-SG06.19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publications.aspx?lang=en&amp;parent=R-QUE-SG06.17</vt:lpwstr>
      </vt:variant>
      <vt:variant>
        <vt:lpwstr/>
      </vt:variant>
      <vt:variant>
        <vt:i4>2490424</vt:i4>
      </vt:variant>
      <vt:variant>
        <vt:i4>39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publications.aspx?lang=en&amp;parent=R-QUE-SG06.16</vt:lpwstr>
      </vt:variant>
      <vt:variant>
        <vt:lpwstr/>
      </vt:variant>
      <vt:variant>
        <vt:i4>2424888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publications.aspx?lang=en&amp;parent=R-QUE-SG06.15</vt:lpwstr>
      </vt:variant>
      <vt:variant>
        <vt:lpwstr/>
      </vt:variant>
      <vt:variant>
        <vt:i4>2359352</vt:i4>
      </vt:variant>
      <vt:variant>
        <vt:i4>33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publications.aspx?lang=en&amp;parent=R-QUE-SG06.14</vt:lpwstr>
      </vt:variant>
      <vt:variant>
        <vt:lpwstr/>
      </vt:variant>
      <vt:variant>
        <vt:i4>2293816</vt:i4>
      </vt:variant>
      <vt:variant>
        <vt:i4>30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publications.aspx?lang=en&amp;parent=R-QUE-SG06.13</vt:lpwstr>
      </vt:variant>
      <vt:variant>
        <vt:lpwstr/>
      </vt:variant>
      <vt:variant>
        <vt:i4>2228280</vt:i4>
      </vt:variant>
      <vt:variant>
        <vt:i4>27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publications.aspx?lang=en&amp;parent=R-QUE-SG06.12</vt:lpwstr>
      </vt:variant>
      <vt:variant>
        <vt:lpwstr/>
      </vt:variant>
      <vt:variant>
        <vt:i4>1835096</vt:i4>
      </vt:variant>
      <vt:variant>
        <vt:i4>24</vt:i4>
      </vt:variant>
      <vt:variant>
        <vt:i4>0</vt:i4>
      </vt:variant>
      <vt:variant>
        <vt:i4>5</vt:i4>
      </vt:variant>
      <vt:variant>
        <vt:lpwstr>http://www.itu.int/publ/R-QUE-SG06.11/publications.aspx?lang=en&amp;parent=R-QUE-SG06.11-2001</vt:lpwstr>
      </vt:variant>
      <vt:variant>
        <vt:lpwstr/>
      </vt:variant>
      <vt:variant>
        <vt:i4>1048585</vt:i4>
      </vt:variant>
      <vt:variant>
        <vt:i4>21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publications.aspx?lang=en&amp;parent=R-QUE-SG06.9</vt:lpwstr>
      </vt:variant>
      <vt:variant>
        <vt:lpwstr/>
      </vt:variant>
      <vt:variant>
        <vt:i4>1048585</vt:i4>
      </vt:variant>
      <vt:variant>
        <vt:i4>18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publications.aspx?lang=en&amp;parent=R-QUE-SG06.8</vt:lpwstr>
      </vt:variant>
      <vt:variant>
        <vt:lpwstr/>
      </vt:variant>
      <vt:variant>
        <vt:i4>1048585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publications.aspx?lang=en&amp;parent=R-QUE-SG06.7</vt:lpwstr>
      </vt:variant>
      <vt:variant>
        <vt:lpwstr/>
      </vt:variant>
      <vt:variant>
        <vt:i4>1048585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publications.aspx?lang=en&amp;parent=R-QUE-SG06.6</vt:lpwstr>
      </vt:variant>
      <vt:variant>
        <vt:lpwstr/>
      </vt:variant>
      <vt:variant>
        <vt:i4>1048585</vt:i4>
      </vt:variant>
      <vt:variant>
        <vt:i4>9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publications.aspx?lang=en&amp;parent=R-QUE-SG06.5</vt:lpwstr>
      </vt:variant>
      <vt:variant>
        <vt:lpwstr/>
      </vt:variant>
      <vt:variant>
        <vt:i4>1048585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publications.aspx?lang=en&amp;parent=R-QUE-SG06.4</vt:lpwstr>
      </vt:variant>
      <vt:variant>
        <vt:lpwstr/>
      </vt:variant>
      <vt:variant>
        <vt:i4>1048585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publications.aspx?lang=en&amp;parent=R-QUE-SG06.2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http://www.itu.int/pub/R-QUE-SG06/              publications.aspx?lang=en&amp;parent=R-QUE-SG06.1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bossona</cp:lastModifiedBy>
  <cp:revision>4</cp:revision>
  <cp:lastPrinted>2012-03-06T15:51:00Z</cp:lastPrinted>
  <dcterms:created xsi:type="dcterms:W3CDTF">2012-06-07T14:36:00Z</dcterms:created>
  <dcterms:modified xsi:type="dcterms:W3CDTF">2012-06-11T11:04:00Z</dcterms:modified>
</cp:coreProperties>
</file>