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0C42" w14:textId="20760C03" w:rsidR="00DC7DD4" w:rsidRPr="005F2E1D" w:rsidRDefault="00DC7DD4" w:rsidP="00DC7DD4">
      <w:pPr>
        <w:pStyle w:val="QuestionNo"/>
        <w:rPr>
          <w:rtl/>
        </w:rPr>
      </w:pPr>
      <w:r w:rsidRPr="005F2E1D">
        <w:rPr>
          <w:rtl/>
        </w:rPr>
        <w:t xml:space="preserve">المسألة </w:t>
      </w:r>
      <w:r>
        <w:t>ITU-R 148/6</w:t>
      </w:r>
    </w:p>
    <w:p w14:paraId="79B0FA7E" w14:textId="77777777" w:rsidR="00DC7DD4" w:rsidRPr="00080E1E" w:rsidRDefault="00DC7DD4" w:rsidP="00DC7DD4">
      <w:pPr>
        <w:pStyle w:val="Questiontitle"/>
      </w:pPr>
      <w:r w:rsidRPr="00080E1E">
        <w:rPr>
          <w:rtl/>
        </w:rPr>
        <w:t>تطور الأنظمة الصوتية للإذاعة</w:t>
      </w:r>
    </w:p>
    <w:p w14:paraId="1586AEA9" w14:textId="77777777" w:rsidR="00DC7DD4" w:rsidRPr="005F2E1D" w:rsidRDefault="00DC7DD4" w:rsidP="00DC7DD4">
      <w:pPr>
        <w:jc w:val="right"/>
      </w:pPr>
      <w:r w:rsidRPr="005F2E1D">
        <w:rPr>
          <w:rtl/>
        </w:rPr>
        <w:t>(2024)</w:t>
      </w:r>
    </w:p>
    <w:p w14:paraId="6AE738AC" w14:textId="77777777" w:rsidR="00DC7DD4" w:rsidRPr="005F2E1D" w:rsidRDefault="00DC7DD4" w:rsidP="00DC7DD4">
      <w:pPr>
        <w:pStyle w:val="Normalaftertitle"/>
        <w:rPr>
          <w:lang w:bidi="en-GB"/>
        </w:rPr>
      </w:pPr>
      <w:r w:rsidRPr="005F2E1D">
        <w:rPr>
          <w:rtl/>
        </w:rPr>
        <w:t>إن جمعية الاتصالات الراديوية للاتحاد الدولي للاتصالات،</w:t>
      </w:r>
    </w:p>
    <w:p w14:paraId="43760FED" w14:textId="77777777" w:rsidR="00DC7DD4" w:rsidRPr="005F2E1D" w:rsidRDefault="00DC7DD4" w:rsidP="00DC7DD4">
      <w:pPr>
        <w:pStyle w:val="Call"/>
      </w:pPr>
      <w:r w:rsidRPr="005F2E1D">
        <w:rPr>
          <w:rtl/>
        </w:rPr>
        <w:t>إذ تضع في اعتبارها</w:t>
      </w:r>
    </w:p>
    <w:p w14:paraId="234DD13D" w14:textId="77777777" w:rsidR="00DC7DD4" w:rsidRPr="005F2E1D" w:rsidRDefault="00DC7DD4" w:rsidP="00DC7DD4"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>أن النظام الصوتي المتقدم يتيح تجارب مكانية وتفاعلية أكثر من تلك التي يتيحها النظام الصوتي متعدد القنوات 2/3؛</w:t>
      </w:r>
    </w:p>
    <w:p w14:paraId="7B60D857" w14:textId="07486357" w:rsidR="00DC7DD4" w:rsidRPr="00080E1E" w:rsidRDefault="00DC7DD4" w:rsidP="00DC7DD4">
      <w:r w:rsidRPr="00080E1E">
        <w:rPr>
          <w:i/>
          <w:iCs/>
          <w:rtl/>
        </w:rPr>
        <w:t>ب)</w:t>
      </w:r>
      <w:r w:rsidRPr="00080E1E">
        <w:rPr>
          <w:rtl/>
        </w:rPr>
        <w:tab/>
        <w:t>أن من المتوقع أن تتطور الأنظمة الصوتية للإذاعة وتتيح حالات استعمال جديدة، بما في ذلك الواقع الافتراضي أو</w:t>
      </w:r>
      <w:r w:rsidRPr="00080E1E">
        <w:rPr>
          <w:rFonts w:hint="cs"/>
          <w:rtl/>
        </w:rPr>
        <w:t> </w:t>
      </w:r>
      <w:r w:rsidRPr="00080E1E">
        <w:rPr>
          <w:rtl/>
        </w:rPr>
        <w:t>الواقع المعزز</w:t>
      </w:r>
      <w:r>
        <w:rPr>
          <w:rFonts w:hint="cs"/>
          <w:rtl/>
        </w:rPr>
        <w:t> </w:t>
      </w:r>
      <w:r w:rsidRPr="00080E1E">
        <w:rPr>
          <w:lang w:val="fr-CH"/>
        </w:rPr>
        <w:t>(VR/AR</w:t>
      </w:r>
      <w:r w:rsidRPr="00080E1E">
        <w:t>)</w:t>
      </w:r>
      <w:r w:rsidRPr="00080E1E">
        <w:rPr>
          <w:rtl/>
        </w:rPr>
        <w:t>، والإنتاج عن ب</w:t>
      </w:r>
      <w:r w:rsidR="00DB359A">
        <w:rPr>
          <w:rFonts w:hint="cs"/>
          <w:rtl/>
        </w:rPr>
        <w:t>ُ</w:t>
      </w:r>
      <w:r w:rsidRPr="00080E1E">
        <w:rPr>
          <w:rtl/>
        </w:rPr>
        <w:t>عد أو الافتراضي، وتكييف أجهزة/بيئات الاستنساخ، والتفاعل مع المستعمل وإضفاء الطابع الشخصي؛</w:t>
      </w:r>
    </w:p>
    <w:p w14:paraId="4D5870E0" w14:textId="77777777" w:rsidR="00DC7DD4" w:rsidRPr="005F2E1D" w:rsidRDefault="00DC7DD4" w:rsidP="00DC7DD4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بيئات الواقع الافتراضي/الواقع المعزز ستتطلب موضعاً صوتياً للصورة يتتبع وجهة نظر المستعمل ويطابقها في</w:t>
      </w:r>
      <w:r>
        <w:rPr>
          <w:rFonts w:hint="cs"/>
          <w:rtl/>
        </w:rPr>
        <w:t> </w:t>
      </w:r>
      <w:r w:rsidRPr="005F2E1D">
        <w:rPr>
          <w:rtl/>
        </w:rPr>
        <w:t>فضاء ثلاثي الأبعاد؛</w:t>
      </w:r>
    </w:p>
    <w:p w14:paraId="54EF112C" w14:textId="77777777" w:rsidR="00DC7DD4" w:rsidRPr="005F2E1D" w:rsidRDefault="00DC7DD4" w:rsidP="00DC7DD4">
      <w:r w:rsidRPr="005F2E1D">
        <w:rPr>
          <w:i/>
          <w:iCs/>
          <w:rtl/>
        </w:rPr>
        <w:t>د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الأنظمة الصوتية لحالات الاستعمال الجديدة هذه ستتطلب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إضافية ذات صلة بإشارات سمعية وطرق عرض متقدمة؛</w:t>
      </w:r>
    </w:p>
    <w:p w14:paraId="7272AFFB" w14:textId="77777777" w:rsidR="00DC7DD4" w:rsidRPr="005F2E1D" w:rsidRDefault="00DC7DD4" w:rsidP="00DC7DD4">
      <w:r w:rsidRPr="005F2E1D">
        <w:rPr>
          <w:i/>
          <w:iCs/>
          <w:rtl/>
        </w:rPr>
        <w:t>ﻫ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حالات الاستعمال الجديدة هذه قد تتطلب تدفقات عمل مختلفة للإنتاج، بما في ذلك إنشاء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ذات</w:t>
      </w:r>
      <w:r>
        <w:rPr>
          <w:rFonts w:hint="cs"/>
          <w:rtl/>
        </w:rPr>
        <w:t> </w:t>
      </w:r>
      <w:r w:rsidRPr="005F2E1D">
        <w:rPr>
          <w:rtl/>
        </w:rPr>
        <w:t>صلة بإشارات سمعية واستخدام أدوات إنتاج قائمة على تكنولوجيات الذكاء الاصطناعي؛</w:t>
      </w:r>
    </w:p>
    <w:p w14:paraId="34D618B6" w14:textId="238C631F" w:rsidR="00DC7DD4" w:rsidRPr="005F2E1D" w:rsidRDefault="00DC7DD4" w:rsidP="00DC7DD4">
      <w:r w:rsidRPr="005F2E1D">
        <w:rPr>
          <w:i/>
          <w:iCs/>
          <w:rtl/>
        </w:rPr>
        <w:t>و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تحويل الإشارات السمعية و/أو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قد يكون مطلوباً لتدفقات العمل والبنية التحتية ومنصات التوزيع الحالية والمستقبلية؛</w:t>
      </w:r>
    </w:p>
    <w:p w14:paraId="147EC095" w14:textId="77777777" w:rsidR="00DC7DD4" w:rsidRPr="005F2E1D" w:rsidRDefault="00DC7DD4" w:rsidP="00DC7DD4">
      <w:r w:rsidRPr="005F2E1D">
        <w:rPr>
          <w:i/>
          <w:iCs/>
          <w:rtl/>
        </w:rPr>
        <w:t>ز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>أن المبادئ التوجيهية لتدفقات العمل وأفضل الممارسات للأنظمة الصوتية، بما في ذلك حالات الاستعمال الجديدة مثل الواقع الافتراضي/الواقع المعزز، تساعد في تنفيذها واعتمادها،</w:t>
      </w:r>
    </w:p>
    <w:p w14:paraId="5DAECC06" w14:textId="77777777" w:rsidR="00DC7DD4" w:rsidRPr="005F2E1D" w:rsidRDefault="00DC7DD4" w:rsidP="00DC7DD4">
      <w:pPr>
        <w:pStyle w:val="Call"/>
      </w:pPr>
      <w:r w:rsidRPr="005F2E1D">
        <w:rPr>
          <w:rtl/>
        </w:rPr>
        <w:t>وإذ تدرك</w:t>
      </w:r>
    </w:p>
    <w:p w14:paraId="15D5EF5A" w14:textId="77777777" w:rsidR="00DC7DD4" w:rsidRPr="005F2E1D" w:rsidRDefault="00DC7DD4" w:rsidP="00DC7DD4">
      <w:r w:rsidRPr="00181713">
        <w:rPr>
          <w:rFonts w:hint="eastAsia"/>
          <w:i/>
          <w:iCs/>
          <w:rtl/>
          <w:lang w:bidi="ar-EG"/>
        </w:rPr>
        <w:t> </w:t>
      </w:r>
      <w:r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</w:r>
      <w:r w:rsidRPr="005F2E1D">
        <w:rPr>
          <w:spacing w:val="-4"/>
          <w:rtl/>
        </w:rPr>
        <w:t xml:space="preserve">أن النظام الصوتي متعدد القنوات 2/3 والنظام الصوتي المتقدم محددان في التوصيتين ITU-R </w:t>
      </w:r>
      <w:proofErr w:type="spellStart"/>
      <w:r w:rsidRPr="005F2E1D">
        <w:rPr>
          <w:spacing w:val="-4"/>
          <w:rtl/>
        </w:rPr>
        <w:t>BS.775</w:t>
      </w:r>
      <w:proofErr w:type="spellEnd"/>
      <w:r w:rsidRPr="005F2E1D">
        <w:rPr>
          <w:spacing w:val="-4"/>
          <w:rtl/>
        </w:rPr>
        <w:t xml:space="preserve"> </w:t>
      </w:r>
      <w:proofErr w:type="spellStart"/>
      <w:r w:rsidRPr="005F2E1D">
        <w:rPr>
          <w:spacing w:val="-4"/>
          <w:rtl/>
        </w:rPr>
        <w:t>وITU</w:t>
      </w:r>
      <w:proofErr w:type="spellEnd"/>
      <w:r w:rsidRPr="005F2E1D">
        <w:rPr>
          <w:spacing w:val="-4"/>
          <w:rtl/>
        </w:rPr>
        <w:t xml:space="preserve">-R </w:t>
      </w:r>
      <w:proofErr w:type="spellStart"/>
      <w:r w:rsidRPr="005F2E1D">
        <w:rPr>
          <w:spacing w:val="-4"/>
          <w:rtl/>
        </w:rPr>
        <w:t>BS.2051</w:t>
      </w:r>
      <w:proofErr w:type="spellEnd"/>
      <w:r w:rsidRPr="005F2E1D">
        <w:rPr>
          <w:rtl/>
        </w:rPr>
        <w:t xml:space="preserve"> على التوالي؛</w:t>
      </w:r>
    </w:p>
    <w:p w14:paraId="4B4C1C1F" w14:textId="77777777" w:rsidR="00DC7DD4" w:rsidRPr="005F2E1D" w:rsidRDefault="00DC7DD4" w:rsidP="00DC7DD4">
      <w:r w:rsidRPr="005F2E1D">
        <w:rPr>
          <w:i/>
          <w:iCs/>
          <w:rtl/>
        </w:rPr>
        <w:t>ب)</w:t>
      </w:r>
      <w:r w:rsidRPr="005F2E1D">
        <w:rPr>
          <w:rtl/>
        </w:rPr>
        <w:tab/>
        <w:t xml:space="preserve">أن البيانات الشريحة ذات الصلة بالإشارات السمعية بما في ذلك نموذج التعريف السمعي </w:t>
      </w:r>
      <w:r w:rsidRPr="005F2E1D">
        <w:rPr>
          <w:lang w:val="fr-CH"/>
        </w:rPr>
        <w:t>(ADM</w:t>
      </w:r>
      <w:r w:rsidRPr="005F2E1D">
        <w:t>)</w:t>
      </w:r>
      <w:r w:rsidRPr="005F2E1D">
        <w:rPr>
          <w:rtl/>
        </w:rPr>
        <w:t xml:space="preserve"> والتعاريف </w:t>
      </w:r>
      <w:r w:rsidRPr="005F2E1D">
        <w:rPr>
          <w:spacing w:val="-4"/>
          <w:rtl/>
        </w:rPr>
        <w:t xml:space="preserve">الشائعة للنموذج </w:t>
      </w:r>
      <w:r w:rsidRPr="005F2E1D">
        <w:rPr>
          <w:spacing w:val="-4"/>
          <w:lang w:val="fr-CH"/>
        </w:rPr>
        <w:t>ADM</w:t>
      </w:r>
      <w:r w:rsidRPr="005F2E1D">
        <w:rPr>
          <w:spacing w:val="-4"/>
          <w:rtl/>
        </w:rPr>
        <w:t xml:space="preserve"> والتمثيل التسلسلي للنموذج ADM (S-ADM) محددة في التوصيات ITU-R </w:t>
      </w:r>
      <w:proofErr w:type="spellStart"/>
      <w:r w:rsidRPr="005F2E1D">
        <w:rPr>
          <w:spacing w:val="-4"/>
          <w:rtl/>
        </w:rPr>
        <w:t>BS.2076</w:t>
      </w:r>
      <w:proofErr w:type="spellEnd"/>
      <w:r w:rsidRPr="005F2E1D">
        <w:rPr>
          <w:spacing w:val="-4"/>
          <w:rtl/>
        </w:rPr>
        <w:t xml:space="preserve"> </w:t>
      </w:r>
      <w:proofErr w:type="spellStart"/>
      <w:r w:rsidRPr="005F2E1D">
        <w:rPr>
          <w:spacing w:val="-4"/>
          <w:rtl/>
        </w:rPr>
        <w:t>وITU</w:t>
      </w:r>
      <w:proofErr w:type="spellEnd"/>
      <w:r w:rsidRPr="005F2E1D">
        <w:rPr>
          <w:spacing w:val="-4"/>
          <w:rtl/>
        </w:rPr>
        <w:t xml:space="preserve">-R </w:t>
      </w:r>
      <w:proofErr w:type="spellStart"/>
      <w:r w:rsidRPr="005F2E1D">
        <w:rPr>
          <w:spacing w:val="-4"/>
          <w:rtl/>
        </w:rPr>
        <w:t>BS.2094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BS.2125</w:t>
      </w:r>
      <w:proofErr w:type="spellEnd"/>
      <w:r w:rsidRPr="005F2E1D">
        <w:rPr>
          <w:rtl/>
        </w:rPr>
        <w:t>؛</w:t>
      </w:r>
    </w:p>
    <w:p w14:paraId="41DFB597" w14:textId="77777777" w:rsidR="00DC7DD4" w:rsidRPr="005F2E1D" w:rsidRDefault="00DC7DD4" w:rsidP="00DC7DD4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عارض نموذج تعريف الإشارة السمعية محدد في التوصية ITU-R BS.2127؛</w:t>
      </w:r>
    </w:p>
    <w:p w14:paraId="3E464403" w14:textId="77777777" w:rsidR="00DC7DD4" w:rsidRPr="005F2E1D" w:rsidRDefault="00DC7DD4" w:rsidP="00DC7DD4">
      <w:r w:rsidRPr="005F2E1D">
        <w:rPr>
          <w:i/>
          <w:iCs/>
          <w:rtl/>
        </w:rPr>
        <w:t>د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المبادئ التوجيهية لاستعمال نموذج تعريف الإشارة السمعية والتنفيذ العملي </w:t>
      </w:r>
      <w:proofErr w:type="spellStart"/>
      <w:r w:rsidRPr="005F2E1D">
        <w:rPr>
          <w:rtl/>
        </w:rPr>
        <w:t>للكودكات</w:t>
      </w:r>
      <w:proofErr w:type="spellEnd"/>
      <w:r w:rsidRPr="005F2E1D">
        <w:rPr>
          <w:rtl/>
        </w:rPr>
        <w:t xml:space="preserve"> السمعية للأنظمة الصوتية المتقدمة وجمع سيناريوهات استخدام أنظمة الوسائط الحسية الغامرة المتقدمة موصوفة في التقارير ITU-R </w:t>
      </w:r>
      <w:proofErr w:type="spellStart"/>
      <w:r w:rsidRPr="005F2E1D">
        <w:rPr>
          <w:rtl/>
        </w:rPr>
        <w:t>BS.2388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BS.2493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BT.2420</w:t>
      </w:r>
      <w:proofErr w:type="spellEnd"/>
      <w:r w:rsidRPr="005F2E1D">
        <w:rPr>
          <w:rtl/>
        </w:rPr>
        <w:t>؛</w:t>
      </w:r>
    </w:p>
    <w:p w14:paraId="28ABFEFC" w14:textId="77777777" w:rsidR="00DC7DD4" w:rsidRPr="005F2E1D" w:rsidRDefault="00DC7DD4" w:rsidP="00DC7DD4">
      <w:r w:rsidRPr="005F2E1D">
        <w:rPr>
          <w:i/>
          <w:iCs/>
          <w:rtl/>
        </w:rPr>
        <w:t>ﻫ</w:t>
      </w:r>
      <w:r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r w:rsidRPr="005F2E1D">
        <w:rPr>
          <w:rtl/>
        </w:rPr>
        <w:tab/>
        <w:t xml:space="preserve">أن إطاراً لمستقبل الإذاعة معروض في التقريرين ITU-R </w:t>
      </w:r>
      <w:proofErr w:type="spellStart"/>
      <w:r w:rsidRPr="005F2E1D">
        <w:rPr>
          <w:rtl/>
        </w:rPr>
        <w:t>BS</w:t>
      </w:r>
      <w:proofErr w:type="spellEnd"/>
      <w:r w:rsidRPr="005F2E1D">
        <w:rPr>
          <w:rtl/>
        </w:rPr>
        <w:t>/</w:t>
      </w:r>
      <w:proofErr w:type="spellStart"/>
      <w:r w:rsidRPr="005F2E1D">
        <w:rPr>
          <w:rtl/>
        </w:rPr>
        <w:t>BT.2522</w:t>
      </w:r>
      <w:proofErr w:type="spellEnd"/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</w:t>
      </w:r>
      <w:proofErr w:type="spellStart"/>
      <w:r w:rsidRPr="005F2E1D">
        <w:rPr>
          <w:rtl/>
        </w:rPr>
        <w:t>BS</w:t>
      </w:r>
      <w:proofErr w:type="spellEnd"/>
      <w:r w:rsidRPr="005F2E1D">
        <w:rPr>
          <w:rtl/>
        </w:rPr>
        <w:t>/</w:t>
      </w:r>
      <w:proofErr w:type="spellStart"/>
      <w:r w:rsidRPr="005F2E1D">
        <w:rPr>
          <w:rtl/>
        </w:rPr>
        <w:t>BT.2524</w:t>
      </w:r>
      <w:proofErr w:type="spellEnd"/>
      <w:r w:rsidRPr="005F2E1D">
        <w:rPr>
          <w:rtl/>
        </w:rPr>
        <w:t>،</w:t>
      </w:r>
    </w:p>
    <w:p w14:paraId="1006AF1D" w14:textId="77777777" w:rsidR="002D5D91" w:rsidRDefault="002D5D91">
      <w:pPr>
        <w:tabs>
          <w:tab w:val="clear" w:pos="794"/>
        </w:tabs>
        <w:bidi w:val="0"/>
        <w:spacing w:before="0" w:after="160" w:line="259" w:lineRule="auto"/>
        <w:jc w:val="left"/>
        <w:rPr>
          <w:i/>
          <w:iCs/>
          <w:rtl/>
        </w:rPr>
      </w:pPr>
      <w:r>
        <w:rPr>
          <w:rtl/>
        </w:rPr>
        <w:br w:type="page"/>
      </w:r>
    </w:p>
    <w:p w14:paraId="6961BF7E" w14:textId="2BCA6EBA" w:rsidR="00DC7DD4" w:rsidRPr="005F2E1D" w:rsidRDefault="00DC7DD4" w:rsidP="00DC7DD4">
      <w:pPr>
        <w:pStyle w:val="Call"/>
        <w:keepLines/>
      </w:pPr>
      <w:r w:rsidRPr="005F2E1D">
        <w:rPr>
          <w:rtl/>
        </w:rPr>
        <w:lastRenderedPageBreak/>
        <w:t xml:space="preserve">تقرر </w:t>
      </w:r>
      <w:r w:rsidRPr="00DB359A">
        <w:rPr>
          <w:i w:val="0"/>
          <w:iCs w:val="0"/>
          <w:rtl/>
        </w:rPr>
        <w:t>أن تخضع المسائل التالية للدراسة</w:t>
      </w:r>
    </w:p>
    <w:p w14:paraId="65FC3C95" w14:textId="7F17A8EA" w:rsidR="00DC7DD4" w:rsidRPr="005F2E1D" w:rsidRDefault="00DC7DD4" w:rsidP="00DC7DD4">
      <w:r w:rsidRPr="005F2E1D">
        <w:rPr>
          <w:rtl/>
        </w:rPr>
        <w:t>1</w:t>
      </w:r>
      <w:r w:rsidRPr="005F2E1D">
        <w:rPr>
          <w:rtl/>
        </w:rPr>
        <w:tab/>
        <w:t>ما هي متطلبات حالات الاستعمال الفردية للأنظمة الصوتية للإذاعة، بما في ذلك الواقع الافتراضي/الواقع المعزز، والإنتاج عن ب</w:t>
      </w:r>
      <w:r w:rsidR="00DB359A">
        <w:rPr>
          <w:rFonts w:hint="cs"/>
          <w:rtl/>
        </w:rPr>
        <w:t>ُ</w:t>
      </w:r>
      <w:r w:rsidRPr="005F2E1D">
        <w:rPr>
          <w:rtl/>
        </w:rPr>
        <w:t>عد أو الافتراضي، وتكييف أجهزة/بيئات الاستنساخ، والتفاعل مع المستعمل وإضفاء الطابع الشخصي؟</w:t>
      </w:r>
      <w:bookmarkStart w:id="0" w:name="_Hlk181679924"/>
      <w:bookmarkEnd w:id="0"/>
    </w:p>
    <w:p w14:paraId="18AD0AFB" w14:textId="49B82590" w:rsidR="00DC7DD4" w:rsidRPr="005F2E1D" w:rsidRDefault="00DC7DD4" w:rsidP="00DC7DD4">
      <w:r w:rsidRPr="005F2E1D">
        <w:rPr>
          <w:rtl/>
        </w:rPr>
        <w:t>2</w:t>
      </w:r>
      <w:r w:rsidRPr="005F2E1D">
        <w:rPr>
          <w:rtl/>
        </w:rPr>
        <w:tab/>
        <w:t>ما هي المعلمات السمعية المناسبة وظروف الاستنساخ لحالات الاستعمال الفردية للأنظمة الصوتية للإذاعة، بما</w:t>
      </w:r>
      <w:r>
        <w:rPr>
          <w:rFonts w:hint="cs"/>
          <w:rtl/>
        </w:rPr>
        <w:t> </w:t>
      </w:r>
      <w:r w:rsidRPr="005F2E1D">
        <w:rPr>
          <w:rtl/>
        </w:rPr>
        <w:t>في</w:t>
      </w:r>
      <w:r>
        <w:rPr>
          <w:rFonts w:hint="cs"/>
          <w:rtl/>
        </w:rPr>
        <w:t> </w:t>
      </w:r>
      <w:r w:rsidRPr="005F2E1D">
        <w:rPr>
          <w:rtl/>
        </w:rPr>
        <w:t>ذلك الواقع الافتراضي/الواقع المعزز، والإنتاج عن ب</w:t>
      </w:r>
      <w:r w:rsidR="00DB359A">
        <w:rPr>
          <w:rFonts w:hint="cs"/>
          <w:rtl/>
        </w:rPr>
        <w:t>ُ</w:t>
      </w:r>
      <w:r w:rsidRPr="005F2E1D">
        <w:rPr>
          <w:rtl/>
        </w:rPr>
        <w:t>عد أو الافتراضي، والتبادل، ومراقبة الجودة ورصد الأنظمة الصوتية؟</w:t>
      </w:r>
    </w:p>
    <w:p w14:paraId="418AF369" w14:textId="77777777" w:rsidR="00DC7DD4" w:rsidRPr="005F2E1D" w:rsidRDefault="00DC7DD4" w:rsidP="00DC7DD4">
      <w:r w:rsidRPr="005F2E1D">
        <w:rPr>
          <w:rtl/>
        </w:rPr>
        <w:t>3</w:t>
      </w:r>
      <w:r w:rsidRPr="005F2E1D">
        <w:rPr>
          <w:rtl/>
        </w:rPr>
        <w:tab/>
        <w:t xml:space="preserve">ما هي متطلبات ومواصفات أدوات العرض بما في ذلك طريقة تحويل الإشارات السمعية و/أو مجموعات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لاستخدامها في إنتاج المحتوى السمعي ورصده وتقييم جودته؟</w:t>
      </w:r>
    </w:p>
    <w:p w14:paraId="0AA8CDC7" w14:textId="77777777" w:rsidR="00DC7DD4" w:rsidRPr="005F2E1D" w:rsidRDefault="00DC7DD4" w:rsidP="00DC7DD4">
      <w:r w:rsidRPr="005F2E1D">
        <w:rPr>
          <w:rtl/>
        </w:rPr>
        <w:t>4</w:t>
      </w:r>
      <w:r w:rsidRPr="005F2E1D">
        <w:rPr>
          <w:rtl/>
        </w:rPr>
        <w:tab/>
        <w:t>ما هي الأساليب التي ينبغي استخدامها للتحكم في جودة الصوت والحفاظ عليها في بيئات الاستماع المختلفة؟</w:t>
      </w:r>
    </w:p>
    <w:p w14:paraId="08EAFB7A" w14:textId="77777777" w:rsidR="00DC7DD4" w:rsidRPr="005F2E1D" w:rsidRDefault="00DC7DD4" w:rsidP="00DC7DD4">
      <w:r w:rsidRPr="005F2E1D">
        <w:rPr>
          <w:rtl/>
        </w:rPr>
        <w:t>5</w:t>
      </w:r>
      <w:r w:rsidRPr="005F2E1D">
        <w:rPr>
          <w:rtl/>
        </w:rPr>
        <w:tab/>
        <w:t>ما هي الإرشادات المتعلقة بالممارسات التشغيلية وتدفقات العمل التي ينبغي تقديمها للمساعدة في ضمان تجربة مستعمل مثلى ومتسقة لحالات الاستعمال الفردية للأنظمة الصوتية للإذاعة؟</w:t>
      </w:r>
    </w:p>
    <w:p w14:paraId="39BE22EE" w14:textId="77777777" w:rsidR="00DC7DD4" w:rsidRPr="005F2E1D" w:rsidRDefault="00DC7DD4" w:rsidP="00DC7DD4">
      <w:pPr>
        <w:pStyle w:val="Call"/>
      </w:pPr>
      <w:r w:rsidRPr="005F2E1D">
        <w:rPr>
          <w:rtl/>
        </w:rPr>
        <w:t>تقرر كذلك</w:t>
      </w:r>
    </w:p>
    <w:p w14:paraId="4E4ED35C" w14:textId="3A2F72D1" w:rsidR="00DC7DD4" w:rsidRPr="005F2E1D" w:rsidRDefault="00DC7DD4" w:rsidP="00DC7DD4">
      <w:r w:rsidRPr="005F2E1D">
        <w:rPr>
          <w:rtl/>
        </w:rPr>
        <w:t>1</w:t>
      </w:r>
      <w:r w:rsidRPr="005F2E1D">
        <w:rPr>
          <w:rtl/>
        </w:rPr>
        <w:tab/>
        <w:t>أنه ينبغي إدراج نتائج الدراسات المذكورة أعلاه في توصية (توصيات) و/أو في تقرير (تقارير)</w:t>
      </w:r>
      <w:r>
        <w:rPr>
          <w:rFonts w:hint="cs"/>
          <w:rtl/>
        </w:rPr>
        <w:t>؛</w:t>
      </w:r>
    </w:p>
    <w:p w14:paraId="410F5487" w14:textId="47EAD411" w:rsidR="00DC7DD4" w:rsidRPr="005F2E1D" w:rsidRDefault="00DC7DD4" w:rsidP="00DC7DD4">
      <w:r w:rsidRPr="005F2E1D">
        <w:rPr>
          <w:rtl/>
        </w:rPr>
        <w:t>2</w:t>
      </w:r>
      <w:r w:rsidRPr="005F2E1D">
        <w:rPr>
          <w:rtl/>
        </w:rPr>
        <w:tab/>
        <w:t xml:space="preserve">استكمال الدراسات المذكورة أعلاه </w:t>
      </w:r>
      <w:r w:rsidRPr="005F2E1D">
        <w:rPr>
          <w:rFonts w:hint="cs"/>
          <w:rtl/>
        </w:rPr>
        <w:t>بحلول</w:t>
      </w:r>
      <w:r w:rsidRPr="005F2E1D">
        <w:rPr>
          <w:rtl/>
        </w:rPr>
        <w:t xml:space="preserve"> عام</w:t>
      </w:r>
      <w:r>
        <w:rPr>
          <w:rFonts w:hint="cs"/>
          <w:rtl/>
        </w:rPr>
        <w:t xml:space="preserve"> </w:t>
      </w:r>
      <w:r w:rsidRPr="005F2E1D">
        <w:rPr>
          <w:rtl/>
        </w:rPr>
        <w:t>2031.</w:t>
      </w:r>
    </w:p>
    <w:p w14:paraId="042A8C4C" w14:textId="73C0D651" w:rsidR="00DC7DD4" w:rsidRPr="00CE6479" w:rsidRDefault="00DC7DD4" w:rsidP="00DC7DD4">
      <w:pPr>
        <w:pStyle w:val="Reasons"/>
        <w:spacing w:before="360"/>
        <w:rPr>
          <w:b w:val="0"/>
          <w:bCs w:val="0"/>
        </w:rPr>
      </w:pPr>
      <w:r w:rsidRPr="00CE6479">
        <w:rPr>
          <w:b w:val="0"/>
          <w:bCs w:val="0"/>
          <w:rtl/>
        </w:rPr>
        <w:t>الفئة</w:t>
      </w:r>
      <w:r w:rsidRPr="00CE6479">
        <w:rPr>
          <w:b w:val="0"/>
          <w:bCs w:val="0"/>
          <w:lang w:val="fr-CH"/>
        </w:rPr>
        <w:t>:</w:t>
      </w:r>
      <w:r w:rsidRPr="00CE6479">
        <w:rPr>
          <w:b w:val="0"/>
          <w:bCs w:val="0"/>
          <w:rtl/>
        </w:rPr>
        <w:tab/>
        <w:t>S2</w:t>
      </w:r>
    </w:p>
    <w:p w14:paraId="1CD8F235" w14:textId="4C71CA87" w:rsidR="00DC7DD4" w:rsidRPr="00445288" w:rsidRDefault="00DC7DD4" w:rsidP="00DC7DD4">
      <w:pPr>
        <w:rPr>
          <w:lang w:val="en-GB"/>
        </w:rPr>
      </w:pPr>
    </w:p>
    <w:sectPr w:rsidR="00DC7DD4" w:rsidRPr="00445288" w:rsidSect="006C3242">
      <w:headerReference w:type="default" r:id="rId8"/>
      <w:headerReference w:type="firs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7887" w14:textId="77777777" w:rsidR="00A3285D" w:rsidRDefault="00A3285D" w:rsidP="006C3242">
      <w:pPr>
        <w:spacing w:before="0" w:line="240" w:lineRule="auto"/>
      </w:pPr>
      <w:r>
        <w:separator/>
      </w:r>
    </w:p>
  </w:endnote>
  <w:endnote w:type="continuationSeparator" w:id="0">
    <w:p w14:paraId="5AC8775B" w14:textId="77777777" w:rsidR="00A3285D" w:rsidRDefault="00A328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DDAB" w14:textId="77777777" w:rsidR="00A3285D" w:rsidRDefault="00A3285D" w:rsidP="006C3242">
      <w:pPr>
        <w:spacing w:before="0" w:line="240" w:lineRule="auto"/>
      </w:pPr>
      <w:r>
        <w:separator/>
      </w:r>
    </w:p>
  </w:footnote>
  <w:footnote w:type="continuationSeparator" w:id="0">
    <w:p w14:paraId="7575D2F0" w14:textId="77777777" w:rsidR="00A3285D" w:rsidRDefault="00A328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8FBC" w14:textId="77F36763" w:rsidR="000F7BBE" w:rsidRDefault="000F7BBE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6407585">
    <w:abstractNumId w:val="9"/>
  </w:num>
  <w:num w:numId="2" w16cid:durableId="314261807">
    <w:abstractNumId w:val="7"/>
  </w:num>
  <w:num w:numId="3" w16cid:durableId="677732540">
    <w:abstractNumId w:val="6"/>
  </w:num>
  <w:num w:numId="4" w16cid:durableId="2038115676">
    <w:abstractNumId w:val="5"/>
  </w:num>
  <w:num w:numId="5" w16cid:durableId="1351223414">
    <w:abstractNumId w:val="4"/>
  </w:num>
  <w:num w:numId="6" w16cid:durableId="1847282279">
    <w:abstractNumId w:val="8"/>
  </w:num>
  <w:num w:numId="7" w16cid:durableId="1298027826">
    <w:abstractNumId w:val="3"/>
  </w:num>
  <w:num w:numId="8" w16cid:durableId="1449473923">
    <w:abstractNumId w:val="2"/>
  </w:num>
  <w:num w:numId="9" w16cid:durableId="73210619">
    <w:abstractNumId w:val="1"/>
  </w:num>
  <w:num w:numId="10" w16cid:durableId="533736587">
    <w:abstractNumId w:val="0"/>
  </w:num>
  <w:num w:numId="11" w16cid:durableId="135194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53D9E"/>
    <w:rsid w:val="0006468A"/>
    <w:rsid w:val="000670EB"/>
    <w:rsid w:val="00090574"/>
    <w:rsid w:val="000C1C0E"/>
    <w:rsid w:val="000C548A"/>
    <w:rsid w:val="000F7BBE"/>
    <w:rsid w:val="00150DB9"/>
    <w:rsid w:val="001A1FFF"/>
    <w:rsid w:val="001C0169"/>
    <w:rsid w:val="001C62BD"/>
    <w:rsid w:val="001D1D50"/>
    <w:rsid w:val="001D6745"/>
    <w:rsid w:val="001E446E"/>
    <w:rsid w:val="001F7B59"/>
    <w:rsid w:val="002154EE"/>
    <w:rsid w:val="002276D2"/>
    <w:rsid w:val="0023283D"/>
    <w:rsid w:val="0026373E"/>
    <w:rsid w:val="00271C43"/>
    <w:rsid w:val="002819A8"/>
    <w:rsid w:val="00290728"/>
    <w:rsid w:val="002978F4"/>
    <w:rsid w:val="002B028D"/>
    <w:rsid w:val="002D5D91"/>
    <w:rsid w:val="002E6541"/>
    <w:rsid w:val="0031109C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5288"/>
    <w:rsid w:val="00447F32"/>
    <w:rsid w:val="00467341"/>
    <w:rsid w:val="004831FF"/>
    <w:rsid w:val="004E11DC"/>
    <w:rsid w:val="00525DDD"/>
    <w:rsid w:val="005409AC"/>
    <w:rsid w:val="0055516A"/>
    <w:rsid w:val="0056021E"/>
    <w:rsid w:val="00563C4A"/>
    <w:rsid w:val="00571376"/>
    <w:rsid w:val="0058491B"/>
    <w:rsid w:val="00592EA5"/>
    <w:rsid w:val="00594D9C"/>
    <w:rsid w:val="00595653"/>
    <w:rsid w:val="005A0FDB"/>
    <w:rsid w:val="005A3170"/>
    <w:rsid w:val="00677396"/>
    <w:rsid w:val="0069200F"/>
    <w:rsid w:val="006939DA"/>
    <w:rsid w:val="006A65CB"/>
    <w:rsid w:val="006C3242"/>
    <w:rsid w:val="006C7CC0"/>
    <w:rsid w:val="006E5F73"/>
    <w:rsid w:val="006F63F7"/>
    <w:rsid w:val="007025C7"/>
    <w:rsid w:val="00706D7A"/>
    <w:rsid w:val="007075E7"/>
    <w:rsid w:val="00722F0D"/>
    <w:rsid w:val="0073449F"/>
    <w:rsid w:val="007374DA"/>
    <w:rsid w:val="0074420E"/>
    <w:rsid w:val="00774404"/>
    <w:rsid w:val="00783E26"/>
    <w:rsid w:val="007C3BC7"/>
    <w:rsid w:val="007C3BCD"/>
    <w:rsid w:val="007D4ACF"/>
    <w:rsid w:val="007F0787"/>
    <w:rsid w:val="00810B7B"/>
    <w:rsid w:val="00812196"/>
    <w:rsid w:val="0082358A"/>
    <w:rsid w:val="008235CD"/>
    <w:rsid w:val="008247DE"/>
    <w:rsid w:val="00840B10"/>
    <w:rsid w:val="008513CB"/>
    <w:rsid w:val="008A7F84"/>
    <w:rsid w:val="00900E45"/>
    <w:rsid w:val="0091702E"/>
    <w:rsid w:val="00923B0C"/>
    <w:rsid w:val="0094021C"/>
    <w:rsid w:val="00952599"/>
    <w:rsid w:val="00952F86"/>
    <w:rsid w:val="00982B28"/>
    <w:rsid w:val="009D313F"/>
    <w:rsid w:val="00A01741"/>
    <w:rsid w:val="00A3274A"/>
    <w:rsid w:val="00A3285D"/>
    <w:rsid w:val="00A47A5A"/>
    <w:rsid w:val="00A6683B"/>
    <w:rsid w:val="00A97F94"/>
    <w:rsid w:val="00AA7EA2"/>
    <w:rsid w:val="00B03099"/>
    <w:rsid w:val="00B05BC8"/>
    <w:rsid w:val="00B61E90"/>
    <w:rsid w:val="00B64B47"/>
    <w:rsid w:val="00B771C9"/>
    <w:rsid w:val="00C002DE"/>
    <w:rsid w:val="00C37729"/>
    <w:rsid w:val="00C47C63"/>
    <w:rsid w:val="00C53BF8"/>
    <w:rsid w:val="00C66157"/>
    <w:rsid w:val="00C674FE"/>
    <w:rsid w:val="00C67501"/>
    <w:rsid w:val="00C73C4F"/>
    <w:rsid w:val="00C75633"/>
    <w:rsid w:val="00CA55F5"/>
    <w:rsid w:val="00CA7A11"/>
    <w:rsid w:val="00CE2EE1"/>
    <w:rsid w:val="00CE3349"/>
    <w:rsid w:val="00CE36E5"/>
    <w:rsid w:val="00CF27F5"/>
    <w:rsid w:val="00CF2871"/>
    <w:rsid w:val="00CF3FFD"/>
    <w:rsid w:val="00D10CCF"/>
    <w:rsid w:val="00D57444"/>
    <w:rsid w:val="00D77D0F"/>
    <w:rsid w:val="00D8617B"/>
    <w:rsid w:val="00DA1CF0"/>
    <w:rsid w:val="00DB359A"/>
    <w:rsid w:val="00DC1E02"/>
    <w:rsid w:val="00DC24B4"/>
    <w:rsid w:val="00DC5FB0"/>
    <w:rsid w:val="00DC6E58"/>
    <w:rsid w:val="00DC7DD4"/>
    <w:rsid w:val="00DF16DC"/>
    <w:rsid w:val="00E45211"/>
    <w:rsid w:val="00E473C5"/>
    <w:rsid w:val="00E92863"/>
    <w:rsid w:val="00EB3344"/>
    <w:rsid w:val="00EB796D"/>
    <w:rsid w:val="00F058DC"/>
    <w:rsid w:val="00F16820"/>
    <w:rsid w:val="00F24FC4"/>
    <w:rsid w:val="00F2676C"/>
    <w:rsid w:val="00F561F2"/>
    <w:rsid w:val="00F84366"/>
    <w:rsid w:val="00F85089"/>
    <w:rsid w:val="00F974C5"/>
    <w:rsid w:val="00FA6F46"/>
    <w:rsid w:val="00FB042D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812196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2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871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871"/>
    <w:rPr>
      <w:rFonts w:ascii="Dubai" w:hAnsi="Dubai" w:cs="Duba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7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DD4"/>
    <w:rPr>
      <w:color w:val="954F72" w:themeColor="followedHyperlink"/>
      <w:u w:val="single"/>
    </w:rPr>
  </w:style>
  <w:style w:type="paragraph" w:customStyle="1" w:styleId="QuestionNoBR">
    <w:name w:val="Question_No_BR"/>
    <w:basedOn w:val="ResolutionNo"/>
    <w:qFormat/>
    <w:rsid w:val="00DC7DD4"/>
    <w:pPr>
      <w:spacing w:before="480"/>
    </w:pPr>
  </w:style>
  <w:style w:type="paragraph" w:customStyle="1" w:styleId="QuestionNo">
    <w:name w:val="Question_No"/>
    <w:basedOn w:val="AnnexNo"/>
    <w:qFormat/>
    <w:rsid w:val="00DC7DD4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DC7DD4"/>
  </w:style>
  <w:style w:type="paragraph" w:customStyle="1" w:styleId="FirstFooter">
    <w:name w:val="FirstFooter"/>
    <w:basedOn w:val="Normal"/>
    <w:rsid w:val="00DC7DD4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99B3-BD5F-491E-832C-1BDBEAA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5</cp:revision>
  <dcterms:created xsi:type="dcterms:W3CDTF">2025-01-31T16:29:00Z</dcterms:created>
  <dcterms:modified xsi:type="dcterms:W3CDTF">2025-02-05T09:28:00Z</dcterms:modified>
</cp:coreProperties>
</file>