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12B6" w14:textId="77777777" w:rsidR="005D0DD8" w:rsidRPr="00F960B4" w:rsidRDefault="005D0DD8" w:rsidP="00F960B4">
      <w:pPr>
        <w:pStyle w:val="QuestionNo"/>
        <w:rPr>
          <w:szCs w:val="28"/>
          <w:lang w:val="ru-RU"/>
        </w:rPr>
      </w:pPr>
      <w:r w:rsidRPr="00F960B4">
        <w:rPr>
          <w:szCs w:val="28"/>
          <w:lang w:val="ru-RU"/>
        </w:rPr>
        <w:t>ВОПРОС МСЭ-</w:t>
      </w:r>
      <w:r>
        <w:rPr>
          <w:szCs w:val="28"/>
        </w:rPr>
        <w:t>R</w:t>
      </w:r>
      <w:r w:rsidRPr="00F960B4">
        <w:rPr>
          <w:szCs w:val="28"/>
          <w:lang w:val="ru-RU"/>
        </w:rPr>
        <w:t xml:space="preserve"> 145/</w:t>
      </w:r>
      <w:r>
        <w:rPr>
          <w:rStyle w:val="FootnoteReference"/>
          <w:szCs w:val="28"/>
        </w:rPr>
        <w:footnoteReference w:id="1"/>
      </w:r>
      <w:r w:rsidRPr="00F960B4">
        <w:rPr>
          <w:szCs w:val="28"/>
          <w:vertAlign w:val="superscript"/>
          <w:lang w:val="ru-RU"/>
        </w:rPr>
        <w:t>,</w:t>
      </w:r>
      <w:r w:rsidRPr="00F960B4">
        <w:rPr>
          <w:sz w:val="20"/>
          <w:lang w:val="ru-RU"/>
        </w:rPr>
        <w:t xml:space="preserve"> </w:t>
      </w:r>
      <w:r>
        <w:rPr>
          <w:rStyle w:val="FootnoteReference"/>
          <w:lang w:val="fr-FR"/>
        </w:rPr>
        <w:footnoteReference w:id="2"/>
      </w:r>
    </w:p>
    <w:p w14:paraId="1C72B5CC" w14:textId="77777777" w:rsidR="005D0DD8" w:rsidRDefault="005D0DD8" w:rsidP="00F960B4">
      <w:pPr>
        <w:pStyle w:val="Questiontitle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Cs w:val="28"/>
          <w:lang w:val="ru-RU" w:eastAsia="zh-CN"/>
        </w:rPr>
        <w:t>Системы, обеспечивающие доступ к вещательным и взаимодействующим СМИ для лиц с ограниченными возможностями</w:t>
      </w:r>
    </w:p>
    <w:p w14:paraId="77B524B4" w14:textId="77777777" w:rsidR="005D0DD8" w:rsidRDefault="005D0DD8" w:rsidP="00F960B4">
      <w:pPr>
        <w:pStyle w:val="Questiondat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(2019)</w:t>
      </w:r>
    </w:p>
    <w:p w14:paraId="7B4E062C" w14:textId="77777777" w:rsidR="005D0DD8" w:rsidRDefault="005D0DD8" w:rsidP="00F960B4">
      <w:pPr>
        <w:pStyle w:val="Normalaftertitle"/>
        <w:rPr>
          <w:lang w:val="ru-RU"/>
        </w:rPr>
      </w:pPr>
      <w:r w:rsidRPr="00F960B4">
        <w:rPr>
          <w:lang w:val="ru-RU"/>
        </w:rPr>
        <w:t>Ассамблея радиосвязи МСЭ,</w:t>
      </w:r>
    </w:p>
    <w:p w14:paraId="7B4FBEB1" w14:textId="77777777" w:rsidR="005D0DD8" w:rsidRDefault="005D0DD8" w:rsidP="00F960B4">
      <w:pPr>
        <w:pStyle w:val="Call"/>
        <w:jc w:val="both"/>
        <w:rPr>
          <w:szCs w:val="24"/>
          <w:lang w:val="ru-RU"/>
        </w:rPr>
      </w:pPr>
      <w:r>
        <w:rPr>
          <w:szCs w:val="24"/>
          <w:lang w:val="ru-RU"/>
        </w:rPr>
        <w:t>учитывая</w:t>
      </w:r>
      <w:r>
        <w:rPr>
          <w:i w:val="0"/>
          <w:iCs/>
          <w:szCs w:val="24"/>
          <w:lang w:val="ru-RU"/>
        </w:rPr>
        <w:t>,</w:t>
      </w:r>
    </w:p>
    <w:p w14:paraId="3D537E1E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i/>
          <w:szCs w:val="24"/>
          <w:lang w:val="ru-RU"/>
        </w:rPr>
        <w:t>a)</w:t>
      </w:r>
      <w:r>
        <w:rPr>
          <w:szCs w:val="24"/>
          <w:lang w:val="ru-RU"/>
        </w:rPr>
        <w:tab/>
        <w:t>что Конвенция Организации Объединенных Наций о правах инвалидов призывает все подписавшие государства стремиться предоставлять такие услуги, которые позволят лицам с ограниченными возможностями получить доступ к средствам массовой информации наравне с лицами без инвалидности;</w:t>
      </w:r>
    </w:p>
    <w:p w14:paraId="471A1B71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i/>
          <w:szCs w:val="24"/>
          <w:lang w:val="ru-RU"/>
        </w:rPr>
        <w:t>b)</w:t>
      </w:r>
      <w:r>
        <w:rPr>
          <w:szCs w:val="24"/>
          <w:lang w:val="ru-RU"/>
        </w:rPr>
        <w:tab/>
        <w:t xml:space="preserve">что значительная доля населения, включая пожилых лиц, имеет нарушения слуха или зрения, и их доступ к вещательным СМИ и возможность пользоваться ими могут быть расширены с помощью таких мер, как ввод субтитров/кодированных субтитров, </w:t>
      </w:r>
      <w:proofErr w:type="spellStart"/>
      <w:r>
        <w:rPr>
          <w:szCs w:val="24"/>
          <w:lang w:val="ru-RU"/>
        </w:rPr>
        <w:t>аудиодескрипция</w:t>
      </w:r>
      <w:proofErr w:type="spellEnd"/>
      <w:r>
        <w:rPr>
          <w:szCs w:val="24"/>
          <w:lang w:val="ru-RU"/>
        </w:rPr>
        <w:t>, открытый/кодированный сурдоперевод, а также других услуг;</w:t>
      </w:r>
    </w:p>
    <w:p w14:paraId="4F9B9006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c)</w:t>
      </w:r>
      <w:r>
        <w:rPr>
          <w:szCs w:val="24"/>
          <w:lang w:val="ru-RU"/>
        </w:rPr>
        <w:tab/>
        <w:t xml:space="preserve">что существует ряд включенных технологий доставки, которые могут "взаимодействовать" с вещательными СМИ, например интернет, IPTV, </w:t>
      </w:r>
      <w:r>
        <w:rPr>
          <w:color w:val="000000"/>
          <w:szCs w:val="24"/>
          <w:lang w:val="ru-RU"/>
        </w:rPr>
        <w:t xml:space="preserve">интегрированные вещательные широкополосные системы </w:t>
      </w:r>
      <w:r>
        <w:rPr>
          <w:szCs w:val="24"/>
          <w:lang w:val="ru-RU"/>
        </w:rPr>
        <w:t>(IBB) и другие, и которые возможно использовать для предоставления или в помощь при предоставлении услуг доступа;</w:t>
      </w:r>
    </w:p>
    <w:p w14:paraId="1DF10515" w14:textId="77777777" w:rsidR="005D0DD8" w:rsidRDefault="005D0DD8" w:rsidP="00F960B4">
      <w:pPr>
        <w:jc w:val="both"/>
        <w:rPr>
          <w:spacing w:val="-2"/>
          <w:szCs w:val="24"/>
          <w:lang w:val="ru-RU"/>
        </w:rPr>
      </w:pPr>
      <w:r>
        <w:rPr>
          <w:i/>
          <w:iCs/>
          <w:szCs w:val="24"/>
          <w:lang w:val="ru-RU"/>
        </w:rPr>
        <w:t>d)</w:t>
      </w:r>
      <w:r>
        <w:rPr>
          <w:szCs w:val="24"/>
          <w:lang w:val="ru-RU"/>
        </w:rPr>
        <w:tab/>
      </w:r>
      <w:r>
        <w:rPr>
          <w:spacing w:val="-2"/>
          <w:szCs w:val="24"/>
          <w:lang w:val="ru-RU"/>
        </w:rPr>
        <w:t>что наличие общепринятых технических систем для предоставления таких услуг будет способствовать более широкому использованию этих услуг и снизит стоимость их предоставления;</w:t>
      </w:r>
    </w:p>
    <w:p w14:paraId="425CB45F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i/>
          <w:iCs/>
          <w:szCs w:val="24"/>
          <w:lang w:val="ru-RU"/>
        </w:rPr>
        <w:t>e)</w:t>
      </w:r>
      <w:r>
        <w:rPr>
          <w:szCs w:val="24"/>
          <w:lang w:val="ru-RU"/>
        </w:rPr>
        <w:tab/>
        <w:t xml:space="preserve">что диалог с МСЭ-Т и МСЭ-D через </w:t>
      </w:r>
      <w:r>
        <w:rPr>
          <w:color w:val="000000"/>
          <w:szCs w:val="24"/>
          <w:lang w:val="ru-RU"/>
        </w:rPr>
        <w:t>МГД-AVA</w:t>
      </w:r>
      <w:r>
        <w:rPr>
          <w:szCs w:val="24"/>
          <w:lang w:val="ru-RU"/>
        </w:rPr>
        <w:t>, а также с другими органами по разработке стандартов, исследующими и разрабатывающими системы, которые предназначены для упрощения доступа к СМИ, может стимулировать принятие общих стандартов для всех платформ доставки в интересах лиц с ограниченными возможностями;</w:t>
      </w:r>
    </w:p>
    <w:p w14:paraId="79806DC2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i/>
          <w:szCs w:val="24"/>
          <w:lang w:val="ru-RU"/>
        </w:rPr>
        <w:t>f)</w:t>
      </w:r>
      <w:r>
        <w:rPr>
          <w:szCs w:val="24"/>
          <w:lang w:val="ru-RU"/>
        </w:rPr>
        <w:tab/>
        <w:t>что при разработке и использовании таких систем доступа всегда должно быть обеспечено участие отдельных лиц с ограниченными возможностями и органов, связанных с вопросами инвалидности, а также учет их мнения и опыт,</w:t>
      </w:r>
    </w:p>
    <w:p w14:paraId="4EFFB618" w14:textId="77777777" w:rsidR="005D0DD8" w:rsidRDefault="005D0DD8" w:rsidP="00F960B4">
      <w:pPr>
        <w:pStyle w:val="Call"/>
        <w:jc w:val="both"/>
        <w:rPr>
          <w:i w:val="0"/>
          <w:iCs/>
          <w:szCs w:val="24"/>
          <w:lang w:val="ru-RU"/>
        </w:rPr>
      </w:pPr>
      <w:r>
        <w:rPr>
          <w:szCs w:val="24"/>
          <w:lang w:val="ru-RU"/>
        </w:rPr>
        <w:t>решает</w:t>
      </w:r>
      <w:r>
        <w:rPr>
          <w:i w:val="0"/>
          <w:iCs/>
          <w:szCs w:val="24"/>
          <w:lang w:val="ru-RU"/>
        </w:rPr>
        <w:t>, что необходимо изучить следующие Вопросы:</w:t>
      </w:r>
    </w:p>
    <w:p w14:paraId="42F9920E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>
        <w:rPr>
          <w:szCs w:val="24"/>
          <w:lang w:val="ru-RU"/>
        </w:rPr>
        <w:tab/>
        <w:t>Какие системы, соответствующие доставке вещательных СМИ и связанных с ними услуг, возможно использовать для доставки субтитров/кодированных субтитров и какие − для доставки аудиосигнала, вводимого в текст.</w:t>
      </w:r>
    </w:p>
    <w:p w14:paraId="7B650D08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bCs/>
          <w:szCs w:val="24"/>
          <w:lang w:val="ru-RU"/>
        </w:rPr>
        <w:t>2</w:t>
      </w:r>
      <w:r>
        <w:rPr>
          <w:szCs w:val="24"/>
          <w:lang w:val="ru-RU"/>
        </w:rPr>
        <w:tab/>
        <w:t>Какие системы, соответствующие доставке вещательных СМИ и связанных с ними услуг, возможно использовать для доставки сурдоперевода/кодированного сурдоперевода?</w:t>
      </w:r>
    </w:p>
    <w:p w14:paraId="6EB1E5F6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bCs/>
          <w:szCs w:val="24"/>
          <w:lang w:val="ru-RU"/>
        </w:rPr>
        <w:lastRenderedPageBreak/>
        <w:t>3</w:t>
      </w:r>
      <w:r>
        <w:rPr>
          <w:szCs w:val="24"/>
          <w:lang w:val="ru-RU"/>
        </w:rPr>
        <w:tab/>
        <w:t xml:space="preserve">Какие системы, соответствующие доставке вещательных СМИ и связанных с ними услуг, возможно использовать для доставки </w:t>
      </w:r>
      <w:proofErr w:type="spellStart"/>
      <w:r>
        <w:rPr>
          <w:szCs w:val="24"/>
          <w:lang w:val="ru-RU"/>
        </w:rPr>
        <w:t>аудиодескрипции</w:t>
      </w:r>
      <w:proofErr w:type="spellEnd"/>
      <w:r>
        <w:rPr>
          <w:szCs w:val="24"/>
          <w:lang w:val="ru-RU"/>
        </w:rPr>
        <w:t>, предназначенной для видеоконтента?</w:t>
      </w:r>
    </w:p>
    <w:p w14:paraId="39D00A86" w14:textId="77777777" w:rsidR="005D0DD8" w:rsidRDefault="005D0DD8" w:rsidP="00F960B4">
      <w:pPr>
        <w:jc w:val="both"/>
        <w:rPr>
          <w:bCs/>
          <w:szCs w:val="24"/>
          <w:lang w:val="ru-RU"/>
        </w:rPr>
      </w:pPr>
      <w:r>
        <w:rPr>
          <w:szCs w:val="24"/>
          <w:lang w:val="ru-RU" w:eastAsia="ja-JP"/>
        </w:rPr>
        <w:t>4</w:t>
      </w:r>
      <w:r>
        <w:rPr>
          <w:b/>
          <w:bCs/>
          <w:szCs w:val="24"/>
          <w:lang w:val="ru-RU"/>
        </w:rPr>
        <w:tab/>
      </w:r>
      <w:r>
        <w:rPr>
          <w:szCs w:val="24"/>
          <w:lang w:val="ru-RU"/>
        </w:rPr>
        <w:t>Какие системы</w:t>
      </w:r>
      <w:r>
        <w:rPr>
          <w:bCs/>
          <w:szCs w:val="24"/>
          <w:lang w:val="ru-RU"/>
        </w:rPr>
        <w:t xml:space="preserve"> возможно использовать для доставки "чистого звука" (средство повышения разборчивости звука переднего плана) в целях доставки звукового сигнала для вещательных СМИ и связанных с ними услуг?</w:t>
      </w:r>
    </w:p>
    <w:p w14:paraId="7D308FC4" w14:textId="77777777" w:rsidR="005D0DD8" w:rsidRDefault="005D0DD8" w:rsidP="00F960B4">
      <w:pPr>
        <w:jc w:val="both"/>
        <w:rPr>
          <w:bCs/>
          <w:szCs w:val="24"/>
          <w:lang w:val="ru-RU"/>
        </w:rPr>
      </w:pPr>
      <w:r>
        <w:rPr>
          <w:szCs w:val="24"/>
          <w:lang w:val="ru-RU" w:eastAsia="ja-JP"/>
        </w:rPr>
        <w:t>5</w:t>
      </w:r>
      <w:r>
        <w:rPr>
          <w:b/>
          <w:bCs/>
          <w:szCs w:val="24"/>
          <w:lang w:val="ru-RU"/>
        </w:rPr>
        <w:tab/>
      </w:r>
      <w:r>
        <w:rPr>
          <w:szCs w:val="24"/>
          <w:lang w:val="ru-RU"/>
        </w:rPr>
        <w:t>Какие системы, соответствующие доставке вещательных СМИ и связанных с ними услуг,</w:t>
      </w:r>
      <w:r>
        <w:rPr>
          <w:bCs/>
          <w:szCs w:val="24"/>
          <w:lang w:val="ru-RU"/>
        </w:rPr>
        <w:t xml:space="preserve"> возможно использовать для доставки информации тактильных функций?</w:t>
      </w:r>
    </w:p>
    <w:p w14:paraId="4B085148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6</w:t>
      </w:r>
      <w:r>
        <w:rPr>
          <w:szCs w:val="24"/>
          <w:lang w:val="ru-RU"/>
        </w:rPr>
        <w:tab/>
        <w:t>Какой порядок использования интеллектуальных агентов и связанных с ними технологий помогает в разработке и применении систем и услуг доступа?</w:t>
      </w:r>
    </w:p>
    <w:p w14:paraId="19231365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7</w:t>
      </w:r>
      <w:r>
        <w:rPr>
          <w:szCs w:val="24"/>
          <w:lang w:val="ru-RU"/>
        </w:rPr>
        <w:tab/>
        <w:t>Какие технологии возможно использовать для улучшения понимания контента вещательных СМИ лицами с разным уровнем возможностей?</w:t>
      </w:r>
    </w:p>
    <w:p w14:paraId="71ABD42B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8</w:t>
      </w:r>
      <w:r>
        <w:rPr>
          <w:szCs w:val="24"/>
          <w:lang w:val="ru-RU"/>
        </w:rPr>
        <w:tab/>
        <w:t>Какие предпочтительные способы позволят лицам с различным диапазоном возможностей (нарушение зрительных, слуховых и двигательных функций) использовать контент интерактивных программ?</w:t>
      </w:r>
    </w:p>
    <w:p w14:paraId="67F76496" w14:textId="77777777" w:rsidR="005D0DD8" w:rsidRDefault="005D0DD8" w:rsidP="00F960B4">
      <w:pPr>
        <w:pStyle w:val="Call"/>
        <w:jc w:val="both"/>
        <w:rPr>
          <w:szCs w:val="24"/>
          <w:lang w:val="ru-RU"/>
        </w:rPr>
      </w:pPr>
      <w:r>
        <w:rPr>
          <w:szCs w:val="24"/>
          <w:lang w:val="ru-RU"/>
        </w:rPr>
        <w:t>решает далее</w:t>
      </w:r>
      <w:r>
        <w:rPr>
          <w:i w:val="0"/>
          <w:iCs/>
          <w:szCs w:val="24"/>
          <w:lang w:val="ru-RU"/>
        </w:rPr>
        <w:t>,</w:t>
      </w:r>
    </w:p>
    <w:p w14:paraId="18DACF26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bCs/>
          <w:szCs w:val="24"/>
          <w:lang w:val="ru-RU"/>
        </w:rPr>
        <w:t>1</w:t>
      </w:r>
      <w:r>
        <w:rPr>
          <w:szCs w:val="24"/>
          <w:lang w:val="ru-RU"/>
        </w:rPr>
        <w:tab/>
      </w:r>
      <w:r>
        <w:rPr>
          <w:color w:val="000000"/>
          <w:szCs w:val="24"/>
          <w:lang w:val="ru-RU"/>
        </w:rPr>
        <w:t>что результаты вышеуказанных исследований следует включить в одну (один) или несколько Рекомендацию(й) или Отчет(</w:t>
      </w:r>
      <w:proofErr w:type="spellStart"/>
      <w:r>
        <w:rPr>
          <w:color w:val="000000"/>
          <w:szCs w:val="24"/>
          <w:lang w:val="ru-RU"/>
        </w:rPr>
        <w:t>ов</w:t>
      </w:r>
      <w:proofErr w:type="spellEnd"/>
      <w:r>
        <w:rPr>
          <w:color w:val="000000"/>
          <w:szCs w:val="24"/>
          <w:lang w:val="ru-RU"/>
        </w:rPr>
        <w:t>);</w:t>
      </w:r>
    </w:p>
    <w:p w14:paraId="1D499390" w14:textId="77777777" w:rsidR="005D0DD8" w:rsidRDefault="005D0DD8" w:rsidP="00F960B4">
      <w:pPr>
        <w:jc w:val="both"/>
        <w:rPr>
          <w:szCs w:val="24"/>
          <w:lang w:val="ru-RU"/>
        </w:rPr>
      </w:pPr>
      <w:r>
        <w:rPr>
          <w:bCs/>
          <w:szCs w:val="24"/>
          <w:lang w:val="ru-RU"/>
        </w:rPr>
        <w:t>2</w:t>
      </w:r>
      <w:r>
        <w:rPr>
          <w:szCs w:val="24"/>
          <w:lang w:val="ru-RU"/>
        </w:rPr>
        <w:tab/>
      </w:r>
      <w:r>
        <w:rPr>
          <w:color w:val="000000"/>
          <w:szCs w:val="24"/>
          <w:lang w:val="ru-RU"/>
        </w:rPr>
        <w:t>что вышеуказанные исследования следует завершить к 2027 году</w:t>
      </w:r>
      <w:r>
        <w:rPr>
          <w:szCs w:val="24"/>
          <w:lang w:val="ru-RU"/>
        </w:rPr>
        <w:t>.</w:t>
      </w:r>
    </w:p>
    <w:p w14:paraId="6F83AD42" w14:textId="43E1B2DE" w:rsidR="00BA3F70" w:rsidRPr="00075D61" w:rsidRDefault="005D0DD8" w:rsidP="00F960B4">
      <w:pPr>
        <w:spacing w:before="480"/>
        <w:jc w:val="both"/>
      </w:pPr>
      <w:r>
        <w:rPr>
          <w:szCs w:val="24"/>
          <w:lang w:val="ru-RU" w:eastAsia="ja-JP"/>
        </w:rPr>
        <w:t>Категория: S2</w:t>
      </w:r>
    </w:p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C6E364C" w14:textId="77777777" w:rsidR="005D0DD8" w:rsidRDefault="005D0DD8" w:rsidP="005D0DD8">
      <w:pPr>
        <w:pStyle w:val="FootnoteText"/>
        <w:ind w:left="284" w:hanging="284"/>
        <w:rPr>
          <w:rFonts w:ascii="Calibri" w:hAnsi="Calibri" w:cs="Calibri"/>
          <w:sz w:val="22"/>
          <w:szCs w:val="22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Cs w:val="24"/>
          <w:lang w:val="ru-RU"/>
        </w:rPr>
        <w:t>Настоящий Вопрос следует довести до сведения ОТК1/ПК35 ИСО/МЭК, МГД-AVA, ИК9 МСЭ</w:t>
      </w:r>
      <w:r>
        <w:rPr>
          <w:szCs w:val="24"/>
          <w:lang w:val="ru-RU"/>
        </w:rPr>
        <w:noBreakHyphen/>
        <w:t>T и ИК16 МСЭ</w:t>
      </w:r>
      <w:r>
        <w:rPr>
          <w:szCs w:val="24"/>
          <w:lang w:val="ru-RU"/>
        </w:rPr>
        <w:noBreakHyphen/>
        <w:t>T.</w:t>
      </w:r>
    </w:p>
  </w:footnote>
  <w:footnote w:id="2">
    <w:p w14:paraId="7B25B83B" w14:textId="77777777" w:rsidR="005D0DD8" w:rsidRDefault="005D0DD8" w:rsidP="005D0DD8">
      <w:pPr>
        <w:pStyle w:val="FootnoteText"/>
        <w:ind w:left="284" w:hanging="284"/>
        <w:rPr>
          <w:szCs w:val="24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Theme="majorBidi" w:hAnsiTheme="majorBidi" w:cstheme="majorBidi"/>
          <w:szCs w:val="28"/>
          <w:lang w:val="ru-RU"/>
        </w:rPr>
        <w:t xml:space="preserve">В 2023 году </w:t>
      </w:r>
      <w:proofErr w:type="gramStart"/>
      <w:r>
        <w:rPr>
          <w:rFonts w:asciiTheme="majorBidi" w:eastAsia="Arial Unicode MS" w:hAnsiTheme="majorBidi" w:cstheme="majorBidi"/>
          <w:szCs w:val="24"/>
          <w:lang w:val="ru-RU"/>
        </w:rPr>
        <w:t>6</w:t>
      </w:r>
      <w:r>
        <w:rPr>
          <w:rFonts w:asciiTheme="majorBidi" w:hAnsiTheme="majorBidi" w:cstheme="majorBidi"/>
          <w:szCs w:val="28"/>
          <w:lang w:val="ru-RU"/>
        </w:rPr>
        <w:t xml:space="preserve"> -я</w:t>
      </w:r>
      <w:proofErr w:type="gramEnd"/>
      <w:r>
        <w:rPr>
          <w:rFonts w:asciiTheme="majorBidi" w:hAnsiTheme="majorBidi" w:cstheme="majorBidi"/>
          <w:szCs w:val="28"/>
          <w:lang w:val="ru-RU"/>
        </w:rPr>
        <w:t xml:space="preserve">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D0DD8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960B4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D0DD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432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3</cp:revision>
  <cp:lastPrinted>2008-02-21T14:04:00Z</cp:lastPrinted>
  <dcterms:created xsi:type="dcterms:W3CDTF">2023-09-20T13:05:00Z</dcterms:created>
  <dcterms:modified xsi:type="dcterms:W3CDTF">2023-09-20T13:06:00Z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