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05" w:rsidRPr="00E93112" w:rsidRDefault="00151705" w:rsidP="00151705">
      <w:pPr>
        <w:pStyle w:val="QuestionNoBR"/>
        <w:spacing w:before="360"/>
        <w:rPr>
          <w:lang w:eastAsia="ja-JP"/>
        </w:rPr>
      </w:pPr>
      <w:r w:rsidRPr="00E93112">
        <w:t xml:space="preserve">cuestión uit-r </w:t>
      </w:r>
      <w:r>
        <w:t>143/</w:t>
      </w:r>
      <w:r w:rsidRPr="00E93112">
        <w:t>6</w:t>
      </w:r>
    </w:p>
    <w:p w:rsidR="00151705" w:rsidRPr="00E93112" w:rsidRDefault="00151705" w:rsidP="00151705">
      <w:pPr>
        <w:pStyle w:val="Questiontitle"/>
        <w:spacing w:before="240"/>
        <w:rPr>
          <w:rFonts w:ascii="Times New Roman" w:hAnsi="Times New Roman"/>
          <w:lang w:val="es-ES_tradnl"/>
        </w:rPr>
      </w:pPr>
      <w:r w:rsidRPr="00E93112">
        <w:rPr>
          <w:rFonts w:ascii="Times New Roman" w:hAnsi="Times New Roman"/>
          <w:lang w:val="es-ES_tradnl"/>
        </w:rPr>
        <w:t xml:space="preserve">Sistemas audiovisuales de inmersión avanzados para la producción de programas y el intercambio para la radiodifusión </w:t>
      </w:r>
    </w:p>
    <w:p w:rsidR="00151705" w:rsidRPr="00384ADD" w:rsidRDefault="00151705" w:rsidP="00151705">
      <w:pPr>
        <w:spacing w:before="120"/>
        <w:jc w:val="right"/>
        <w:rPr>
          <w:rFonts w:asciiTheme="majorBidi" w:hAnsiTheme="majorBidi" w:cstheme="majorBidi"/>
          <w:szCs w:val="24"/>
          <w:lang w:val="es-ES_tradnl"/>
        </w:rPr>
      </w:pPr>
      <w:r w:rsidRPr="00384ADD">
        <w:rPr>
          <w:rFonts w:asciiTheme="majorBidi" w:hAnsiTheme="majorBidi" w:cstheme="majorBidi"/>
          <w:szCs w:val="24"/>
          <w:lang w:val="es-ES_tradnl"/>
        </w:rPr>
        <w:t>(2017)</w:t>
      </w:r>
    </w:p>
    <w:p w:rsidR="00151705" w:rsidRPr="00E93112" w:rsidRDefault="00151705" w:rsidP="00151705">
      <w:pPr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lang w:val="es-ES_tradnl"/>
        </w:rPr>
        <w:t xml:space="preserve">La Asamblea de Radiocomunicaciones de la UIT, </w:t>
      </w:r>
    </w:p>
    <w:p w:rsidR="00151705" w:rsidRPr="00E93112" w:rsidRDefault="00151705" w:rsidP="00151705">
      <w:pPr>
        <w:pStyle w:val="Call"/>
        <w:tabs>
          <w:tab w:val="clear" w:pos="794"/>
        </w:tabs>
        <w:ind w:left="1134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lang w:val="es-ES_tradnl"/>
        </w:rPr>
        <w:t>considerando</w:t>
      </w:r>
    </w:p>
    <w:p w:rsidR="00151705" w:rsidRPr="00E93112" w:rsidRDefault="00151705" w:rsidP="00151705">
      <w:pPr>
        <w:tabs>
          <w:tab w:val="clear" w:pos="794"/>
          <w:tab w:val="left" w:pos="1134"/>
        </w:tabs>
        <w:spacing w:before="24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i/>
          <w:iCs/>
          <w:lang w:val="es-ES_tradnl"/>
        </w:rPr>
        <w:t>a)</w:t>
      </w:r>
      <w:r w:rsidRPr="00E93112">
        <w:rPr>
          <w:rFonts w:asciiTheme="majorBidi" w:hAnsiTheme="majorBidi" w:cstheme="majorBidi"/>
          <w:lang w:val="es-ES_tradnl"/>
        </w:rPr>
        <w:tab/>
        <w:t xml:space="preserve">que la realidad virtual, 360º y otras tecnologías de medios de comunicación de inmersión han atraído la atención de los proveedores de contenidos, las audiencias y los vendedores de tecnología de consumo asociados; </w:t>
      </w:r>
    </w:p>
    <w:p w:rsidR="00151705" w:rsidRPr="00E93112" w:rsidRDefault="00151705" w:rsidP="00151705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i/>
          <w:iCs/>
          <w:lang w:val="es-ES_tradnl"/>
        </w:rPr>
        <w:t>b)</w:t>
      </w:r>
      <w:r w:rsidRPr="00E93112">
        <w:rPr>
          <w:rFonts w:asciiTheme="majorBidi" w:hAnsiTheme="majorBidi" w:cstheme="majorBidi"/>
          <w:lang w:val="es-ES_tradnl"/>
        </w:rPr>
        <w:tab/>
        <w:t>que los realizadores de programas de televisión y radio y otros actores están estudiando los sistemas de inmersión avanzados para mejorar la experiencia de las audiencias de sus contenidos;</w:t>
      </w:r>
    </w:p>
    <w:p w:rsidR="00151705" w:rsidRPr="00E93112" w:rsidRDefault="00151705" w:rsidP="00151705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i/>
          <w:iCs/>
          <w:lang w:val="es-ES_tradnl"/>
        </w:rPr>
        <w:t>c)</w:t>
      </w:r>
      <w:r w:rsidRPr="00E93112">
        <w:rPr>
          <w:rFonts w:asciiTheme="majorBidi" w:hAnsiTheme="majorBidi" w:cstheme="majorBidi"/>
          <w:lang w:val="es-ES_tradnl"/>
        </w:rPr>
        <w:tab/>
        <w:t xml:space="preserve">que en la actualidad, los contenidos de medios de comunicación de inmersión suelen adquirirse y producirse con los requisitos de tecnologías de entrega o distribución específicas; </w:t>
      </w:r>
    </w:p>
    <w:p w:rsidR="00151705" w:rsidRPr="00E93112" w:rsidRDefault="00151705" w:rsidP="00151705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 w:eastAsia="zh-CN"/>
        </w:rPr>
      </w:pPr>
      <w:r w:rsidRPr="00E93112">
        <w:rPr>
          <w:rFonts w:asciiTheme="majorBidi" w:hAnsiTheme="majorBidi" w:cstheme="majorBidi"/>
          <w:i/>
          <w:lang w:val="es-ES_tradnl" w:eastAsia="zh-CN"/>
        </w:rPr>
        <w:t>d</w:t>
      </w:r>
      <w:r w:rsidRPr="00E93112">
        <w:rPr>
          <w:rFonts w:asciiTheme="majorBidi" w:hAnsiTheme="majorBidi" w:cstheme="majorBidi"/>
          <w:i/>
          <w:iCs/>
          <w:lang w:val="es-ES_tradnl" w:eastAsia="zh-CN"/>
        </w:rPr>
        <w:t>)</w:t>
      </w:r>
      <w:r w:rsidRPr="00E93112">
        <w:rPr>
          <w:rFonts w:asciiTheme="majorBidi" w:hAnsiTheme="majorBidi" w:cstheme="majorBidi"/>
          <w:lang w:val="es-ES_tradnl" w:eastAsia="zh-CN"/>
        </w:rPr>
        <w:tab/>
      </w:r>
      <w:r>
        <w:rPr>
          <w:rFonts w:asciiTheme="majorBidi" w:hAnsiTheme="majorBidi" w:cstheme="majorBidi"/>
          <w:lang w:val="es-ES_tradnl" w:eastAsia="zh-CN"/>
        </w:rPr>
        <w:t>que no existen</w:t>
      </w:r>
      <w:r w:rsidRPr="00E93112">
        <w:rPr>
          <w:rFonts w:asciiTheme="majorBidi" w:hAnsiTheme="majorBidi" w:cstheme="majorBidi"/>
          <w:lang w:val="es-ES_tradnl" w:eastAsia="zh-CN"/>
        </w:rPr>
        <w:t xml:space="preserve"> en la actualidad ninguna norma ni prácticas recomendadas a escala mundial para la producción, creación e intercambio de programas de televisión de realidad virtual, 360º y otros programas de televisión de inmersión; </w:t>
      </w:r>
    </w:p>
    <w:p w:rsidR="00151705" w:rsidRPr="00E93112" w:rsidRDefault="00151705" w:rsidP="00151705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 w:eastAsia="zh-CN"/>
        </w:rPr>
      </w:pPr>
      <w:r w:rsidRPr="00E93112">
        <w:rPr>
          <w:rFonts w:asciiTheme="majorBidi" w:hAnsiTheme="majorBidi" w:cstheme="majorBidi"/>
          <w:i/>
          <w:lang w:val="es-ES_tradnl" w:eastAsia="zh-CN"/>
        </w:rPr>
        <w:t>e)</w:t>
      </w:r>
      <w:r w:rsidRPr="00E93112">
        <w:rPr>
          <w:rFonts w:asciiTheme="majorBidi" w:hAnsiTheme="majorBidi" w:cstheme="majorBidi"/>
          <w:lang w:val="es-ES_tradnl" w:eastAsia="zh-CN"/>
        </w:rPr>
        <w:tab/>
        <w:t>que tampoco existen actualmente</w:t>
      </w:r>
      <w:r w:rsidRPr="00A16AEB">
        <w:rPr>
          <w:lang w:val="es-ES_tradnl"/>
        </w:rPr>
        <w:t xml:space="preserve"> </w:t>
      </w:r>
      <w:r w:rsidRPr="00E93112">
        <w:rPr>
          <w:rFonts w:asciiTheme="majorBidi" w:hAnsiTheme="majorBidi" w:cstheme="majorBidi"/>
          <w:lang w:val="es-ES_tradnl" w:eastAsia="zh-CN"/>
        </w:rPr>
        <w:t>ninguna norma ni prácticas recomendadas a escala mundial para la distribución y emisión de programas de televisión de realidad virtual, 360º y otros programas de televisión de inmersión;</w:t>
      </w:r>
    </w:p>
    <w:p w:rsidR="00151705" w:rsidRPr="00E93112" w:rsidRDefault="00151705" w:rsidP="00151705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i/>
          <w:lang w:val="es-ES_tradnl"/>
        </w:rPr>
        <w:t>f)</w:t>
      </w:r>
      <w:r w:rsidRPr="00E93112">
        <w:rPr>
          <w:rFonts w:asciiTheme="majorBidi" w:hAnsiTheme="majorBidi" w:cstheme="majorBidi"/>
          <w:lang w:val="es-ES_tradnl"/>
        </w:rPr>
        <w:tab/>
        <w:t xml:space="preserve">que no existen medidas o mecanismos concertados para evaluar la calidad de las imágenes y el audio asociado de los contenidos audiovisuales de inmersión avanzados; </w:t>
      </w:r>
    </w:p>
    <w:p w:rsidR="00151705" w:rsidRPr="00E93112" w:rsidRDefault="00151705" w:rsidP="00151705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i/>
          <w:lang w:val="es-ES_tradnl"/>
        </w:rPr>
        <w:t>g)</w:t>
      </w:r>
      <w:r w:rsidRPr="00E93112">
        <w:rPr>
          <w:rFonts w:asciiTheme="majorBidi" w:hAnsiTheme="majorBidi" w:cstheme="majorBidi"/>
          <w:lang w:val="es-ES_tradnl"/>
        </w:rPr>
        <w:tab/>
        <w:t xml:space="preserve">que no existen criterios para evaluar si se están cumpliendo las expectativas de </w:t>
      </w:r>
      <w:r>
        <w:rPr>
          <w:rFonts w:asciiTheme="majorBidi" w:hAnsiTheme="majorBidi" w:cstheme="majorBidi"/>
          <w:lang w:val="es-ES_tradnl"/>
        </w:rPr>
        <w:t>«</w:t>
      </w:r>
      <w:r w:rsidRPr="00E93112">
        <w:rPr>
          <w:rFonts w:asciiTheme="majorBidi" w:hAnsiTheme="majorBidi" w:cstheme="majorBidi"/>
          <w:lang w:val="es-ES_tradnl"/>
        </w:rPr>
        <w:t>Calidad percibida</w:t>
      </w:r>
      <w:r>
        <w:rPr>
          <w:rFonts w:asciiTheme="majorBidi" w:hAnsiTheme="majorBidi" w:cstheme="majorBidi"/>
          <w:lang w:val="es-ES_tradnl"/>
        </w:rPr>
        <w:t>»</w:t>
      </w:r>
      <w:r w:rsidRPr="00E93112">
        <w:rPr>
          <w:rFonts w:asciiTheme="majorBidi" w:hAnsiTheme="majorBidi" w:cstheme="majorBidi"/>
          <w:lang w:val="es-ES_tradnl"/>
        </w:rPr>
        <w:t xml:space="preserve"> de la audiencia destinataria respecto de los contenidos</w:t>
      </w:r>
      <w:r w:rsidRPr="00A16AEB">
        <w:rPr>
          <w:lang w:val="es-ES_tradnl"/>
        </w:rPr>
        <w:t xml:space="preserve"> </w:t>
      </w:r>
      <w:r w:rsidRPr="00E93112">
        <w:rPr>
          <w:rFonts w:asciiTheme="majorBidi" w:hAnsiTheme="majorBidi" w:cstheme="majorBidi"/>
          <w:lang w:val="es-ES_tradnl"/>
        </w:rPr>
        <w:t>audiovisuales de inmersión avanzados;</w:t>
      </w:r>
    </w:p>
    <w:p w:rsidR="00151705" w:rsidRPr="00E93112" w:rsidRDefault="00151705" w:rsidP="00151705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i/>
          <w:iCs/>
          <w:lang w:val="es-ES_tradnl"/>
        </w:rPr>
        <w:t>h)</w:t>
      </w:r>
      <w:r w:rsidRPr="00E93112">
        <w:rPr>
          <w:rFonts w:asciiTheme="majorBidi" w:hAnsiTheme="majorBidi" w:cstheme="majorBidi"/>
          <w:lang w:val="es-ES_tradnl"/>
        </w:rPr>
        <w:tab/>
        <w:t>que los radiodifusores están distribuyendo contenidos de programas a las audiencias a través de un número creciente de plataformas de entrega interactivas;</w:t>
      </w:r>
    </w:p>
    <w:p w:rsidR="00151705" w:rsidRPr="00E93112" w:rsidRDefault="00151705" w:rsidP="00151705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i/>
          <w:iCs/>
          <w:lang w:val="es-ES_tradnl" w:eastAsia="zh-CN"/>
        </w:rPr>
        <w:t>i)</w:t>
      </w:r>
      <w:r w:rsidRPr="00E93112">
        <w:rPr>
          <w:rFonts w:asciiTheme="majorBidi" w:hAnsiTheme="majorBidi" w:cstheme="majorBidi"/>
          <w:lang w:val="es-ES_tradnl" w:eastAsia="zh-CN"/>
        </w:rPr>
        <w:tab/>
        <w:t xml:space="preserve">que los espectadores han documentado una experiencia de fatiga ocular, mareos o náuseas al ver algunos contenidos de realidad virtual o realidad aumentada, y que los parámetros de funcionamiento de los dispositivos, el tiempo de visionado y el tipo de contenido pueden influir sobre estas reacciones no deseadas, </w:t>
      </w:r>
    </w:p>
    <w:p w:rsidR="00151705" w:rsidRPr="00E93112" w:rsidRDefault="00151705" w:rsidP="00151705">
      <w:pPr>
        <w:pStyle w:val="Call"/>
        <w:tabs>
          <w:tab w:val="clear" w:pos="794"/>
        </w:tabs>
        <w:ind w:left="1134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lang w:val="es-ES_tradnl"/>
        </w:rPr>
        <w:t xml:space="preserve">decide </w:t>
      </w:r>
      <w:r w:rsidRPr="00E93112">
        <w:rPr>
          <w:rFonts w:asciiTheme="majorBidi" w:hAnsiTheme="majorBidi" w:cstheme="majorBidi"/>
          <w:i w:val="0"/>
          <w:iCs/>
          <w:lang w:val="es-ES_tradnl"/>
        </w:rPr>
        <w:t>que deben estudiarse las siguientes Cuestiones:</w:t>
      </w:r>
    </w:p>
    <w:p w:rsidR="00151705" w:rsidRPr="00E93112" w:rsidRDefault="00151705" w:rsidP="00151705">
      <w:pPr>
        <w:tabs>
          <w:tab w:val="clear" w:pos="794"/>
          <w:tab w:val="left" w:pos="1134"/>
        </w:tabs>
        <w:spacing w:before="240"/>
        <w:rPr>
          <w:rFonts w:cstheme="majorBidi"/>
          <w:b/>
          <w:color w:val="800000"/>
          <w:sz w:val="22"/>
          <w:szCs w:val="24"/>
          <w:lang w:val="es-ES_tradnl" w:eastAsia="zh-CN"/>
        </w:rPr>
      </w:pPr>
      <w:r w:rsidRPr="00E93112">
        <w:rPr>
          <w:rFonts w:asciiTheme="majorBidi" w:hAnsiTheme="majorBidi" w:cstheme="majorBidi"/>
          <w:bCs/>
          <w:szCs w:val="24"/>
          <w:lang w:val="es-ES_tradnl"/>
        </w:rPr>
        <w:t>1</w:t>
      </w:r>
      <w:r w:rsidRPr="00E93112">
        <w:rPr>
          <w:rFonts w:asciiTheme="majorBidi" w:hAnsiTheme="majorBidi" w:cstheme="majorBidi"/>
          <w:szCs w:val="24"/>
          <w:lang w:val="es-ES_tradnl"/>
        </w:rPr>
        <w:tab/>
        <w:t xml:space="preserve">¿Cuáles son los parámetros apropiados para la producción y el intercambio internacional de contenidos audiovisuales de inmersión avanzados? </w:t>
      </w:r>
    </w:p>
    <w:p w:rsidR="00151705" w:rsidRPr="00E93112" w:rsidRDefault="00151705" w:rsidP="00151705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szCs w:val="24"/>
          <w:lang w:val="es-ES_tradnl" w:eastAsia="zh-CN"/>
        </w:rPr>
      </w:pPr>
      <w:r w:rsidRPr="00E93112">
        <w:rPr>
          <w:rFonts w:asciiTheme="majorBidi" w:hAnsiTheme="majorBidi" w:cstheme="majorBidi"/>
          <w:bCs/>
          <w:szCs w:val="24"/>
          <w:lang w:val="es-ES_tradnl" w:eastAsia="ja-JP"/>
        </w:rPr>
        <w:t>2</w:t>
      </w:r>
      <w:r w:rsidRPr="00E93112">
        <w:rPr>
          <w:rFonts w:asciiTheme="majorBidi" w:hAnsiTheme="majorBidi" w:cstheme="majorBidi"/>
          <w:szCs w:val="24"/>
          <w:lang w:val="es-ES_tradnl" w:eastAsia="zh-CN"/>
        </w:rPr>
        <w:tab/>
        <w:t>¿Qué condiciones de visionado y escucha, incluidos los dispositivos audiovisuales, deben asumirse para la visualización de contenidos audiovisuales de inmersi</w:t>
      </w:r>
      <w:r>
        <w:rPr>
          <w:rFonts w:asciiTheme="majorBidi" w:hAnsiTheme="majorBidi" w:cstheme="majorBidi"/>
          <w:szCs w:val="24"/>
          <w:lang w:val="es-ES_tradnl" w:eastAsia="zh-CN"/>
        </w:rPr>
        <w:t xml:space="preserve">ón avanzados en la producción y </w:t>
      </w:r>
      <w:r w:rsidRPr="00E93112">
        <w:rPr>
          <w:rFonts w:asciiTheme="majorBidi" w:hAnsiTheme="majorBidi" w:cstheme="majorBidi"/>
          <w:szCs w:val="24"/>
          <w:lang w:val="es-ES_tradnl" w:eastAsia="zh-CN"/>
        </w:rPr>
        <w:t xml:space="preserve">en el visionado del consumidor? </w:t>
      </w:r>
    </w:p>
    <w:p w:rsidR="00151705" w:rsidRDefault="00151705" w:rsidP="001517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szCs w:val="24"/>
          <w:lang w:val="es-ES_tradnl" w:eastAsia="ja-JP"/>
        </w:rPr>
      </w:pPr>
      <w:r>
        <w:rPr>
          <w:rFonts w:asciiTheme="majorBidi" w:hAnsiTheme="majorBidi" w:cstheme="majorBidi"/>
          <w:szCs w:val="24"/>
          <w:lang w:val="es-ES_tradnl" w:eastAsia="ja-JP"/>
        </w:rPr>
        <w:br w:type="page"/>
      </w:r>
    </w:p>
    <w:p w:rsidR="00151705" w:rsidRPr="00E93112" w:rsidRDefault="00151705" w:rsidP="00151705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szCs w:val="24"/>
          <w:lang w:val="es-ES_tradnl"/>
        </w:rPr>
      </w:pPr>
      <w:r w:rsidRPr="00E93112">
        <w:rPr>
          <w:rFonts w:asciiTheme="majorBidi" w:hAnsiTheme="majorBidi" w:cstheme="majorBidi"/>
          <w:szCs w:val="24"/>
          <w:lang w:val="es-ES_tradnl" w:eastAsia="ja-JP"/>
        </w:rPr>
        <w:lastRenderedPageBreak/>
        <w:t>3</w:t>
      </w:r>
      <w:r w:rsidRPr="00E93112">
        <w:rPr>
          <w:rFonts w:asciiTheme="majorBidi" w:hAnsiTheme="majorBidi" w:cstheme="majorBidi"/>
          <w:szCs w:val="24"/>
          <w:lang w:val="es-ES_tradnl" w:eastAsia="ja-JP"/>
        </w:rPr>
        <w:tab/>
        <w:t xml:space="preserve">¿Qué formatos de archivo y envoltorios resultan apropiados para la creación, el intercambio y el archivo de </w:t>
      </w:r>
      <w:r w:rsidRPr="00E93112">
        <w:rPr>
          <w:rFonts w:asciiTheme="majorBidi" w:hAnsiTheme="majorBidi" w:cstheme="majorBidi"/>
          <w:szCs w:val="24"/>
          <w:lang w:val="es-ES_tradnl"/>
        </w:rPr>
        <w:t>contenidos audiovisuales de inmersión avanzados?</w:t>
      </w:r>
    </w:p>
    <w:p w:rsidR="00151705" w:rsidRPr="00E93112" w:rsidRDefault="00151705" w:rsidP="00151705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szCs w:val="24"/>
          <w:lang w:val="es-ES_tradnl"/>
        </w:rPr>
      </w:pPr>
      <w:r w:rsidRPr="00E93112">
        <w:rPr>
          <w:rFonts w:asciiTheme="majorBidi" w:hAnsiTheme="majorBidi" w:cstheme="majorBidi"/>
          <w:szCs w:val="24"/>
          <w:lang w:val="es-ES_tradnl" w:eastAsia="ja-JP"/>
        </w:rPr>
        <w:t>4</w:t>
      </w:r>
      <w:r w:rsidRPr="00E93112">
        <w:rPr>
          <w:rFonts w:asciiTheme="majorBidi" w:hAnsiTheme="majorBidi" w:cstheme="majorBidi"/>
          <w:szCs w:val="24"/>
          <w:lang w:val="es-ES_tradnl"/>
        </w:rPr>
        <w:tab/>
        <w:t>¿Qué técnicas y criterios de evaluación se requieren para evaluar con precisión la calidad de los contenidos audiovisuales de inmersión avanzados?</w:t>
      </w:r>
    </w:p>
    <w:p w:rsidR="00151705" w:rsidRPr="00E93112" w:rsidRDefault="00151705" w:rsidP="00151705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szCs w:val="24"/>
          <w:lang w:val="es-ES_tradnl"/>
        </w:rPr>
      </w:pPr>
      <w:r w:rsidRPr="00E93112">
        <w:rPr>
          <w:rFonts w:asciiTheme="majorBidi" w:hAnsiTheme="majorBidi" w:cstheme="majorBidi"/>
          <w:szCs w:val="24"/>
          <w:lang w:val="es-ES_tradnl" w:eastAsia="ja-JP"/>
        </w:rPr>
        <w:t>5</w:t>
      </w:r>
      <w:r w:rsidRPr="00E93112">
        <w:rPr>
          <w:rFonts w:asciiTheme="majorBidi" w:hAnsiTheme="majorBidi" w:cstheme="majorBidi"/>
          <w:b/>
          <w:bCs/>
          <w:szCs w:val="24"/>
          <w:lang w:val="es-ES_tradnl"/>
        </w:rPr>
        <w:tab/>
        <w:t>¿</w:t>
      </w:r>
      <w:r w:rsidRPr="00E93112">
        <w:rPr>
          <w:rFonts w:asciiTheme="majorBidi" w:hAnsiTheme="majorBidi" w:cstheme="majorBidi"/>
          <w:szCs w:val="24"/>
          <w:lang w:val="es-ES_tradnl"/>
        </w:rPr>
        <w:t xml:space="preserve">Qué criterios se requieren para evaluar si se están cumpliendo las expectativas de </w:t>
      </w:r>
      <w:r>
        <w:rPr>
          <w:rFonts w:asciiTheme="majorBidi" w:hAnsiTheme="majorBidi" w:cstheme="majorBidi"/>
          <w:szCs w:val="24"/>
          <w:lang w:val="es-ES_tradnl"/>
        </w:rPr>
        <w:t>«</w:t>
      </w:r>
      <w:r w:rsidRPr="00E93112">
        <w:rPr>
          <w:rFonts w:asciiTheme="majorBidi" w:hAnsiTheme="majorBidi" w:cstheme="majorBidi"/>
          <w:szCs w:val="24"/>
          <w:lang w:val="es-ES_tradnl"/>
        </w:rPr>
        <w:t>Calidad percibida</w:t>
      </w:r>
      <w:r>
        <w:rPr>
          <w:rFonts w:asciiTheme="majorBidi" w:hAnsiTheme="majorBidi" w:cstheme="majorBidi"/>
          <w:szCs w:val="24"/>
          <w:lang w:val="es-ES_tradnl"/>
        </w:rPr>
        <w:t>»</w:t>
      </w:r>
      <w:r w:rsidRPr="00E93112">
        <w:rPr>
          <w:rFonts w:asciiTheme="majorBidi" w:hAnsiTheme="majorBidi" w:cstheme="majorBidi"/>
          <w:szCs w:val="24"/>
          <w:lang w:val="es-ES_tradnl"/>
        </w:rPr>
        <w:t xml:space="preserve"> de la audiencia destinataria respecto de los contenidos audiovisuales de inmersión avanzados</w:t>
      </w:r>
      <w:r w:rsidRPr="00E93112">
        <w:rPr>
          <w:rFonts w:asciiTheme="majorBidi" w:hAnsiTheme="majorBidi" w:cstheme="majorBidi"/>
          <w:lang w:val="es-ES_tradnl"/>
        </w:rPr>
        <w:t>?</w:t>
      </w:r>
    </w:p>
    <w:p w:rsidR="00151705" w:rsidRPr="00E93112" w:rsidRDefault="00151705" w:rsidP="00151705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szCs w:val="24"/>
          <w:lang w:val="es-ES_tradnl"/>
        </w:rPr>
      </w:pPr>
      <w:r w:rsidRPr="00E93112">
        <w:rPr>
          <w:rFonts w:asciiTheme="majorBidi" w:hAnsiTheme="majorBidi" w:cstheme="majorBidi"/>
          <w:bCs/>
          <w:szCs w:val="24"/>
          <w:lang w:val="es-ES_tradnl" w:eastAsia="ja-JP"/>
        </w:rPr>
        <w:t>6</w:t>
      </w:r>
      <w:r w:rsidRPr="00E93112">
        <w:rPr>
          <w:rFonts w:asciiTheme="majorBidi" w:hAnsiTheme="majorBidi" w:cstheme="majorBidi"/>
          <w:szCs w:val="24"/>
          <w:lang w:val="es-ES_tradnl"/>
        </w:rPr>
        <w:tab/>
        <w:t>¿Qué metadatos se requieren para permitir el intercambio y la reproducción fieles de los contenidos audiovisuales de inmersión avanzados?</w:t>
      </w:r>
    </w:p>
    <w:p w:rsidR="00151705" w:rsidRPr="00E93112" w:rsidRDefault="00151705" w:rsidP="00151705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szCs w:val="24"/>
          <w:lang w:val="es-ES_tradnl"/>
        </w:rPr>
      </w:pPr>
      <w:r w:rsidRPr="00E93112">
        <w:rPr>
          <w:rFonts w:asciiTheme="majorBidi" w:hAnsiTheme="majorBidi" w:cstheme="majorBidi"/>
          <w:szCs w:val="24"/>
          <w:lang w:val="es-ES_tradnl"/>
        </w:rPr>
        <w:t>7</w:t>
      </w:r>
      <w:r w:rsidRPr="00E93112">
        <w:rPr>
          <w:rFonts w:asciiTheme="majorBidi" w:hAnsiTheme="majorBidi" w:cstheme="majorBidi"/>
          <w:szCs w:val="24"/>
          <w:lang w:val="es-ES_tradnl"/>
        </w:rPr>
        <w:tab/>
        <w:t>¿Cómo interactúan los parámetros de funcionamiento de los dispositivos con las decisiones de producción para evitar o reducir al mínimo la fatiga ocu</w:t>
      </w:r>
      <w:r>
        <w:rPr>
          <w:rFonts w:asciiTheme="majorBidi" w:hAnsiTheme="majorBidi" w:cstheme="majorBidi"/>
          <w:szCs w:val="24"/>
          <w:lang w:val="es-ES_tradnl"/>
        </w:rPr>
        <w:t>lar,</w:t>
      </w:r>
      <w:r w:rsidRPr="00E93112">
        <w:rPr>
          <w:rFonts w:asciiTheme="majorBidi" w:hAnsiTheme="majorBidi" w:cstheme="majorBidi"/>
          <w:szCs w:val="24"/>
          <w:lang w:val="es-ES_tradnl"/>
        </w:rPr>
        <w:t xml:space="preserve"> el mareo o las náusea de las audiencias al visionar contenidos audiovisuales de inmersión avanzados</w:t>
      </w:r>
      <w:r w:rsidRPr="00E93112">
        <w:rPr>
          <w:rFonts w:asciiTheme="majorBidi" w:hAnsiTheme="majorBidi" w:cstheme="majorBidi"/>
          <w:lang w:val="es-ES_tradnl" w:eastAsia="zh-CN"/>
        </w:rPr>
        <w:t>?</w:t>
      </w:r>
    </w:p>
    <w:p w:rsidR="00151705" w:rsidRPr="00E93112" w:rsidRDefault="00151705" w:rsidP="00151705">
      <w:pPr>
        <w:pStyle w:val="Call"/>
        <w:tabs>
          <w:tab w:val="clear" w:pos="794"/>
          <w:tab w:val="left" w:pos="1134"/>
        </w:tabs>
        <w:ind w:left="1134"/>
        <w:rPr>
          <w:rFonts w:asciiTheme="majorBidi" w:hAnsiTheme="majorBidi" w:cstheme="majorBidi"/>
          <w:lang w:val="es-ES_tradnl"/>
        </w:rPr>
      </w:pPr>
      <w:r>
        <w:rPr>
          <w:rFonts w:asciiTheme="majorBidi" w:hAnsiTheme="majorBidi" w:cstheme="majorBidi"/>
          <w:lang w:val="es-ES_tradnl"/>
        </w:rPr>
        <w:t>d</w:t>
      </w:r>
      <w:r w:rsidRPr="00E93112">
        <w:rPr>
          <w:rFonts w:asciiTheme="majorBidi" w:hAnsiTheme="majorBidi" w:cstheme="majorBidi"/>
          <w:lang w:val="es-ES_tradnl"/>
        </w:rPr>
        <w:t>ecide también</w:t>
      </w:r>
    </w:p>
    <w:p w:rsidR="00151705" w:rsidRPr="00E93112" w:rsidRDefault="00151705" w:rsidP="00151705">
      <w:pPr>
        <w:tabs>
          <w:tab w:val="clear" w:pos="794"/>
          <w:tab w:val="left" w:pos="1134"/>
        </w:tabs>
        <w:spacing w:before="24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lang w:val="es-ES_tradnl"/>
        </w:rPr>
        <w:t>1</w:t>
      </w:r>
      <w:r w:rsidRPr="00E93112">
        <w:rPr>
          <w:rFonts w:asciiTheme="majorBidi" w:hAnsiTheme="majorBidi" w:cstheme="majorBidi"/>
          <w:lang w:val="es-ES_tradnl"/>
        </w:rPr>
        <w:tab/>
        <w:t>que los resultados de dichos estudios se incluyan en una o vari</w:t>
      </w:r>
      <w:r>
        <w:rPr>
          <w:rFonts w:asciiTheme="majorBidi" w:hAnsiTheme="majorBidi" w:cstheme="majorBidi"/>
          <w:lang w:val="es-ES_tradnl"/>
        </w:rPr>
        <w:t>as Recomendaciones e Informes;</w:t>
      </w:r>
    </w:p>
    <w:p w:rsidR="00151705" w:rsidRPr="00E93112" w:rsidRDefault="00151705" w:rsidP="00151705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lang w:val="es-ES_tradnl"/>
        </w:rPr>
        <w:t>2</w:t>
      </w:r>
      <w:r w:rsidRPr="00E93112">
        <w:rPr>
          <w:rFonts w:asciiTheme="majorBidi" w:hAnsiTheme="majorBidi" w:cstheme="majorBidi"/>
          <w:lang w:val="es-ES_tradnl"/>
        </w:rPr>
        <w:tab/>
        <w:t>que los estud</w:t>
      </w:r>
      <w:r w:rsidR="00785668">
        <w:rPr>
          <w:rFonts w:asciiTheme="majorBidi" w:hAnsiTheme="majorBidi" w:cstheme="majorBidi"/>
          <w:lang w:val="es-ES_tradnl"/>
        </w:rPr>
        <w:t>ios citados se completen en 2023</w:t>
      </w:r>
      <w:bookmarkStart w:id="0" w:name="_GoBack"/>
      <w:bookmarkEnd w:id="0"/>
      <w:r w:rsidRPr="00E93112">
        <w:rPr>
          <w:rFonts w:asciiTheme="majorBidi" w:hAnsiTheme="majorBidi" w:cstheme="majorBidi"/>
          <w:lang w:val="es-ES_tradnl"/>
        </w:rPr>
        <w:t>.</w:t>
      </w:r>
    </w:p>
    <w:p w:rsidR="00151705" w:rsidRPr="00E93112" w:rsidRDefault="00151705" w:rsidP="00151705">
      <w:pPr>
        <w:spacing w:before="48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lang w:val="es-ES_tradnl" w:eastAsia="zh-CN"/>
        </w:rPr>
        <w:t>Categoría: S2</w:t>
      </w:r>
    </w:p>
    <w:p w:rsidR="00151705" w:rsidRPr="00F66AB5" w:rsidRDefault="00151705" w:rsidP="00151705">
      <w:pPr>
        <w:rPr>
          <w:rFonts w:asciiTheme="minorHAnsi" w:hAnsiTheme="minorHAnsi" w:cstheme="minorHAnsi"/>
          <w:szCs w:val="24"/>
          <w:lang w:val="es-ES_tradnl"/>
        </w:rPr>
      </w:pPr>
    </w:p>
    <w:p w:rsidR="006A2851" w:rsidRDefault="006A2851"/>
    <w:sectPr w:rsidR="006A2851" w:rsidSect="00576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720" w:footer="72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705" w:rsidRDefault="00151705" w:rsidP="00151705">
      <w:pPr>
        <w:spacing w:before="0" w:line="240" w:lineRule="auto"/>
      </w:pPr>
      <w:r>
        <w:separator/>
      </w:r>
    </w:p>
  </w:endnote>
  <w:endnote w:type="continuationSeparator" w:id="0">
    <w:p w:rsidR="00151705" w:rsidRDefault="00151705" w:rsidP="0015170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05" w:rsidRDefault="001517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05" w:rsidRDefault="001517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05" w:rsidRDefault="001517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705" w:rsidRDefault="00151705" w:rsidP="00151705">
      <w:pPr>
        <w:spacing w:before="0" w:line="240" w:lineRule="auto"/>
      </w:pPr>
      <w:r>
        <w:separator/>
      </w:r>
    </w:p>
  </w:footnote>
  <w:footnote w:type="continuationSeparator" w:id="0">
    <w:p w:rsidR="00151705" w:rsidRDefault="00151705" w:rsidP="0015170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05" w:rsidRDefault="001517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05" w:rsidRPr="00151705" w:rsidRDefault="00151705">
    <w:pPr>
      <w:pStyle w:val="Header"/>
      <w:jc w:val="center"/>
      <w:rPr>
        <w:sz w:val="18"/>
        <w:szCs w:val="18"/>
      </w:rPr>
    </w:pPr>
    <w:r w:rsidRPr="00151705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69249657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51705">
          <w:rPr>
            <w:sz w:val="18"/>
            <w:szCs w:val="18"/>
          </w:rPr>
          <w:fldChar w:fldCharType="begin"/>
        </w:r>
        <w:r w:rsidRPr="00151705">
          <w:rPr>
            <w:sz w:val="18"/>
            <w:szCs w:val="18"/>
          </w:rPr>
          <w:instrText xml:space="preserve"> PAGE   \* MERGEFORMAT </w:instrText>
        </w:r>
        <w:r w:rsidRPr="00151705">
          <w:rPr>
            <w:sz w:val="18"/>
            <w:szCs w:val="18"/>
          </w:rPr>
          <w:fldChar w:fldCharType="separate"/>
        </w:r>
        <w:r w:rsidR="00785668">
          <w:rPr>
            <w:noProof/>
            <w:sz w:val="18"/>
            <w:szCs w:val="18"/>
          </w:rPr>
          <w:t>2</w:t>
        </w:r>
        <w:r w:rsidRPr="00151705">
          <w:rPr>
            <w:noProof/>
            <w:sz w:val="18"/>
            <w:szCs w:val="18"/>
          </w:rPr>
          <w:fldChar w:fldCharType="end"/>
        </w:r>
        <w:r w:rsidRPr="00151705">
          <w:rPr>
            <w:noProof/>
            <w:sz w:val="18"/>
            <w:szCs w:val="18"/>
          </w:rPr>
          <w:t xml:space="preserve"> -</w:t>
        </w:r>
      </w:sdtContent>
    </w:sdt>
  </w:p>
  <w:p w:rsidR="00151705" w:rsidRPr="00151705" w:rsidRDefault="00151705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05" w:rsidRDefault="00151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05"/>
    <w:rsid w:val="00151705"/>
    <w:rsid w:val="0057642C"/>
    <w:rsid w:val="006A2851"/>
    <w:rsid w:val="007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7D5E7-7D79-438F-A58F-5EF31717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7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151705"/>
    <w:pPr>
      <w:keepNext/>
      <w:keepLines/>
      <w:spacing w:before="240"/>
      <w:ind w:left="794"/>
      <w:jc w:val="left"/>
    </w:pPr>
    <w:rPr>
      <w:i/>
    </w:rPr>
  </w:style>
  <w:style w:type="paragraph" w:customStyle="1" w:styleId="Questiontitle">
    <w:name w:val="Question_title"/>
    <w:basedOn w:val="Normal"/>
    <w:next w:val="Normal"/>
    <w:rsid w:val="00151705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Questiontitle"/>
    <w:rsid w:val="001517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character" w:customStyle="1" w:styleId="CallChar">
    <w:name w:val="Call Char"/>
    <w:basedOn w:val="DefaultParagraphFont"/>
    <w:link w:val="Call"/>
    <w:rsid w:val="00151705"/>
    <w:rPr>
      <w:rFonts w:ascii="Calibri" w:eastAsia="Times New Roman" w:hAnsi="Calibri" w:cs="Calibri"/>
      <w:i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517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705"/>
    <w:rPr>
      <w:rFonts w:ascii="Calibri" w:eastAsia="Times New Roman" w:hAnsi="Calibri" w:cs="Calibri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17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705"/>
    <w:rPr>
      <w:rFonts w:ascii="Calibri" w:eastAsia="Times New Roman" w:hAnsi="Calibri" w:cs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2017-06-26T13:53:00Z</dcterms:created>
  <dcterms:modified xsi:type="dcterms:W3CDTF">2019-09-25T13:34:00Z</dcterms:modified>
</cp:coreProperties>
</file>