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0D8" w:rsidRPr="00C40A49" w:rsidRDefault="002530D8" w:rsidP="002530D8">
      <w:pPr>
        <w:pStyle w:val="QuestionNo"/>
        <w:rPr>
          <w:b/>
          <w:lang w:val="ru-RU"/>
        </w:rPr>
      </w:pPr>
      <w:r w:rsidRPr="00C40A49">
        <w:rPr>
          <w:lang w:val="ru-RU"/>
        </w:rPr>
        <w:t>ВОПРОС МСЭ-R 142/6</w:t>
      </w:r>
    </w:p>
    <w:p w:rsidR="002530D8" w:rsidRPr="00C40A49" w:rsidRDefault="002530D8" w:rsidP="002530D8">
      <w:pPr>
        <w:pStyle w:val="Questiontitle"/>
        <w:rPr>
          <w:lang w:val="ru-RU"/>
        </w:rPr>
      </w:pPr>
      <w:r w:rsidRPr="00C40A49">
        <w:rPr>
          <w:lang w:val="ru-RU" w:eastAsia="zh-CN"/>
        </w:rPr>
        <w:t xml:space="preserve">Системы телевидения </w:t>
      </w:r>
      <w:r w:rsidRPr="00C40A49">
        <w:rPr>
          <w:lang w:val="ru-RU"/>
        </w:rPr>
        <w:t>большого динамического диапазона для радиовещания</w:t>
      </w:r>
    </w:p>
    <w:p w:rsidR="002530D8" w:rsidRPr="00C40A49" w:rsidRDefault="002530D8" w:rsidP="002530D8">
      <w:pPr>
        <w:pStyle w:val="Questiondate"/>
        <w:rPr>
          <w:lang w:val="ru-RU"/>
        </w:rPr>
      </w:pPr>
      <w:r w:rsidRPr="00C40A49">
        <w:rPr>
          <w:lang w:val="ru-RU"/>
        </w:rPr>
        <w:t>(2015)</w:t>
      </w:r>
    </w:p>
    <w:p w:rsidR="002530D8" w:rsidRPr="00C40A49" w:rsidRDefault="002530D8" w:rsidP="002530D8">
      <w:pPr>
        <w:pStyle w:val="Normalaftertitle"/>
        <w:rPr>
          <w:lang w:eastAsia="zh-CN"/>
        </w:rPr>
      </w:pPr>
      <w:r w:rsidRPr="00C40A49">
        <w:rPr>
          <w:lang w:eastAsia="zh-CN"/>
        </w:rPr>
        <w:t>Ассамблея радиосвязи МСЭ,</w:t>
      </w:r>
    </w:p>
    <w:p w:rsidR="002530D8" w:rsidRPr="00C40A49" w:rsidRDefault="002530D8" w:rsidP="002530D8">
      <w:pPr>
        <w:pStyle w:val="Call"/>
        <w:rPr>
          <w:lang w:val="ru-RU" w:eastAsia="zh-CN"/>
        </w:rPr>
      </w:pPr>
      <w:r w:rsidRPr="00C40A49">
        <w:rPr>
          <w:lang w:val="ru-RU" w:eastAsia="zh-CN"/>
        </w:rPr>
        <w:t>учитывая</w:t>
      </w:r>
      <w:r w:rsidRPr="00C40A49">
        <w:rPr>
          <w:i w:val="0"/>
          <w:iCs/>
          <w:lang w:val="ru-RU" w:eastAsia="zh-CN"/>
        </w:rPr>
        <w:t>,</w:t>
      </w:r>
    </w:p>
    <w:p w:rsidR="002530D8" w:rsidRPr="00C40A49" w:rsidRDefault="002530D8" w:rsidP="002530D8">
      <w:pPr>
        <w:rPr>
          <w:lang w:val="ru-RU"/>
        </w:rPr>
      </w:pPr>
      <w:r w:rsidRPr="00C40A49">
        <w:rPr>
          <w:i/>
          <w:iCs/>
          <w:lang w:val="ru-RU"/>
        </w:rPr>
        <w:t>a)</w:t>
      </w:r>
      <w:r w:rsidRPr="00C40A49">
        <w:rPr>
          <w:lang w:val="ru-RU"/>
        </w:rPr>
        <w:tab/>
        <w:t>что системы телевизионного радиовещания для телевидения стандартной четкости (</w:t>
      </w:r>
      <w:r w:rsidRPr="00C40A49">
        <w:rPr>
          <w:lang w:val="ru-RU" w:eastAsia="ko-KR"/>
        </w:rPr>
        <w:t>ТСЧ), телевидения высокой четкости (ТВЧ) и телевидения сверхвысокой четкости (</w:t>
      </w:r>
      <w:r w:rsidRPr="00C40A49">
        <w:rPr>
          <w:rFonts w:cs="TimesNewRoman"/>
          <w:lang w:val="ru-RU" w:eastAsia="zh-CN"/>
        </w:rPr>
        <w:t>ТСВЧ) определены МСЭ</w:t>
      </w:r>
      <w:r w:rsidRPr="00C40A49">
        <w:rPr>
          <w:lang w:val="ru-RU" w:eastAsia="ko-KR"/>
        </w:rPr>
        <w:t>-R в Рекомендациях МСЭ-R BT.601, МСЭ-R BT.709 и МСЭ-R BT.2020</w:t>
      </w:r>
      <w:r w:rsidRPr="00C40A49">
        <w:rPr>
          <w:lang w:val="ru-RU"/>
        </w:rPr>
        <w:t>;</w:t>
      </w:r>
    </w:p>
    <w:p w:rsidR="002530D8" w:rsidRPr="00C40A49" w:rsidRDefault="002530D8" w:rsidP="002530D8">
      <w:pPr>
        <w:rPr>
          <w:rFonts w:eastAsia="MS Mincho"/>
          <w:lang w:val="ru-RU"/>
        </w:rPr>
      </w:pPr>
      <w:r w:rsidRPr="00C40A49">
        <w:rPr>
          <w:i/>
          <w:iCs/>
          <w:lang w:val="ru-RU" w:eastAsia="zh-CN"/>
        </w:rPr>
        <w:t>b)</w:t>
      </w:r>
      <w:r w:rsidRPr="00C40A49">
        <w:rPr>
          <w:i/>
          <w:iCs/>
          <w:lang w:val="ru-RU" w:eastAsia="zh-CN"/>
        </w:rPr>
        <w:tab/>
      </w:r>
      <w:r w:rsidRPr="00C40A49">
        <w:rPr>
          <w:rFonts w:eastAsia="MS Mincho"/>
          <w:lang w:val="ru-RU"/>
        </w:rPr>
        <w:t xml:space="preserve">что современные телевизионные экраны могут воспроизводить изображения большей яркости, с большим коэффициентом контрастности и </w:t>
      </w:r>
      <w:r w:rsidRPr="00C40A49">
        <w:rPr>
          <w:color w:val="000000"/>
          <w:lang w:val="ru-RU"/>
        </w:rPr>
        <w:t>более широкой цветовой гаммы</w:t>
      </w:r>
      <w:r w:rsidRPr="00C40A49">
        <w:rPr>
          <w:rFonts w:eastAsia="MS Mincho"/>
          <w:lang w:val="ru-RU"/>
        </w:rPr>
        <w:t xml:space="preserve"> (WCG), чем при обычном производстве программ;</w:t>
      </w:r>
    </w:p>
    <w:p w:rsidR="002530D8" w:rsidRPr="00C40A49" w:rsidRDefault="002530D8" w:rsidP="002530D8">
      <w:pPr>
        <w:rPr>
          <w:rFonts w:eastAsia="MS Mincho"/>
          <w:lang w:val="ru-RU"/>
        </w:rPr>
      </w:pPr>
      <w:r w:rsidRPr="00C40A49">
        <w:rPr>
          <w:i/>
          <w:lang w:val="ru-RU"/>
        </w:rPr>
        <w:t>c)</w:t>
      </w:r>
      <w:r w:rsidRPr="00C40A49">
        <w:rPr>
          <w:i/>
          <w:lang w:val="ru-RU" w:eastAsia="zh-CN"/>
        </w:rPr>
        <w:tab/>
      </w:r>
      <w:r w:rsidRPr="00C40A49">
        <w:rPr>
          <w:lang w:val="ru-RU" w:eastAsia="zh-CN"/>
        </w:rPr>
        <w:t xml:space="preserve">что хотя </w:t>
      </w:r>
      <w:r w:rsidRPr="00C40A49">
        <w:rPr>
          <w:rFonts w:cs="TimesNewRoman"/>
          <w:lang w:val="ru-RU" w:eastAsia="zh-CN"/>
        </w:rPr>
        <w:t>ТСВЧ</w:t>
      </w:r>
      <w:r w:rsidRPr="00C40A49">
        <w:rPr>
          <w:lang w:val="ru-RU" w:eastAsia="zh-CN"/>
        </w:rPr>
        <w:t xml:space="preserve"> обеспечивает более высокое пространственное разрешение, </w:t>
      </w:r>
      <w:r w:rsidRPr="00C40A49">
        <w:rPr>
          <w:color w:val="000000"/>
          <w:lang w:val="ru-RU"/>
        </w:rPr>
        <w:t xml:space="preserve">более широкую цветовую гамму и возможность более высокой частоты кадров, оно остается ограниченным по динамическому диапазону изображений, подобно </w:t>
      </w:r>
      <w:r w:rsidRPr="00C40A49">
        <w:rPr>
          <w:lang w:val="ru-RU" w:eastAsia="ko-KR"/>
        </w:rPr>
        <w:t>ТВЧ</w:t>
      </w:r>
      <w:r w:rsidRPr="00C40A49">
        <w:rPr>
          <w:rFonts w:eastAsia="MS Mincho"/>
          <w:lang w:val="ru-RU"/>
        </w:rPr>
        <w:t xml:space="preserve"> и </w:t>
      </w:r>
      <w:r w:rsidRPr="00C40A49">
        <w:rPr>
          <w:lang w:val="ru-RU" w:eastAsia="ko-KR"/>
        </w:rPr>
        <w:t>ТСЧ</w:t>
      </w:r>
      <w:r w:rsidRPr="00C40A49">
        <w:rPr>
          <w:rFonts w:eastAsia="MS Mincho"/>
          <w:lang w:val="ru-RU"/>
        </w:rPr>
        <w:t>;</w:t>
      </w:r>
    </w:p>
    <w:p w:rsidR="002530D8" w:rsidRPr="00C40A49" w:rsidRDefault="002530D8" w:rsidP="002530D8">
      <w:pPr>
        <w:rPr>
          <w:lang w:val="ru-RU"/>
        </w:rPr>
      </w:pPr>
      <w:r w:rsidRPr="00C40A49">
        <w:rPr>
          <w:i/>
          <w:lang w:val="ru-RU" w:eastAsia="zh-CN"/>
        </w:rPr>
        <w:t>d)</w:t>
      </w:r>
      <w:r w:rsidRPr="00C40A49">
        <w:rPr>
          <w:i/>
          <w:lang w:val="ru-RU" w:eastAsia="zh-CN"/>
        </w:rPr>
        <w:tab/>
      </w:r>
      <w:r w:rsidRPr="00C40A49">
        <w:rPr>
          <w:lang w:val="ru-RU" w:eastAsia="zh-CN"/>
        </w:rPr>
        <w:t xml:space="preserve">что системы телевидения большого динамического диапазона (HDR-TV) предназначены для того, чтобы воспроизводить изображения значительно большей яркости и с </w:t>
      </w:r>
      <w:r w:rsidRPr="00C40A49">
        <w:rPr>
          <w:rFonts w:eastAsia="MS Mincho"/>
          <w:lang w:val="ru-RU"/>
        </w:rPr>
        <w:t>большим коэффициентом контрастности</w:t>
      </w:r>
      <w:r w:rsidRPr="00C40A49">
        <w:rPr>
          <w:lang w:val="ru-RU" w:eastAsia="zh-CN"/>
        </w:rPr>
        <w:t>;</w:t>
      </w:r>
    </w:p>
    <w:p w:rsidR="002530D8" w:rsidRPr="00C40A49" w:rsidRDefault="002530D8" w:rsidP="002530D8">
      <w:pPr>
        <w:rPr>
          <w:i/>
          <w:iCs/>
          <w:lang w:val="ru-RU" w:eastAsia="zh-CN"/>
        </w:rPr>
      </w:pPr>
      <w:r w:rsidRPr="00C40A49">
        <w:rPr>
          <w:i/>
          <w:iCs/>
          <w:lang w:val="ru-RU" w:eastAsia="zh-CN"/>
        </w:rPr>
        <w:t>e)</w:t>
      </w:r>
      <w:r w:rsidRPr="00C40A49">
        <w:rPr>
          <w:iCs/>
          <w:lang w:val="ru-RU" w:eastAsia="zh-CN"/>
        </w:rPr>
        <w:tab/>
        <w:t>что было доказано, что при просмотре телевизионных изображений HDR-TV зрители получают большее удовольствие;</w:t>
      </w:r>
    </w:p>
    <w:p w:rsidR="002530D8" w:rsidRPr="00C40A49" w:rsidRDefault="002530D8" w:rsidP="002530D8">
      <w:pPr>
        <w:rPr>
          <w:lang w:val="ru-RU" w:eastAsia="zh-CN"/>
        </w:rPr>
      </w:pPr>
      <w:r w:rsidRPr="00C40A49">
        <w:rPr>
          <w:i/>
          <w:lang w:val="ru-RU" w:eastAsia="zh-CN"/>
        </w:rPr>
        <w:t>f)</w:t>
      </w:r>
      <w:r w:rsidRPr="00C40A49">
        <w:rPr>
          <w:i/>
          <w:lang w:val="ru-RU" w:eastAsia="zh-CN"/>
        </w:rPr>
        <w:tab/>
      </w:r>
      <w:r w:rsidRPr="00C40A49">
        <w:rPr>
          <w:lang w:val="ru-RU" w:eastAsia="zh-CN"/>
        </w:rPr>
        <w:t xml:space="preserve">что многие телевизионные программы будут продолжать производиться, обмениваться и просматриваться в стандартном динамическом диапазоне изображений </w:t>
      </w:r>
      <w:r w:rsidRPr="00C40A49">
        <w:rPr>
          <w:lang w:val="ru-RU" w:eastAsia="ko-KR"/>
        </w:rPr>
        <w:t>ТСЧ</w:t>
      </w:r>
      <w:r w:rsidRPr="00C40A49">
        <w:rPr>
          <w:lang w:val="ru-RU" w:eastAsia="zh-CN"/>
        </w:rPr>
        <w:t xml:space="preserve">, </w:t>
      </w:r>
      <w:r w:rsidRPr="00C40A49">
        <w:rPr>
          <w:lang w:val="ru-RU" w:eastAsia="ko-KR"/>
        </w:rPr>
        <w:t>ТВЧ</w:t>
      </w:r>
      <w:r w:rsidRPr="00C40A49">
        <w:rPr>
          <w:lang w:val="ru-RU" w:eastAsia="zh-CN"/>
        </w:rPr>
        <w:t xml:space="preserve"> и </w:t>
      </w:r>
      <w:r w:rsidRPr="00C40A49">
        <w:rPr>
          <w:rFonts w:cs="TimesNewRoman"/>
          <w:lang w:val="ru-RU" w:eastAsia="zh-CN"/>
        </w:rPr>
        <w:t>ТСВЧ</w:t>
      </w:r>
      <w:r w:rsidRPr="00C40A49">
        <w:rPr>
          <w:lang w:val="ru-RU" w:eastAsia="zh-CN"/>
        </w:rPr>
        <w:t xml:space="preserve">; </w:t>
      </w:r>
    </w:p>
    <w:p w:rsidR="002530D8" w:rsidRPr="00C40A49" w:rsidRDefault="002530D8" w:rsidP="002530D8">
      <w:pPr>
        <w:rPr>
          <w:lang w:val="ru-RU" w:eastAsia="zh-CN"/>
        </w:rPr>
      </w:pPr>
      <w:r w:rsidRPr="00C40A49">
        <w:rPr>
          <w:i/>
          <w:lang w:val="ru-RU" w:eastAsia="zh-CN"/>
        </w:rPr>
        <w:t>g)</w:t>
      </w:r>
      <w:r w:rsidRPr="00C40A49">
        <w:rPr>
          <w:lang w:val="ru-RU" w:eastAsia="zh-CN"/>
        </w:rPr>
        <w:tab/>
        <w:t>что желательно, чтобы система HDR-TV в соответствующих случаях имела определенную степень совместимости с существующими рабочими процессами и инфраструктурой радиовещательных организаций,</w:t>
      </w:r>
    </w:p>
    <w:p w:rsidR="002530D8" w:rsidRPr="00C40A49" w:rsidRDefault="002530D8" w:rsidP="002530D8">
      <w:pPr>
        <w:pStyle w:val="Call"/>
        <w:rPr>
          <w:i w:val="0"/>
          <w:iCs/>
          <w:lang w:val="ru-RU"/>
        </w:rPr>
      </w:pPr>
      <w:r w:rsidRPr="00C40A49">
        <w:rPr>
          <w:lang w:val="ru-RU"/>
        </w:rPr>
        <w:t>решает</w:t>
      </w:r>
      <w:r w:rsidRPr="00C40A49">
        <w:rPr>
          <w:i w:val="0"/>
          <w:iCs/>
          <w:lang w:val="ru-RU"/>
        </w:rPr>
        <w:t>,</w:t>
      </w:r>
    </w:p>
    <w:p w:rsidR="002530D8" w:rsidRPr="00C40A49" w:rsidRDefault="002530D8" w:rsidP="002530D8">
      <w:pPr>
        <w:rPr>
          <w:lang w:val="ru-RU"/>
        </w:rPr>
      </w:pPr>
      <w:r w:rsidRPr="00C40A49">
        <w:rPr>
          <w:lang w:val="ru-RU"/>
        </w:rPr>
        <w:t>что необходимо изучить следующие Вопросы:</w:t>
      </w:r>
    </w:p>
    <w:p w:rsidR="002530D8" w:rsidRPr="00C40A49" w:rsidRDefault="002530D8" w:rsidP="002530D8">
      <w:pPr>
        <w:rPr>
          <w:lang w:val="ru-RU" w:eastAsia="zh-CN"/>
        </w:rPr>
      </w:pPr>
      <w:r w:rsidRPr="00C40A49">
        <w:rPr>
          <w:bCs/>
          <w:lang w:val="ru-RU" w:eastAsia="zh-CN"/>
        </w:rPr>
        <w:t>1</w:t>
      </w:r>
      <w:r w:rsidRPr="00C40A49">
        <w:rPr>
          <w:lang w:val="ru-RU" w:eastAsia="zh-CN"/>
        </w:rPr>
        <w:tab/>
        <w:t>Каковы надлежащие значения параметров систем HDR-TV для производства и международного обмена программами?</w:t>
      </w:r>
    </w:p>
    <w:p w:rsidR="002530D8" w:rsidRPr="00C40A49" w:rsidRDefault="002530D8" w:rsidP="002530D8">
      <w:pPr>
        <w:rPr>
          <w:lang w:val="ru-RU" w:eastAsia="zh-CN"/>
        </w:rPr>
      </w:pPr>
      <w:r w:rsidRPr="00C40A49">
        <w:rPr>
          <w:bCs/>
          <w:lang w:val="ru-RU" w:eastAsia="zh-CN"/>
        </w:rPr>
        <w:t>2</w:t>
      </w:r>
      <w:r w:rsidRPr="00C40A49">
        <w:rPr>
          <w:lang w:val="ru-RU" w:eastAsia="zh-CN"/>
        </w:rPr>
        <w:tab/>
        <w:t>Какие методы производства и форматирования для доставки потребителям обеспечат определенную степень совместимости при просмотре по большинству телевизоров, используемых в домах телевизионной аудиторией?</w:t>
      </w:r>
    </w:p>
    <w:p w:rsidR="002530D8" w:rsidRPr="00C40A49" w:rsidRDefault="002530D8" w:rsidP="002530D8">
      <w:pPr>
        <w:rPr>
          <w:lang w:val="ru-RU" w:eastAsia="zh-CN"/>
        </w:rPr>
      </w:pPr>
      <w:r w:rsidRPr="00C40A49">
        <w:rPr>
          <w:bCs/>
          <w:lang w:val="ru-RU" w:eastAsia="zh-CN"/>
        </w:rPr>
        <w:t>3</w:t>
      </w:r>
      <w:r w:rsidRPr="00C40A49">
        <w:rPr>
          <w:lang w:val="ru-RU" w:eastAsia="zh-CN"/>
        </w:rPr>
        <w:tab/>
        <w:t>Какой диапазон условий просмотра следует допускать для просмотра потребителями программ HDR-TV?</w:t>
      </w:r>
    </w:p>
    <w:p w:rsidR="002530D8" w:rsidRPr="00C40A49" w:rsidRDefault="002530D8" w:rsidP="002530D8">
      <w:pPr>
        <w:rPr>
          <w:lang w:val="ru-RU" w:eastAsia="zh-CN"/>
        </w:rPr>
      </w:pPr>
      <w:r w:rsidRPr="00C40A49">
        <w:rPr>
          <w:bCs/>
          <w:lang w:val="ru-RU" w:eastAsia="zh-CN"/>
        </w:rPr>
        <w:t>4</w:t>
      </w:r>
      <w:r w:rsidRPr="00C40A49">
        <w:rPr>
          <w:lang w:val="ru-RU" w:eastAsia="zh-CN"/>
        </w:rPr>
        <w:tab/>
        <w:t>Какое существует взаимоотношение, оцененное с научной точки зрения, при просмотре в домашней среде между расширением динамического диапазона изображений и оценкой просмотра потребителем?</w:t>
      </w:r>
    </w:p>
    <w:p w:rsidR="002530D8" w:rsidRPr="00C40A49" w:rsidRDefault="002530D8" w:rsidP="002530D8">
      <w:pPr>
        <w:rPr>
          <w:lang w:val="ru-RU" w:eastAsia="zh-CN"/>
        </w:rPr>
      </w:pPr>
      <w:r w:rsidRPr="00C40A49">
        <w:rPr>
          <w:bCs/>
          <w:lang w:val="ru-RU" w:eastAsia="zh-CN"/>
        </w:rPr>
        <w:lastRenderedPageBreak/>
        <w:t>5</w:t>
      </w:r>
      <w:r w:rsidRPr="00C40A49">
        <w:rPr>
          <w:lang w:val="ru-RU" w:eastAsia="zh-CN"/>
        </w:rPr>
        <w:tab/>
        <w:t>Какую следует рекомендовать эксплуатационную практику, с тем чтобы телевизионная аудитория в домашних условиях не воспринимала раздражающие скачки в качестве телевизионных изображений при переходах от программ HDR-TV к телевизионным программам стандартного динамического диапазона или обратно?</w:t>
      </w:r>
    </w:p>
    <w:p w:rsidR="002530D8" w:rsidRPr="00C40A49" w:rsidRDefault="002530D8" w:rsidP="002530D8">
      <w:pPr>
        <w:rPr>
          <w:lang w:val="ru-RU" w:eastAsia="zh-CN"/>
        </w:rPr>
      </w:pPr>
      <w:r w:rsidRPr="00C40A49">
        <w:rPr>
          <w:bCs/>
          <w:lang w:val="ru-RU" w:eastAsia="zh-CN"/>
        </w:rPr>
        <w:t>6</w:t>
      </w:r>
      <w:r w:rsidRPr="00C40A49">
        <w:rPr>
          <w:lang w:val="ru-RU" w:eastAsia="zh-CN"/>
        </w:rPr>
        <w:tab/>
        <w:t>Какой предусматривается будущий путь перехода от существующих сейчас телевизионных услуг к будущим услугам HDR</w:t>
      </w:r>
      <w:r w:rsidRPr="00C40A49">
        <w:rPr>
          <w:lang w:val="ru-RU" w:eastAsia="zh-CN"/>
        </w:rPr>
        <w:noBreakHyphen/>
        <w:t>TV?</w:t>
      </w:r>
    </w:p>
    <w:p w:rsidR="002530D8" w:rsidRPr="00C40A49" w:rsidRDefault="002530D8" w:rsidP="002530D8">
      <w:pPr>
        <w:rPr>
          <w:lang w:val="ru-RU" w:eastAsia="zh-CN"/>
        </w:rPr>
      </w:pPr>
      <w:r w:rsidRPr="00C40A49">
        <w:rPr>
          <w:bCs/>
          <w:lang w:val="ru-RU" w:eastAsia="zh-CN"/>
        </w:rPr>
        <w:t>7</w:t>
      </w:r>
      <w:r w:rsidRPr="00C40A49">
        <w:rPr>
          <w:lang w:val="ru-RU" w:eastAsia="zh-CN"/>
        </w:rPr>
        <w:tab/>
        <w:t xml:space="preserve">Какие методы следует использовать для субъективной оценки качества изображения HDR-TV? </w:t>
      </w:r>
    </w:p>
    <w:p w:rsidR="002530D8" w:rsidRPr="00C40A49" w:rsidRDefault="002530D8" w:rsidP="002530D8">
      <w:pPr>
        <w:pStyle w:val="Call"/>
        <w:rPr>
          <w:lang w:val="ru-RU"/>
        </w:rPr>
      </w:pPr>
      <w:r w:rsidRPr="00C40A49">
        <w:rPr>
          <w:lang w:val="ru-RU"/>
        </w:rPr>
        <w:t>решает далее</w:t>
      </w:r>
      <w:r w:rsidRPr="00C40A49">
        <w:rPr>
          <w:i w:val="0"/>
          <w:iCs/>
          <w:lang w:val="ru-RU"/>
        </w:rPr>
        <w:t>,</w:t>
      </w:r>
    </w:p>
    <w:p w:rsidR="002530D8" w:rsidRPr="00C40A49" w:rsidRDefault="002530D8" w:rsidP="002530D8">
      <w:pPr>
        <w:rPr>
          <w:lang w:val="ru-RU"/>
        </w:rPr>
      </w:pPr>
      <w:r w:rsidRPr="00C40A49">
        <w:rPr>
          <w:bCs/>
          <w:lang w:val="ru-RU"/>
        </w:rPr>
        <w:t>1</w:t>
      </w:r>
      <w:r w:rsidRPr="00C40A49">
        <w:rPr>
          <w:b/>
          <w:lang w:val="ru-RU"/>
        </w:rPr>
        <w:tab/>
      </w:r>
      <w:r w:rsidRPr="00C40A49">
        <w:rPr>
          <w:lang w:val="ru-RU"/>
        </w:rPr>
        <w:t>что результаты вышеупомянутых исследований следует включить в одну (один) или несколько Рекомендацию(й) или Отчет(ов);</w:t>
      </w:r>
    </w:p>
    <w:p w:rsidR="002530D8" w:rsidRPr="00C40A49" w:rsidRDefault="002530D8" w:rsidP="002530D8">
      <w:pPr>
        <w:rPr>
          <w:lang w:val="ru-RU"/>
        </w:rPr>
      </w:pPr>
      <w:r w:rsidRPr="00C40A49">
        <w:rPr>
          <w:bCs/>
          <w:lang w:val="ru-RU"/>
        </w:rPr>
        <w:t>2</w:t>
      </w:r>
      <w:r w:rsidRPr="00C40A49">
        <w:rPr>
          <w:b/>
          <w:lang w:val="ru-RU"/>
        </w:rPr>
        <w:tab/>
      </w:r>
      <w:r w:rsidRPr="00C40A49">
        <w:rPr>
          <w:lang w:val="ru-RU"/>
        </w:rPr>
        <w:t>что вышеупомянутые исследования следует завершить к 2017 году.</w:t>
      </w:r>
    </w:p>
    <w:p w:rsidR="002530D8" w:rsidRPr="00C40A49" w:rsidRDefault="002530D8" w:rsidP="002530D8">
      <w:pPr>
        <w:rPr>
          <w:lang w:val="ru-RU"/>
        </w:rPr>
      </w:pPr>
    </w:p>
    <w:p w:rsidR="002530D8" w:rsidRPr="00C40A49" w:rsidRDefault="002530D8" w:rsidP="002530D8">
      <w:pPr>
        <w:rPr>
          <w:lang w:val="ru-RU"/>
        </w:rPr>
      </w:pPr>
      <w:r w:rsidRPr="00C40A49">
        <w:rPr>
          <w:lang w:val="ru-RU"/>
        </w:rPr>
        <w:t>Категория: S1</w:t>
      </w:r>
    </w:p>
    <w:p w:rsidR="00CC001C" w:rsidRPr="002530D8" w:rsidRDefault="00CC001C" w:rsidP="002530D8">
      <w:pPr>
        <w:rPr>
          <w:lang w:val="ru-RU"/>
        </w:rPr>
      </w:pPr>
    </w:p>
    <w:sectPr w:rsidR="00CC001C" w:rsidRPr="002530D8" w:rsidSect="002530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0D8" w:rsidRDefault="002530D8" w:rsidP="002530D8">
      <w:pPr>
        <w:spacing w:before="0"/>
      </w:pPr>
      <w:r>
        <w:separator/>
      </w:r>
    </w:p>
  </w:endnote>
  <w:endnote w:type="continuationSeparator" w:id="0">
    <w:p w:rsidR="002530D8" w:rsidRDefault="002530D8" w:rsidP="002530D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0D8" w:rsidRDefault="002530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0D8" w:rsidRDefault="002530D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0D8" w:rsidRDefault="002530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0D8" w:rsidRDefault="002530D8" w:rsidP="002530D8">
      <w:pPr>
        <w:spacing w:before="0"/>
      </w:pPr>
      <w:r>
        <w:separator/>
      </w:r>
    </w:p>
  </w:footnote>
  <w:footnote w:type="continuationSeparator" w:id="0">
    <w:p w:rsidR="002530D8" w:rsidRDefault="002530D8" w:rsidP="002530D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0D8" w:rsidRDefault="002530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0D8" w:rsidRPr="002530D8" w:rsidRDefault="002530D8">
    <w:pPr>
      <w:pStyle w:val="Header"/>
      <w:jc w:val="center"/>
      <w:rPr>
        <w:sz w:val="18"/>
        <w:szCs w:val="18"/>
      </w:rPr>
    </w:pPr>
    <w:bookmarkStart w:id="0" w:name="_GoBack"/>
    <w:bookmarkEnd w:id="0"/>
    <w:r w:rsidRPr="002530D8">
      <w:rPr>
        <w:sz w:val="18"/>
        <w:szCs w:val="18"/>
      </w:rPr>
      <w:t xml:space="preserve"> - </w:t>
    </w:r>
    <w:sdt>
      <w:sdtPr>
        <w:rPr>
          <w:sz w:val="18"/>
          <w:szCs w:val="18"/>
        </w:rPr>
        <w:id w:val="110677764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2530D8">
          <w:rPr>
            <w:sz w:val="18"/>
            <w:szCs w:val="18"/>
          </w:rPr>
          <w:fldChar w:fldCharType="begin"/>
        </w:r>
        <w:r w:rsidRPr="002530D8">
          <w:rPr>
            <w:sz w:val="18"/>
            <w:szCs w:val="18"/>
          </w:rPr>
          <w:instrText xml:space="preserve"> PAGE   \* MERGEFORMAT </w:instrText>
        </w:r>
        <w:r w:rsidRPr="002530D8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Pr="002530D8">
          <w:rPr>
            <w:noProof/>
            <w:sz w:val="18"/>
            <w:szCs w:val="18"/>
          </w:rPr>
          <w:fldChar w:fldCharType="end"/>
        </w:r>
        <w:r w:rsidRPr="002530D8">
          <w:rPr>
            <w:noProof/>
            <w:sz w:val="18"/>
            <w:szCs w:val="18"/>
          </w:rPr>
          <w:t xml:space="preserve"> -</w:t>
        </w:r>
      </w:sdtContent>
    </w:sdt>
  </w:p>
  <w:p w:rsidR="002530D8" w:rsidRDefault="002530D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0D8" w:rsidRDefault="002530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0D8"/>
    <w:rsid w:val="002530D8"/>
    <w:rsid w:val="00CC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81194EC4-25AE-42D1-B342-AFD505CC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0D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eastAsia="Times New Roman"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2530D8"/>
    <w:pPr>
      <w:keepNext/>
      <w:keepLines/>
      <w:spacing w:before="240"/>
      <w:ind w:left="794"/>
    </w:pPr>
    <w:rPr>
      <w:i/>
    </w:rPr>
  </w:style>
  <w:style w:type="paragraph" w:customStyle="1" w:styleId="Questiondate">
    <w:name w:val="Question_date"/>
    <w:basedOn w:val="Normal"/>
    <w:next w:val="Normal"/>
    <w:rsid w:val="002530D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No">
    <w:name w:val="Question_No"/>
    <w:basedOn w:val="Normal"/>
    <w:next w:val="Questiontitle"/>
    <w:rsid w:val="002530D8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link w:val="QuestiontitleChar"/>
    <w:rsid w:val="002530D8"/>
    <w:pPr>
      <w:keepNext/>
      <w:keepLines/>
      <w:spacing w:before="240"/>
      <w:jc w:val="center"/>
    </w:pPr>
    <w:rPr>
      <w:b/>
      <w:sz w:val="26"/>
    </w:rPr>
  </w:style>
  <w:style w:type="paragraph" w:customStyle="1" w:styleId="Normalaftertitle">
    <w:name w:val="Normal after title"/>
    <w:basedOn w:val="Normal"/>
    <w:next w:val="Normal"/>
    <w:link w:val="NormalaftertitleChar"/>
    <w:rsid w:val="002530D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2530D8"/>
    <w:rPr>
      <w:rFonts w:eastAsia="Times New Roman" w:cs="Times New Roman"/>
      <w:szCs w:val="20"/>
      <w:lang w:val="ru-RU" w:eastAsia="en-US"/>
    </w:rPr>
  </w:style>
  <w:style w:type="character" w:customStyle="1" w:styleId="CallChar">
    <w:name w:val="Call Char"/>
    <w:basedOn w:val="DefaultParagraphFont"/>
    <w:link w:val="Call"/>
    <w:rsid w:val="002530D8"/>
    <w:rPr>
      <w:rFonts w:eastAsia="Times New Roman" w:cs="Calibri"/>
      <w:i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2530D8"/>
    <w:rPr>
      <w:rFonts w:eastAsia="Times New Roman" w:cs="Calibri"/>
      <w:b/>
      <w:sz w:val="2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530D8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2530D8"/>
    <w:rPr>
      <w:rFonts w:eastAsia="Times New Roman" w:cs="Calibri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530D8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2530D8"/>
    <w:rPr>
      <w:rFonts w:eastAsia="Times New Roman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2421</Characters>
  <Application>Microsoft Office Word</Application>
  <DocSecurity>0</DocSecurity>
  <Lines>20</Lines>
  <Paragraphs>5</Paragraphs>
  <ScaleCrop>false</ScaleCrop>
  <Company>ITU</Company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Sir Bosson, Ana</cp:lastModifiedBy>
  <cp:revision>1</cp:revision>
  <dcterms:created xsi:type="dcterms:W3CDTF">2015-10-21T15:18:00Z</dcterms:created>
  <dcterms:modified xsi:type="dcterms:W3CDTF">2015-10-21T15:19:00Z</dcterms:modified>
</cp:coreProperties>
</file>