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DA" w:rsidRPr="005E506B" w:rsidRDefault="00F532DA" w:rsidP="00F532DA">
      <w:pPr>
        <w:pStyle w:val="Normalaftertitle"/>
        <w:jc w:val="center"/>
        <w:rPr>
          <w:rFonts w:asciiTheme="minorHAnsi" w:hAnsiTheme="minorHAnsi" w:cstheme="majorBidi"/>
          <w:sz w:val="28"/>
          <w:szCs w:val="28"/>
          <w:lang w:eastAsia="zh-CN"/>
        </w:rPr>
      </w:pPr>
      <w:r w:rsidRPr="005E506B">
        <w:rPr>
          <w:rFonts w:asciiTheme="minorHAnsi" w:hAnsiTheme="minorHAnsi" w:cstheme="majorBidi"/>
          <w:sz w:val="28"/>
          <w:szCs w:val="28"/>
          <w:lang w:eastAsia="zh-CN"/>
        </w:rPr>
        <w:t>ITU-R 142/6</w:t>
      </w:r>
      <w:r w:rsidRPr="005E506B">
        <w:rPr>
          <w:rFonts w:asciiTheme="minorHAnsi" w:hAnsiTheme="minorHAnsi" w:cstheme="majorBidi"/>
          <w:sz w:val="28"/>
          <w:szCs w:val="28"/>
          <w:lang w:eastAsia="zh-CN"/>
        </w:rPr>
        <w:t>号课题</w:t>
      </w:r>
    </w:p>
    <w:p w:rsidR="00F532DA" w:rsidRPr="005E506B" w:rsidRDefault="00F532DA" w:rsidP="00F532DA">
      <w:pPr>
        <w:pStyle w:val="Questiontitle"/>
        <w:rPr>
          <w:rFonts w:asciiTheme="minorHAnsi" w:hAnsiTheme="minorHAnsi" w:cstheme="majorBidi"/>
          <w:sz w:val="24"/>
          <w:szCs w:val="24"/>
          <w:lang w:eastAsia="zh-CN"/>
        </w:rPr>
      </w:pPr>
      <w:r w:rsidRPr="005E506B">
        <w:rPr>
          <w:rFonts w:asciiTheme="minorHAnsi" w:hAnsiTheme="minorHAnsi" w:cstheme="majorBidi"/>
          <w:szCs w:val="28"/>
          <w:lang w:eastAsia="zh-CN"/>
        </w:rPr>
        <w:t>用于广播的高动态范围电视系统</w:t>
      </w:r>
    </w:p>
    <w:p w:rsidR="00F532DA" w:rsidRPr="005E506B" w:rsidRDefault="00F532DA" w:rsidP="00F532DA">
      <w:pPr>
        <w:pStyle w:val="Normalaftertitle0"/>
        <w:jc w:val="right"/>
        <w:rPr>
          <w:rFonts w:asciiTheme="minorHAnsi" w:hAnsiTheme="minorHAnsi"/>
          <w:lang w:eastAsia="zh-CN"/>
        </w:rPr>
      </w:pPr>
      <w:r w:rsidRPr="005E506B">
        <w:rPr>
          <w:rFonts w:asciiTheme="minorHAnsi" w:hAnsiTheme="minorHAnsi"/>
          <w:lang w:eastAsia="zh-CN"/>
        </w:rPr>
        <w:t>(2015</w:t>
      </w:r>
      <w:r w:rsidRPr="005E506B">
        <w:rPr>
          <w:rFonts w:asciiTheme="minorHAnsi" w:hAnsiTheme="minorHAnsi"/>
          <w:lang w:eastAsia="zh-CN"/>
        </w:rPr>
        <w:t>年</w:t>
      </w:r>
      <w:r w:rsidRPr="005E506B">
        <w:rPr>
          <w:rFonts w:asciiTheme="minorHAnsi" w:hAnsiTheme="minorHAnsi"/>
          <w:lang w:eastAsia="zh-CN"/>
        </w:rPr>
        <w:t>)</w:t>
      </w:r>
    </w:p>
    <w:p w:rsidR="00F532DA" w:rsidRPr="005E506B" w:rsidRDefault="00F532DA" w:rsidP="00F532DA">
      <w:pPr>
        <w:pStyle w:val="Normalaftertitle0"/>
        <w:rPr>
          <w:rFonts w:asciiTheme="minorHAnsi" w:hAnsiTheme="minorHAnsi"/>
          <w:lang w:eastAsia="zh-CN"/>
        </w:rPr>
      </w:pPr>
      <w:r w:rsidRPr="005E506B">
        <w:rPr>
          <w:rFonts w:asciiTheme="minorHAnsi" w:hAnsiTheme="minorHAnsi"/>
          <w:lang w:eastAsia="zh-CN"/>
        </w:rPr>
        <w:t>国际电联无线电通信全会，</w:t>
      </w:r>
    </w:p>
    <w:p w:rsidR="00F532DA" w:rsidRPr="005E506B" w:rsidRDefault="00F532DA" w:rsidP="00F532DA">
      <w:pPr>
        <w:pStyle w:val="Callkaiti"/>
        <w:rPr>
          <w:rFonts w:asciiTheme="minorHAnsi" w:hAnsiTheme="minorHAnsi"/>
        </w:rPr>
      </w:pPr>
      <w:r w:rsidRPr="005E506B">
        <w:rPr>
          <w:rFonts w:asciiTheme="minorHAnsi" w:hAnsiTheme="minorHAnsi"/>
        </w:rPr>
        <w:t>考虑到</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i/>
          <w:iCs/>
          <w:szCs w:val="24"/>
          <w:lang w:eastAsia="zh-CN"/>
        </w:rPr>
        <w:t>a)</w:t>
      </w:r>
      <w:r w:rsidRPr="005E506B">
        <w:rPr>
          <w:rFonts w:asciiTheme="minorHAnsi" w:hAnsiTheme="minorHAnsi" w:cstheme="majorBidi"/>
          <w:szCs w:val="24"/>
          <w:lang w:eastAsia="zh-CN"/>
        </w:rPr>
        <w:tab/>
      </w:r>
      <w:r w:rsidRPr="005E506B">
        <w:rPr>
          <w:rFonts w:asciiTheme="minorHAnsi" w:hAnsiTheme="minorHAnsi" w:cstheme="majorBidi"/>
          <w:szCs w:val="24"/>
          <w:lang w:eastAsia="ko-KR"/>
        </w:rPr>
        <w:t>ITU-R BT.601</w:t>
      </w:r>
      <w:r w:rsidRPr="005E506B">
        <w:rPr>
          <w:rFonts w:asciiTheme="minorHAnsi" w:hAnsiTheme="minorHAnsi" w:cstheme="majorBidi"/>
          <w:szCs w:val="24"/>
          <w:lang w:eastAsia="zh-CN"/>
        </w:rPr>
        <w:t>、</w:t>
      </w:r>
      <w:r w:rsidRPr="005E506B">
        <w:rPr>
          <w:rFonts w:asciiTheme="minorHAnsi" w:hAnsiTheme="minorHAnsi" w:cstheme="majorBidi"/>
          <w:szCs w:val="24"/>
          <w:lang w:eastAsia="ko-KR"/>
        </w:rPr>
        <w:t>BT.709</w:t>
      </w:r>
      <w:r w:rsidRPr="005E506B">
        <w:rPr>
          <w:rFonts w:asciiTheme="minorHAnsi" w:hAnsiTheme="minorHAnsi" w:cstheme="majorBidi"/>
          <w:szCs w:val="24"/>
          <w:lang w:eastAsia="zh-CN"/>
        </w:rPr>
        <w:t>和</w:t>
      </w:r>
      <w:r w:rsidRPr="005E506B">
        <w:rPr>
          <w:rFonts w:asciiTheme="minorHAnsi" w:hAnsiTheme="minorHAnsi" w:cstheme="majorBidi"/>
          <w:szCs w:val="24"/>
          <w:lang w:eastAsia="ko-KR"/>
        </w:rPr>
        <w:t>BT.2020</w:t>
      </w:r>
      <w:r w:rsidRPr="005E506B">
        <w:rPr>
          <w:rFonts w:asciiTheme="minorHAnsi" w:hAnsiTheme="minorHAnsi" w:cstheme="majorBidi"/>
          <w:szCs w:val="24"/>
          <w:lang w:eastAsia="zh-CN"/>
        </w:rPr>
        <w:t>建议书对用于</w:t>
      </w:r>
      <w:r w:rsidRPr="005E506B">
        <w:rPr>
          <w:rFonts w:asciiTheme="minorHAnsi" w:hAnsiTheme="minorHAnsi" w:cstheme="majorBidi"/>
          <w:szCs w:val="24"/>
          <w:lang w:eastAsia="ko-KR"/>
        </w:rPr>
        <w:t>SDTV</w:t>
      </w:r>
      <w:r w:rsidRPr="005E506B">
        <w:rPr>
          <w:rFonts w:asciiTheme="minorHAnsi" w:hAnsiTheme="minorHAnsi" w:cstheme="majorBidi"/>
          <w:szCs w:val="24"/>
          <w:lang w:eastAsia="zh-CN"/>
        </w:rPr>
        <w:t>、</w:t>
      </w:r>
      <w:r w:rsidRPr="005E506B">
        <w:rPr>
          <w:rFonts w:asciiTheme="minorHAnsi" w:hAnsiTheme="minorHAnsi" w:cstheme="majorBidi"/>
          <w:szCs w:val="24"/>
          <w:lang w:eastAsia="ko-KR"/>
        </w:rPr>
        <w:t>HDTV</w:t>
      </w:r>
      <w:r w:rsidRPr="005E506B">
        <w:rPr>
          <w:rFonts w:asciiTheme="minorHAnsi" w:hAnsiTheme="minorHAnsi" w:cstheme="majorBidi"/>
          <w:szCs w:val="24"/>
          <w:lang w:eastAsia="zh-CN"/>
        </w:rPr>
        <w:t>和</w:t>
      </w:r>
      <w:r w:rsidRPr="005E506B">
        <w:rPr>
          <w:rFonts w:asciiTheme="minorHAnsi" w:hAnsiTheme="minorHAnsi" w:cstheme="majorBidi"/>
          <w:szCs w:val="24"/>
          <w:lang w:eastAsia="ko-KR"/>
        </w:rPr>
        <w:t>UHDTV</w:t>
      </w:r>
      <w:r w:rsidRPr="005E506B">
        <w:rPr>
          <w:rFonts w:asciiTheme="minorHAnsi" w:hAnsiTheme="minorHAnsi" w:cstheme="majorBidi"/>
          <w:szCs w:val="24"/>
          <w:lang w:eastAsia="zh-CN"/>
        </w:rPr>
        <w:t>的电视广播系统做了详细说明；</w:t>
      </w:r>
    </w:p>
    <w:p w:rsidR="00F532DA" w:rsidRPr="005E506B" w:rsidRDefault="00F532DA" w:rsidP="00F532DA">
      <w:pPr>
        <w:rPr>
          <w:rFonts w:asciiTheme="minorHAnsi" w:eastAsia="MS Mincho" w:hAnsiTheme="minorHAnsi" w:cstheme="majorBidi"/>
          <w:szCs w:val="24"/>
          <w:lang w:eastAsia="zh-CN"/>
        </w:rPr>
      </w:pPr>
      <w:r w:rsidRPr="005E506B">
        <w:rPr>
          <w:rFonts w:asciiTheme="minorHAnsi" w:hAnsiTheme="minorHAnsi" w:cstheme="majorBidi"/>
          <w:i/>
          <w:iCs/>
          <w:szCs w:val="24"/>
          <w:lang w:eastAsia="zh-CN"/>
        </w:rPr>
        <w:t>b)</w:t>
      </w:r>
      <w:r w:rsidRPr="005E506B">
        <w:rPr>
          <w:rFonts w:asciiTheme="minorHAnsi" w:hAnsiTheme="minorHAnsi" w:cstheme="majorBidi"/>
          <w:i/>
          <w:iCs/>
          <w:szCs w:val="24"/>
          <w:lang w:eastAsia="zh-CN"/>
        </w:rPr>
        <w:tab/>
      </w:r>
      <w:r w:rsidRPr="005E506B">
        <w:rPr>
          <w:rFonts w:asciiTheme="minorHAnsi" w:hAnsiTheme="minorHAnsi" w:cstheme="majorBidi"/>
          <w:szCs w:val="24"/>
          <w:lang w:eastAsia="zh-CN"/>
        </w:rPr>
        <w:t>现代电视显示器能够再现更高亮度的图像，并提供比常规节目制作更高的对比度和更广泛的色域（</w:t>
      </w:r>
      <w:r w:rsidRPr="005E506B">
        <w:rPr>
          <w:rFonts w:asciiTheme="minorHAnsi" w:hAnsiTheme="minorHAnsi" w:cstheme="majorBidi"/>
          <w:szCs w:val="24"/>
          <w:lang w:eastAsia="zh-CN"/>
        </w:rPr>
        <w:t>WCG</w:t>
      </w:r>
      <w:r w:rsidRPr="005E506B">
        <w:rPr>
          <w:rFonts w:asciiTheme="minorHAnsi" w:hAnsiTheme="minorHAnsi" w:cstheme="majorBidi"/>
          <w:szCs w:val="24"/>
          <w:lang w:eastAsia="zh-CN"/>
        </w:rPr>
        <w:t>）；</w:t>
      </w:r>
    </w:p>
    <w:p w:rsidR="00F532DA" w:rsidRPr="005E506B" w:rsidRDefault="00F532DA" w:rsidP="00F532DA">
      <w:pPr>
        <w:rPr>
          <w:rFonts w:asciiTheme="minorHAnsi" w:eastAsia="MS Mincho" w:hAnsiTheme="minorHAnsi" w:cstheme="majorBidi"/>
          <w:szCs w:val="24"/>
          <w:lang w:eastAsia="zh-CN"/>
        </w:rPr>
      </w:pPr>
      <w:r w:rsidRPr="005E506B">
        <w:rPr>
          <w:rFonts w:asciiTheme="minorHAnsi" w:hAnsiTheme="minorHAnsi" w:cstheme="majorBidi"/>
          <w:i/>
          <w:szCs w:val="24"/>
          <w:lang w:eastAsia="zh-CN"/>
        </w:rPr>
        <w:t>c)</w:t>
      </w:r>
      <w:r w:rsidRPr="005E506B">
        <w:rPr>
          <w:rFonts w:asciiTheme="minorHAnsi" w:hAnsiTheme="minorHAnsi" w:cstheme="majorBidi"/>
          <w:i/>
          <w:szCs w:val="24"/>
          <w:lang w:eastAsia="zh-CN"/>
        </w:rPr>
        <w:tab/>
      </w:r>
      <w:r w:rsidRPr="005E506B">
        <w:rPr>
          <w:rFonts w:asciiTheme="minorHAnsi" w:hAnsiTheme="minorHAnsi" w:cstheme="majorBidi"/>
          <w:szCs w:val="24"/>
          <w:lang w:eastAsia="zh-CN"/>
        </w:rPr>
        <w:t>虽然</w:t>
      </w:r>
      <w:r w:rsidRPr="005E506B">
        <w:rPr>
          <w:rFonts w:asciiTheme="minorHAnsi" w:hAnsiTheme="minorHAnsi" w:cstheme="majorBidi"/>
          <w:szCs w:val="24"/>
          <w:lang w:eastAsia="zh-CN"/>
        </w:rPr>
        <w:t>UHDTV</w:t>
      </w:r>
      <w:r w:rsidRPr="005E506B">
        <w:rPr>
          <w:rFonts w:asciiTheme="minorHAnsi" w:hAnsiTheme="minorHAnsi" w:cstheme="majorBidi"/>
          <w:szCs w:val="24"/>
          <w:lang w:eastAsia="zh-CN"/>
        </w:rPr>
        <w:t>具有更高的空间解析度、更广泛的色域和更高帧速率的选择，但它与</w:t>
      </w:r>
      <w:r w:rsidRPr="005E506B">
        <w:rPr>
          <w:rFonts w:asciiTheme="minorHAnsi" w:hAnsiTheme="minorHAnsi" w:cstheme="majorBidi"/>
          <w:szCs w:val="24"/>
          <w:lang w:eastAsia="zh-CN"/>
        </w:rPr>
        <w:t>HDTV</w:t>
      </w:r>
      <w:r w:rsidRPr="005E506B">
        <w:rPr>
          <w:rFonts w:asciiTheme="minorHAnsi" w:hAnsiTheme="minorHAnsi" w:cstheme="majorBidi"/>
          <w:szCs w:val="24"/>
          <w:lang w:eastAsia="zh-CN"/>
        </w:rPr>
        <w:t>和</w:t>
      </w:r>
      <w:r w:rsidRPr="005E506B">
        <w:rPr>
          <w:rFonts w:asciiTheme="minorHAnsi" w:hAnsiTheme="minorHAnsi" w:cstheme="majorBidi"/>
          <w:szCs w:val="24"/>
          <w:lang w:eastAsia="zh-CN"/>
        </w:rPr>
        <w:t>SDTV</w:t>
      </w:r>
      <w:r w:rsidRPr="005E506B">
        <w:rPr>
          <w:rFonts w:asciiTheme="minorHAnsi" w:hAnsiTheme="minorHAnsi" w:cstheme="majorBidi"/>
          <w:szCs w:val="24"/>
          <w:lang w:eastAsia="zh-CN"/>
        </w:rPr>
        <w:t>一样在图像动态范围方面受到局限；</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i/>
          <w:szCs w:val="24"/>
          <w:lang w:eastAsia="zh-CN"/>
        </w:rPr>
        <w:t>d)</w:t>
      </w:r>
      <w:r w:rsidRPr="005E506B">
        <w:rPr>
          <w:rFonts w:asciiTheme="minorHAnsi" w:hAnsiTheme="minorHAnsi" w:cstheme="majorBidi"/>
          <w:i/>
          <w:szCs w:val="24"/>
          <w:lang w:eastAsia="zh-CN"/>
        </w:rPr>
        <w:tab/>
      </w:r>
      <w:r w:rsidRPr="005E506B">
        <w:rPr>
          <w:rFonts w:asciiTheme="minorHAnsi" w:hAnsiTheme="minorHAnsi" w:cstheme="majorBidi"/>
          <w:iCs/>
          <w:szCs w:val="24"/>
          <w:lang w:eastAsia="zh-CN"/>
        </w:rPr>
        <w:t>高动态范围电视（</w:t>
      </w:r>
      <w:r w:rsidRPr="005E506B">
        <w:rPr>
          <w:rFonts w:asciiTheme="minorHAnsi" w:hAnsiTheme="minorHAnsi" w:cstheme="majorBidi"/>
          <w:iCs/>
          <w:szCs w:val="24"/>
          <w:lang w:eastAsia="zh-CN"/>
        </w:rPr>
        <w:t>HDR-TV</w:t>
      </w:r>
      <w:r w:rsidRPr="005E506B">
        <w:rPr>
          <w:rFonts w:asciiTheme="minorHAnsi" w:hAnsiTheme="minorHAnsi" w:cstheme="majorBidi"/>
          <w:iCs/>
          <w:szCs w:val="24"/>
          <w:lang w:eastAsia="zh-CN"/>
        </w:rPr>
        <w:t>）系统旨在以高得多的亮度和对比度再现图像；</w:t>
      </w:r>
    </w:p>
    <w:p w:rsidR="00F532DA" w:rsidRPr="005E506B" w:rsidRDefault="00F532DA" w:rsidP="00F532DA">
      <w:pPr>
        <w:rPr>
          <w:rFonts w:asciiTheme="minorHAnsi" w:hAnsiTheme="minorHAnsi" w:cstheme="majorBidi"/>
          <w:i/>
          <w:iCs/>
          <w:szCs w:val="24"/>
          <w:lang w:eastAsia="zh-CN"/>
        </w:rPr>
      </w:pPr>
      <w:r w:rsidRPr="005E506B">
        <w:rPr>
          <w:rFonts w:asciiTheme="minorHAnsi" w:hAnsiTheme="minorHAnsi" w:cstheme="majorBidi"/>
          <w:i/>
          <w:iCs/>
          <w:szCs w:val="24"/>
          <w:lang w:eastAsia="zh-CN"/>
        </w:rPr>
        <w:t>e)</w:t>
      </w:r>
      <w:r w:rsidRPr="005E506B">
        <w:rPr>
          <w:rFonts w:asciiTheme="minorHAnsi" w:hAnsiTheme="minorHAnsi" w:cstheme="majorBidi"/>
          <w:iCs/>
          <w:szCs w:val="24"/>
          <w:lang w:eastAsia="zh-CN"/>
        </w:rPr>
        <w:tab/>
      </w:r>
      <w:r w:rsidRPr="005E506B">
        <w:rPr>
          <w:rFonts w:asciiTheme="minorHAnsi" w:hAnsiTheme="minorHAnsi" w:cstheme="majorBidi"/>
          <w:iCs/>
          <w:szCs w:val="24"/>
          <w:lang w:eastAsia="zh-CN"/>
        </w:rPr>
        <w:t>情况说明</w:t>
      </w:r>
      <w:r w:rsidRPr="005E506B">
        <w:rPr>
          <w:rFonts w:asciiTheme="minorHAnsi" w:hAnsiTheme="minorHAnsi" w:cstheme="majorBidi"/>
          <w:iCs/>
          <w:szCs w:val="24"/>
          <w:lang w:eastAsia="zh-CN"/>
        </w:rPr>
        <w:t>HDR-TV</w:t>
      </w:r>
      <w:r w:rsidRPr="005E506B">
        <w:rPr>
          <w:rFonts w:asciiTheme="minorHAnsi" w:hAnsiTheme="minorHAnsi" w:cstheme="majorBidi"/>
          <w:iCs/>
          <w:szCs w:val="24"/>
          <w:lang w:eastAsia="zh-CN"/>
        </w:rPr>
        <w:t>能够给电视图像收视者带来更大愉悦；</w:t>
      </w:r>
    </w:p>
    <w:p w:rsidR="00F532DA" w:rsidRPr="005E506B" w:rsidRDefault="00F532DA" w:rsidP="00F532DA">
      <w:pPr>
        <w:pStyle w:val="enumlev1"/>
        <w:ind w:left="0" w:firstLine="0"/>
        <w:rPr>
          <w:rFonts w:asciiTheme="minorHAnsi" w:hAnsiTheme="minorHAnsi" w:cstheme="majorBidi"/>
          <w:szCs w:val="24"/>
          <w:lang w:eastAsia="zh-CN"/>
        </w:rPr>
      </w:pPr>
      <w:r w:rsidRPr="005E506B">
        <w:rPr>
          <w:rFonts w:asciiTheme="minorHAnsi" w:hAnsiTheme="minorHAnsi" w:cstheme="majorBidi"/>
          <w:i/>
          <w:szCs w:val="24"/>
          <w:lang w:eastAsia="zh-CN"/>
        </w:rPr>
        <w:t>f)</w:t>
      </w:r>
      <w:r w:rsidRPr="005E506B">
        <w:rPr>
          <w:rFonts w:asciiTheme="minorHAnsi" w:hAnsiTheme="minorHAnsi" w:cstheme="majorBidi"/>
          <w:i/>
          <w:szCs w:val="24"/>
          <w:lang w:eastAsia="zh-CN"/>
        </w:rPr>
        <w:tab/>
      </w:r>
      <w:r w:rsidRPr="005E506B">
        <w:rPr>
          <w:rFonts w:asciiTheme="minorHAnsi" w:hAnsiTheme="minorHAnsi" w:cstheme="majorBidi"/>
          <w:iCs/>
          <w:szCs w:val="24"/>
          <w:lang w:eastAsia="zh-CN"/>
        </w:rPr>
        <w:t>仍有许多电视节目将以</w:t>
      </w:r>
      <w:r w:rsidRPr="005E506B">
        <w:rPr>
          <w:rFonts w:asciiTheme="minorHAnsi" w:hAnsiTheme="minorHAnsi" w:cstheme="majorBidi"/>
          <w:szCs w:val="24"/>
          <w:lang w:eastAsia="zh-CN"/>
        </w:rPr>
        <w:t>SDTV</w:t>
      </w:r>
      <w:r w:rsidRPr="005E506B">
        <w:rPr>
          <w:rFonts w:asciiTheme="minorHAnsi" w:hAnsiTheme="minorHAnsi" w:cstheme="majorBidi"/>
          <w:szCs w:val="24"/>
          <w:lang w:eastAsia="zh-CN"/>
        </w:rPr>
        <w:t>、</w:t>
      </w:r>
      <w:r w:rsidRPr="005E506B">
        <w:rPr>
          <w:rFonts w:asciiTheme="minorHAnsi" w:hAnsiTheme="minorHAnsi" w:cstheme="majorBidi"/>
          <w:szCs w:val="24"/>
          <w:lang w:eastAsia="zh-CN"/>
        </w:rPr>
        <w:t>HDTV</w:t>
      </w:r>
      <w:r w:rsidRPr="005E506B">
        <w:rPr>
          <w:rFonts w:asciiTheme="minorHAnsi" w:hAnsiTheme="minorHAnsi" w:cstheme="majorBidi"/>
          <w:szCs w:val="24"/>
          <w:lang w:eastAsia="zh-CN"/>
        </w:rPr>
        <w:t>和</w:t>
      </w:r>
      <w:r w:rsidRPr="005E506B">
        <w:rPr>
          <w:rFonts w:asciiTheme="minorHAnsi" w:hAnsiTheme="minorHAnsi" w:cstheme="majorBidi"/>
          <w:szCs w:val="24"/>
          <w:lang w:eastAsia="zh-CN"/>
        </w:rPr>
        <w:t>UHDTV</w:t>
      </w:r>
      <w:r w:rsidRPr="005E506B">
        <w:rPr>
          <w:rFonts w:asciiTheme="minorHAnsi" w:hAnsiTheme="minorHAnsi" w:cstheme="majorBidi"/>
          <w:szCs w:val="24"/>
          <w:lang w:eastAsia="zh-CN"/>
        </w:rPr>
        <w:t>的标准图像动态范围进行制作、交换和收看；</w:t>
      </w:r>
    </w:p>
    <w:p w:rsidR="00F532DA" w:rsidRPr="005E506B" w:rsidRDefault="00F532DA" w:rsidP="00F532DA">
      <w:pPr>
        <w:pStyle w:val="enumlev1"/>
        <w:ind w:left="0" w:firstLine="0"/>
        <w:rPr>
          <w:rFonts w:asciiTheme="minorHAnsi" w:hAnsiTheme="minorHAnsi" w:cstheme="majorBidi"/>
          <w:szCs w:val="24"/>
          <w:lang w:eastAsia="zh-CN"/>
        </w:rPr>
      </w:pPr>
      <w:r w:rsidRPr="005E506B">
        <w:rPr>
          <w:rFonts w:asciiTheme="minorHAnsi" w:hAnsiTheme="minorHAnsi" w:cstheme="majorBidi"/>
          <w:i/>
          <w:szCs w:val="24"/>
          <w:lang w:eastAsia="zh-CN"/>
        </w:rPr>
        <w:t>g)</w:t>
      </w:r>
      <w:r w:rsidRPr="005E506B">
        <w:rPr>
          <w:rFonts w:asciiTheme="minorHAnsi" w:hAnsiTheme="minorHAnsi" w:cstheme="majorBidi"/>
          <w:szCs w:val="24"/>
          <w:lang w:eastAsia="zh-CN"/>
        </w:rPr>
        <w:tab/>
        <w:t>HDR-TV</w:t>
      </w:r>
      <w:r w:rsidRPr="005E506B">
        <w:rPr>
          <w:rFonts w:asciiTheme="minorHAnsi" w:hAnsiTheme="minorHAnsi" w:cstheme="majorBidi"/>
          <w:szCs w:val="24"/>
          <w:lang w:eastAsia="zh-CN"/>
        </w:rPr>
        <w:t>系统应酌情在一定程度上与现有工作流程和广播商基础设施兼容，</w:t>
      </w:r>
    </w:p>
    <w:p w:rsidR="00F532DA" w:rsidRPr="005E506B" w:rsidRDefault="00F532DA" w:rsidP="00F532DA">
      <w:pPr>
        <w:pStyle w:val="Call"/>
        <w:rPr>
          <w:rFonts w:asciiTheme="minorHAnsi" w:hAnsiTheme="minorHAnsi" w:cstheme="majorBidi"/>
          <w:i w:val="0"/>
          <w:iCs/>
          <w:szCs w:val="24"/>
          <w:lang w:eastAsia="zh-CN"/>
        </w:rPr>
      </w:pPr>
      <w:r w:rsidRPr="005E506B">
        <w:rPr>
          <w:rFonts w:asciiTheme="minorHAnsi" w:eastAsia="STKaiti" w:hAnsiTheme="minorHAnsi" w:cs="Times New Roman"/>
          <w:i w:val="0"/>
          <w:iCs/>
          <w:lang w:val="en-GB" w:eastAsia="zh-CN"/>
        </w:rPr>
        <w:t>做出决定，应研究以下课题</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哪些是</w:t>
      </w:r>
      <w:r w:rsidRPr="005E506B">
        <w:rPr>
          <w:rFonts w:asciiTheme="minorHAnsi" w:hAnsiTheme="minorHAnsi" w:cstheme="majorBidi"/>
          <w:szCs w:val="24"/>
          <w:lang w:eastAsia="zh-CN"/>
        </w:rPr>
        <w:t>HDR-TV</w:t>
      </w:r>
      <w:r w:rsidRPr="005E506B">
        <w:rPr>
          <w:rFonts w:asciiTheme="minorHAnsi" w:hAnsiTheme="minorHAnsi" w:cstheme="majorBidi"/>
          <w:szCs w:val="24"/>
          <w:lang w:eastAsia="zh-CN"/>
        </w:rPr>
        <w:t>系统制作和国际节目交换的适用参数值？</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2</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哪些制作方法和消费者传送格式能够在一定程度上实现与电视收视者家中现用多数电视机的收视兼容性？</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3</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应为消费者</w:t>
      </w:r>
      <w:r w:rsidRPr="005E506B">
        <w:rPr>
          <w:rFonts w:asciiTheme="minorHAnsi" w:hAnsiTheme="minorHAnsi" w:cstheme="majorBidi"/>
          <w:szCs w:val="24"/>
          <w:lang w:eastAsia="zh-CN"/>
        </w:rPr>
        <w:t>HDR-TV</w:t>
      </w:r>
      <w:r w:rsidRPr="005E506B">
        <w:rPr>
          <w:rFonts w:asciiTheme="minorHAnsi" w:hAnsiTheme="minorHAnsi" w:cstheme="majorBidi"/>
          <w:szCs w:val="24"/>
          <w:lang w:eastAsia="zh-CN"/>
        </w:rPr>
        <w:t>节目的收视设定怎样的收视条件范围？</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4</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在家庭收视环境中，图像动态范围扩展程度和消费者收视欣赏度之间存在哪些科学评估的关系；</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5</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为使家庭电视观众不会在从</w:t>
      </w:r>
      <w:r w:rsidRPr="005E506B">
        <w:rPr>
          <w:rFonts w:asciiTheme="minorHAnsi" w:hAnsiTheme="minorHAnsi" w:cstheme="majorBidi"/>
          <w:szCs w:val="24"/>
          <w:lang w:eastAsia="zh-CN"/>
        </w:rPr>
        <w:t>HDR-TV</w:t>
      </w:r>
      <w:r w:rsidRPr="005E506B">
        <w:rPr>
          <w:rFonts w:asciiTheme="minorHAnsi" w:hAnsiTheme="minorHAnsi" w:cstheme="majorBidi"/>
          <w:szCs w:val="24"/>
          <w:lang w:eastAsia="zh-CN"/>
        </w:rPr>
        <w:t>节目到标准动态范围电视节目或反之的过渡期内，在电视图像显示中察觉到烦人的跳动现象，应就操作方法提出哪些建议？</w:t>
      </w:r>
    </w:p>
    <w:p w:rsidR="00F532DA" w:rsidRDefault="00F532DA" w:rsidP="00F532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Cs/>
          <w:szCs w:val="24"/>
          <w:lang w:eastAsia="zh-CN"/>
        </w:rPr>
      </w:pPr>
      <w:r>
        <w:rPr>
          <w:rFonts w:asciiTheme="minorHAnsi" w:hAnsiTheme="minorHAnsi" w:cstheme="majorBidi"/>
          <w:bCs/>
          <w:szCs w:val="24"/>
          <w:lang w:eastAsia="zh-CN"/>
        </w:rPr>
        <w:br w:type="page"/>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lastRenderedPageBreak/>
        <w:t>6</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什么是计划中的从现有电视服务走向未来</w:t>
      </w:r>
      <w:r w:rsidRPr="005E506B">
        <w:rPr>
          <w:rFonts w:asciiTheme="minorHAnsi" w:hAnsiTheme="minorHAnsi" w:cstheme="majorBidi"/>
          <w:szCs w:val="24"/>
          <w:lang w:eastAsia="zh-CN"/>
        </w:rPr>
        <w:t>HDR-TV</w:t>
      </w:r>
      <w:r w:rsidRPr="005E506B">
        <w:rPr>
          <w:rFonts w:asciiTheme="minorHAnsi" w:hAnsiTheme="minorHAnsi" w:cstheme="majorBidi"/>
          <w:szCs w:val="24"/>
          <w:lang w:eastAsia="zh-CN"/>
        </w:rPr>
        <w:t>服务的过渡路径？</w:t>
      </w:r>
    </w:p>
    <w:p w:rsidR="00F532DA" w:rsidRPr="005E506B" w:rsidRDefault="00F532DA" w:rsidP="00F532DA">
      <w:pPr>
        <w:rPr>
          <w:rFonts w:asciiTheme="minorHAnsi" w:hAnsiTheme="minorHAnsi" w:cstheme="majorBidi"/>
          <w:szCs w:val="24"/>
          <w:lang w:eastAsia="zh-CN"/>
        </w:rPr>
      </w:pPr>
      <w:r w:rsidRPr="005E506B">
        <w:rPr>
          <w:rFonts w:asciiTheme="minorHAnsi" w:hAnsiTheme="minorHAnsi" w:cstheme="majorBidi"/>
          <w:bCs/>
          <w:szCs w:val="24"/>
          <w:lang w:eastAsia="zh-CN"/>
        </w:rPr>
        <w:t>7</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应以什么方法进行</w:t>
      </w:r>
      <w:r w:rsidRPr="005E506B">
        <w:rPr>
          <w:rFonts w:asciiTheme="minorHAnsi" w:hAnsiTheme="minorHAnsi" w:cstheme="majorBidi"/>
          <w:szCs w:val="24"/>
          <w:lang w:eastAsia="zh-CN"/>
        </w:rPr>
        <w:t>HDR-TV</w:t>
      </w:r>
      <w:r w:rsidRPr="005E506B">
        <w:rPr>
          <w:rFonts w:asciiTheme="minorHAnsi" w:hAnsiTheme="minorHAnsi" w:cstheme="majorBidi"/>
          <w:szCs w:val="24"/>
          <w:lang w:eastAsia="zh-CN"/>
        </w:rPr>
        <w:t>图像质量的主观评估？</w:t>
      </w:r>
    </w:p>
    <w:p w:rsidR="00F532DA" w:rsidRPr="005E506B" w:rsidRDefault="00F532DA" w:rsidP="00F532DA">
      <w:pPr>
        <w:pStyle w:val="Call"/>
        <w:tabs>
          <w:tab w:val="left" w:pos="3960"/>
        </w:tabs>
        <w:spacing w:line="240" w:lineRule="auto"/>
        <w:rPr>
          <w:rFonts w:asciiTheme="minorHAnsi" w:eastAsia="STKaiti" w:hAnsiTheme="minorHAnsi" w:cstheme="majorBidi"/>
          <w:i w:val="0"/>
          <w:iCs/>
          <w:szCs w:val="24"/>
          <w:lang w:eastAsia="zh-CN"/>
        </w:rPr>
      </w:pPr>
      <w:r w:rsidRPr="005E506B">
        <w:rPr>
          <w:rFonts w:asciiTheme="minorHAnsi" w:eastAsia="STKaiti" w:hAnsiTheme="minorHAnsi" w:cstheme="majorBidi"/>
          <w:i w:val="0"/>
          <w:iCs/>
          <w:szCs w:val="24"/>
          <w:lang w:eastAsia="zh-CN"/>
        </w:rPr>
        <w:t>进一步做出决定</w:t>
      </w:r>
    </w:p>
    <w:p w:rsidR="00F532DA" w:rsidRPr="005E506B" w:rsidRDefault="00F532DA" w:rsidP="00F532DA">
      <w:pPr>
        <w:spacing w:line="240" w:lineRule="auto"/>
        <w:jc w:val="left"/>
        <w:rPr>
          <w:rFonts w:asciiTheme="minorHAnsi" w:hAnsiTheme="minorHAnsi" w:cstheme="majorBidi"/>
          <w:szCs w:val="24"/>
          <w:lang w:eastAsia="zh-CN"/>
        </w:rPr>
      </w:pPr>
      <w:r w:rsidRPr="005E506B">
        <w:rPr>
          <w:rFonts w:asciiTheme="minorHAnsi" w:hAnsiTheme="minorHAnsi" w:cstheme="majorBidi"/>
          <w:bCs/>
          <w:szCs w:val="24"/>
          <w:lang w:eastAsia="zh-CN"/>
        </w:rPr>
        <w:t>1</w:t>
      </w:r>
      <w:r w:rsidRPr="005E506B">
        <w:rPr>
          <w:rFonts w:asciiTheme="minorHAnsi" w:hAnsiTheme="minorHAnsi" w:cstheme="majorBidi"/>
          <w:bCs/>
          <w:szCs w:val="24"/>
          <w:lang w:eastAsia="zh-CN"/>
        </w:rPr>
        <w:tab/>
      </w:r>
      <w:r w:rsidRPr="005E506B">
        <w:rPr>
          <w:rFonts w:asciiTheme="minorHAnsi" w:hAnsiTheme="minorHAnsi" w:cstheme="majorBidi"/>
          <w:szCs w:val="24"/>
          <w:lang w:eastAsia="zh-CN"/>
        </w:rPr>
        <w:t>以上研究结果应被纳入一份或多份报告和</w:t>
      </w:r>
      <w:r w:rsidRPr="005E506B">
        <w:rPr>
          <w:rFonts w:asciiTheme="minorHAnsi" w:hAnsiTheme="minorHAnsi" w:cstheme="majorBidi"/>
          <w:szCs w:val="24"/>
          <w:lang w:eastAsia="zh-CN"/>
        </w:rPr>
        <w:t>/</w:t>
      </w:r>
      <w:r w:rsidRPr="005E506B">
        <w:rPr>
          <w:rFonts w:asciiTheme="minorHAnsi" w:hAnsiTheme="minorHAnsi" w:cstheme="majorBidi"/>
          <w:szCs w:val="24"/>
          <w:lang w:eastAsia="zh-CN"/>
        </w:rPr>
        <w:t>或建议；</w:t>
      </w:r>
    </w:p>
    <w:p w:rsidR="00F532DA" w:rsidRPr="005E506B" w:rsidRDefault="00F532DA" w:rsidP="00F532DA">
      <w:pPr>
        <w:spacing w:line="240" w:lineRule="auto"/>
        <w:jc w:val="left"/>
        <w:rPr>
          <w:rFonts w:asciiTheme="minorHAnsi" w:hAnsiTheme="minorHAnsi" w:cstheme="majorBidi"/>
          <w:szCs w:val="24"/>
          <w:lang w:eastAsia="zh-CN"/>
        </w:rPr>
      </w:pPr>
      <w:r w:rsidRPr="005E506B">
        <w:rPr>
          <w:rFonts w:asciiTheme="minorHAnsi" w:hAnsiTheme="minorHAnsi" w:cstheme="majorBidi"/>
          <w:szCs w:val="24"/>
          <w:lang w:eastAsia="zh-CN"/>
        </w:rPr>
        <w:t>2</w:t>
      </w:r>
      <w:r w:rsidRPr="005E506B">
        <w:rPr>
          <w:rFonts w:asciiTheme="minorHAnsi" w:hAnsiTheme="minorHAnsi" w:cstheme="majorBidi"/>
          <w:szCs w:val="24"/>
          <w:lang w:eastAsia="zh-CN"/>
        </w:rPr>
        <w:tab/>
      </w:r>
      <w:r w:rsidRPr="005E506B">
        <w:rPr>
          <w:rFonts w:asciiTheme="minorHAnsi" w:hAnsiTheme="minorHAnsi" w:cstheme="majorBidi"/>
          <w:szCs w:val="24"/>
          <w:lang w:eastAsia="zh-CN"/>
        </w:rPr>
        <w:t>上述研究应于</w:t>
      </w:r>
      <w:r w:rsidRPr="005E506B">
        <w:rPr>
          <w:rFonts w:asciiTheme="minorHAnsi" w:hAnsiTheme="minorHAnsi" w:cstheme="majorBidi"/>
          <w:szCs w:val="24"/>
          <w:lang w:eastAsia="zh-CN"/>
        </w:rPr>
        <w:t>2017</w:t>
      </w:r>
      <w:r w:rsidRPr="005E506B">
        <w:rPr>
          <w:rFonts w:asciiTheme="minorHAnsi" w:hAnsiTheme="minorHAnsi" w:cstheme="majorBidi"/>
          <w:szCs w:val="24"/>
          <w:lang w:eastAsia="zh-CN"/>
        </w:rPr>
        <w:t>年之前完成。</w:t>
      </w:r>
    </w:p>
    <w:p w:rsidR="00CC001C" w:rsidRPr="00F532DA" w:rsidRDefault="00F532DA" w:rsidP="00F532DA">
      <w:pPr>
        <w:tabs>
          <w:tab w:val="left" w:pos="840"/>
        </w:tabs>
        <w:spacing w:before="360" w:line="240" w:lineRule="auto"/>
        <w:rPr>
          <w:rFonts w:asciiTheme="minorHAnsi" w:hAnsiTheme="minorHAnsi"/>
          <w:lang w:eastAsia="zh-CN"/>
        </w:rPr>
      </w:pPr>
      <w:r w:rsidRPr="005E506B">
        <w:rPr>
          <w:rFonts w:asciiTheme="minorHAnsi" w:hAnsiTheme="minorHAnsi" w:cstheme="majorBidi"/>
          <w:szCs w:val="24"/>
          <w:lang w:eastAsia="zh-CN"/>
        </w:rPr>
        <w:t>类别：</w:t>
      </w:r>
      <w:r w:rsidRPr="005E506B">
        <w:rPr>
          <w:rFonts w:asciiTheme="minorHAnsi" w:hAnsiTheme="minorHAnsi" w:cstheme="majorBidi"/>
          <w:szCs w:val="24"/>
          <w:lang w:eastAsia="zh-CN"/>
        </w:rPr>
        <w:t>S1</w:t>
      </w:r>
    </w:p>
    <w:sectPr w:rsidR="00CC001C" w:rsidRPr="00F532DA" w:rsidSect="00F532D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DA" w:rsidRDefault="00F532DA" w:rsidP="00F532DA">
      <w:pPr>
        <w:spacing w:before="0" w:line="240" w:lineRule="auto"/>
      </w:pPr>
      <w:r>
        <w:separator/>
      </w:r>
    </w:p>
  </w:endnote>
  <w:endnote w:type="continuationSeparator" w:id="0">
    <w:p w:rsidR="00F532DA" w:rsidRDefault="00F532DA" w:rsidP="00F532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Default="00F53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Default="00F53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Default="00F53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DA" w:rsidRDefault="00F532DA" w:rsidP="00F532DA">
      <w:pPr>
        <w:spacing w:before="0" w:line="240" w:lineRule="auto"/>
      </w:pPr>
      <w:r>
        <w:separator/>
      </w:r>
    </w:p>
  </w:footnote>
  <w:footnote w:type="continuationSeparator" w:id="0">
    <w:p w:rsidR="00F532DA" w:rsidRDefault="00F532DA" w:rsidP="00F532D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Default="00F53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Pr="00F532DA" w:rsidRDefault="00F532DA">
    <w:pPr>
      <w:pStyle w:val="Header"/>
      <w:jc w:val="center"/>
      <w:rPr>
        <w:sz w:val="18"/>
        <w:szCs w:val="18"/>
      </w:rPr>
    </w:pPr>
    <w:bookmarkStart w:id="0" w:name="_GoBack"/>
    <w:bookmarkEnd w:id="0"/>
    <w:r w:rsidRPr="00F532DA">
      <w:rPr>
        <w:sz w:val="18"/>
        <w:szCs w:val="18"/>
      </w:rPr>
      <w:t xml:space="preserve">- </w:t>
    </w:r>
    <w:sdt>
      <w:sdtPr>
        <w:rPr>
          <w:sz w:val="18"/>
          <w:szCs w:val="18"/>
        </w:rPr>
        <w:id w:val="619265620"/>
        <w:docPartObj>
          <w:docPartGallery w:val="Page Numbers (Top of Page)"/>
          <w:docPartUnique/>
        </w:docPartObj>
      </w:sdtPr>
      <w:sdtEndPr>
        <w:rPr>
          <w:noProof/>
        </w:rPr>
      </w:sdtEndPr>
      <w:sdtContent>
        <w:r w:rsidRPr="00F532DA">
          <w:rPr>
            <w:sz w:val="18"/>
            <w:szCs w:val="18"/>
          </w:rPr>
          <w:fldChar w:fldCharType="begin"/>
        </w:r>
        <w:r w:rsidRPr="00F532DA">
          <w:rPr>
            <w:sz w:val="18"/>
            <w:szCs w:val="18"/>
          </w:rPr>
          <w:instrText xml:space="preserve"> PAGE   \* MERGEFORMAT </w:instrText>
        </w:r>
        <w:r w:rsidRPr="00F532DA">
          <w:rPr>
            <w:sz w:val="18"/>
            <w:szCs w:val="18"/>
          </w:rPr>
          <w:fldChar w:fldCharType="separate"/>
        </w:r>
        <w:r>
          <w:rPr>
            <w:noProof/>
            <w:sz w:val="18"/>
            <w:szCs w:val="18"/>
          </w:rPr>
          <w:t>2</w:t>
        </w:r>
        <w:r w:rsidRPr="00F532DA">
          <w:rPr>
            <w:noProof/>
            <w:sz w:val="18"/>
            <w:szCs w:val="18"/>
          </w:rPr>
          <w:fldChar w:fldCharType="end"/>
        </w:r>
        <w:r w:rsidRPr="00F532DA">
          <w:rPr>
            <w:noProof/>
            <w:sz w:val="18"/>
            <w:szCs w:val="18"/>
          </w:rPr>
          <w:t xml:space="preserve"> -</w:t>
        </w:r>
      </w:sdtContent>
    </w:sdt>
  </w:p>
  <w:p w:rsidR="00F532DA" w:rsidRDefault="00F53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DA" w:rsidRDefault="00F532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DA"/>
    <w:rsid w:val="00CC001C"/>
    <w:rsid w:val="00F532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BD3D82-7FC2-4ADE-BFB6-20234A5E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D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F532DA"/>
    <w:pPr>
      <w:spacing w:before="80"/>
      <w:ind w:left="794" w:hanging="794"/>
    </w:pPr>
  </w:style>
  <w:style w:type="paragraph" w:customStyle="1" w:styleId="Normalaftertitle">
    <w:name w:val="Normal_after_title"/>
    <w:basedOn w:val="Normal"/>
    <w:next w:val="Normal"/>
    <w:link w:val="NormalaftertitleChar"/>
    <w:rsid w:val="00F532DA"/>
    <w:pPr>
      <w:spacing w:before="400"/>
    </w:pPr>
  </w:style>
  <w:style w:type="paragraph" w:customStyle="1" w:styleId="Call">
    <w:name w:val="Call"/>
    <w:basedOn w:val="Normal"/>
    <w:next w:val="Normal"/>
    <w:link w:val="CallChar"/>
    <w:rsid w:val="00F532DA"/>
    <w:pPr>
      <w:keepNext/>
      <w:keepLines/>
      <w:spacing w:before="240"/>
      <w:ind w:left="794"/>
      <w:jc w:val="left"/>
    </w:pPr>
    <w:rPr>
      <w:i/>
    </w:rPr>
  </w:style>
  <w:style w:type="paragraph" w:customStyle="1" w:styleId="Questiontitle">
    <w:name w:val="Question_title"/>
    <w:basedOn w:val="Normal"/>
    <w:next w:val="Normal"/>
    <w:link w:val="QuestiontitleChar"/>
    <w:rsid w:val="00F532DA"/>
    <w:pPr>
      <w:keepNext/>
      <w:keepLines/>
      <w:spacing w:before="360" w:line="240" w:lineRule="auto"/>
      <w:jc w:val="center"/>
    </w:pPr>
    <w:rPr>
      <w:b/>
      <w:sz w:val="28"/>
    </w:rPr>
  </w:style>
  <w:style w:type="character" w:customStyle="1" w:styleId="NormalaftertitleChar">
    <w:name w:val="Normal_after_title Char"/>
    <w:basedOn w:val="DefaultParagraphFont"/>
    <w:link w:val="Normalaftertitle"/>
    <w:locked/>
    <w:rsid w:val="00F532DA"/>
    <w:rPr>
      <w:rFonts w:ascii="Calibri" w:hAnsi="Calibri" w:cs="Calibri"/>
      <w:sz w:val="24"/>
      <w:lang w:val="en-US" w:eastAsia="en-US"/>
    </w:rPr>
  </w:style>
  <w:style w:type="character" w:customStyle="1" w:styleId="enumlev1Char">
    <w:name w:val="enumlev1 Char"/>
    <w:link w:val="enumlev1"/>
    <w:locked/>
    <w:rsid w:val="00F532DA"/>
    <w:rPr>
      <w:rFonts w:ascii="Calibri" w:hAnsi="Calibri" w:cs="Calibri"/>
      <w:sz w:val="24"/>
      <w:lang w:val="en-US" w:eastAsia="en-US"/>
    </w:rPr>
  </w:style>
  <w:style w:type="paragraph" w:customStyle="1" w:styleId="Normalaftertitle0">
    <w:name w:val="Normal after title"/>
    <w:basedOn w:val="Normal"/>
    <w:next w:val="Normal"/>
    <w:link w:val="NormalaftertitleChar0"/>
    <w:rsid w:val="00F532DA"/>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character" w:customStyle="1" w:styleId="CallChar">
    <w:name w:val="Call Char"/>
    <w:basedOn w:val="DefaultParagraphFont"/>
    <w:link w:val="Call"/>
    <w:rsid w:val="00F532DA"/>
    <w:rPr>
      <w:rFonts w:ascii="Calibri" w:hAnsi="Calibri" w:cs="Calibri"/>
      <w:i/>
      <w:sz w:val="24"/>
      <w:lang w:val="en-US" w:eastAsia="en-US"/>
    </w:rPr>
  </w:style>
  <w:style w:type="paragraph" w:customStyle="1" w:styleId="Callkaiti">
    <w:name w:val="Call kaiti"/>
    <w:basedOn w:val="Call"/>
    <w:rsid w:val="00F532DA"/>
    <w:pPr>
      <w:spacing w:before="160" w:line="240" w:lineRule="auto"/>
    </w:pPr>
    <w:rPr>
      <w:rFonts w:ascii="Times New Roman" w:eastAsia="STKaiti" w:hAnsi="Times New Roman" w:cs="Times New Roman"/>
      <w:i w:val="0"/>
      <w:iCs/>
      <w:szCs w:val="20"/>
      <w:lang w:val="en-GB" w:eastAsia="zh-CN"/>
    </w:rPr>
  </w:style>
  <w:style w:type="character" w:customStyle="1" w:styleId="NormalaftertitleChar0">
    <w:name w:val="Normal after title Char"/>
    <w:basedOn w:val="DefaultParagraphFont"/>
    <w:link w:val="Normalaftertitle0"/>
    <w:rsid w:val="00F532DA"/>
    <w:rPr>
      <w:rFonts w:ascii="Times New Roman" w:eastAsia="SimSun" w:hAnsi="Times New Roman" w:cs="Times New Roman"/>
      <w:sz w:val="24"/>
      <w:szCs w:val="20"/>
      <w:lang w:eastAsia="en-US"/>
    </w:rPr>
  </w:style>
  <w:style w:type="character" w:customStyle="1" w:styleId="QuestiontitleChar">
    <w:name w:val="Question_title Char"/>
    <w:basedOn w:val="DefaultParagraphFont"/>
    <w:link w:val="Questiontitle"/>
    <w:rsid w:val="00F532DA"/>
    <w:rPr>
      <w:rFonts w:ascii="Calibri" w:hAnsi="Calibri" w:cs="Calibri"/>
      <w:b/>
      <w:sz w:val="28"/>
      <w:lang w:val="en-US" w:eastAsia="en-US"/>
    </w:rPr>
  </w:style>
  <w:style w:type="paragraph" w:styleId="Header">
    <w:name w:val="header"/>
    <w:basedOn w:val="Normal"/>
    <w:link w:val="HeaderChar"/>
    <w:uiPriority w:val="99"/>
    <w:unhideWhenUsed/>
    <w:rsid w:val="00F532D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F532DA"/>
    <w:rPr>
      <w:rFonts w:ascii="Calibri" w:hAnsi="Calibri" w:cs="Calibri"/>
      <w:sz w:val="24"/>
      <w:lang w:val="en-US" w:eastAsia="en-US"/>
    </w:rPr>
  </w:style>
  <w:style w:type="paragraph" w:styleId="Footer">
    <w:name w:val="footer"/>
    <w:basedOn w:val="Normal"/>
    <w:link w:val="FooterChar"/>
    <w:uiPriority w:val="99"/>
    <w:unhideWhenUsed/>
    <w:rsid w:val="00F532D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F532DA"/>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Company>ITU</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2015-10-21T15:27:00Z</dcterms:created>
  <dcterms:modified xsi:type="dcterms:W3CDTF">2015-10-21T15:28:00Z</dcterms:modified>
</cp:coreProperties>
</file>