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00" w:rsidRPr="00892AC0" w:rsidRDefault="00935600" w:rsidP="00935600">
      <w:pPr>
        <w:pStyle w:val="Annextitle"/>
        <w:spacing w:after="240"/>
        <w:rPr>
          <w:rFonts w:ascii="Calibri" w:hAnsi="Calibri"/>
          <w:bCs w:val="0"/>
          <w:rtl/>
        </w:rPr>
        <w:pPrChange w:id="0" w:author="POOL" w:date="2009-07-13T17:35:00Z">
          <w:pPr>
            <w:pStyle w:val="Questiontitle"/>
          </w:pPr>
        </w:pPrChange>
      </w:pPr>
      <w:r w:rsidRPr="00892AC0">
        <w:rPr>
          <w:rFonts w:ascii="Calibri" w:hAnsi="Calibri" w:hint="cs"/>
          <w:bCs w:val="0"/>
          <w:rtl/>
        </w:rPr>
        <w:t xml:space="preserve">ال‍مسألة </w:t>
      </w:r>
      <w:r w:rsidRPr="00892AC0">
        <w:rPr>
          <w:rFonts w:ascii="Calibri" w:hAnsi="Calibri"/>
          <w:bCs w:val="0"/>
        </w:rPr>
        <w:t>ITU</w:t>
      </w:r>
      <w:r w:rsidRPr="00892AC0">
        <w:rPr>
          <w:rFonts w:ascii="Calibri" w:hAnsi="Calibri"/>
          <w:bCs w:val="0"/>
        </w:rPr>
        <w:noBreakHyphen/>
        <w:t>R 142/6</w:t>
      </w:r>
    </w:p>
    <w:p w:rsidR="00935600" w:rsidRPr="00892AC0" w:rsidRDefault="00935600" w:rsidP="00935600">
      <w:pPr>
        <w:pStyle w:val="Questiontitle"/>
        <w:rPr>
          <w:rFonts w:ascii="Calibri" w:hAnsi="Calibri"/>
          <w:rtl/>
        </w:rPr>
      </w:pPr>
      <w:r w:rsidRPr="00892AC0">
        <w:rPr>
          <w:rFonts w:ascii="Calibri" w:hAnsi="Calibri" w:hint="cs"/>
          <w:rtl/>
        </w:rPr>
        <w:t>أنظمة التلفزيون ذات المدى الدينامي الواسع من أجل الإذاعة</w:t>
      </w:r>
    </w:p>
    <w:p w:rsidR="00935600" w:rsidRPr="00892AC0" w:rsidRDefault="00935600" w:rsidP="00935600">
      <w:pPr>
        <w:pStyle w:val="Normalaftertitle"/>
        <w:jc w:val="right"/>
        <w:rPr>
          <w:rFonts w:ascii="Calibri" w:hAnsi="Calibri"/>
          <w:lang w:val="en-US"/>
        </w:rPr>
      </w:pPr>
      <w:r w:rsidRPr="00892AC0">
        <w:rPr>
          <w:rFonts w:ascii="Calibri" w:hAnsi="Calibri"/>
          <w:lang w:val="en-US"/>
        </w:rPr>
        <w:t>(2015)</w:t>
      </w:r>
    </w:p>
    <w:p w:rsidR="00935600" w:rsidRPr="00892AC0" w:rsidRDefault="00935600" w:rsidP="00935600">
      <w:pPr>
        <w:pStyle w:val="Normalaftertitle"/>
        <w:rPr>
          <w:rFonts w:ascii="Calibri" w:hAnsi="Calibri"/>
          <w:rtl/>
        </w:rPr>
      </w:pPr>
      <w:r w:rsidRPr="00892AC0">
        <w:rPr>
          <w:rFonts w:ascii="Calibri" w:hAnsi="Calibri"/>
          <w:rtl/>
        </w:rPr>
        <w:t>إن جمعية الاتصالات الراديوية للاتحاد الدولي للاتصالات،</w:t>
      </w:r>
    </w:p>
    <w:p w:rsidR="00935600" w:rsidRPr="00892AC0" w:rsidRDefault="00935600" w:rsidP="00935600">
      <w:pPr>
        <w:pStyle w:val="Call"/>
        <w:rPr>
          <w:i w:val="0"/>
          <w:iCs w:val="0"/>
          <w:rtl/>
        </w:rPr>
      </w:pPr>
      <w:r w:rsidRPr="00892AC0">
        <w:rPr>
          <w:i w:val="0"/>
          <w:rtl/>
        </w:rPr>
        <w:t>إذ تضع في اعتبارها</w:t>
      </w:r>
    </w:p>
    <w:p w:rsidR="00935600" w:rsidRPr="00892AC0" w:rsidRDefault="00935600" w:rsidP="00935600">
      <w:pPr>
        <w:rPr>
          <w:rtl/>
        </w:rPr>
      </w:pPr>
      <w:r w:rsidRPr="00892AC0">
        <w:rPr>
          <w:rtl/>
        </w:rPr>
        <w:t xml:space="preserve"> </w:t>
      </w:r>
      <w:r w:rsidRPr="00892AC0">
        <w:rPr>
          <w:i/>
          <w:iCs/>
          <w:rtl/>
        </w:rPr>
        <w:t>أ )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أن قطاع الاتصالات الراديوية قد حدد مواصفات أنظمة الإذاعة التلفزيونية من أجل التلفزيون </w:t>
      </w:r>
      <w:r w:rsidRPr="00892AC0">
        <w:rPr>
          <w:color w:val="000000"/>
          <w:rtl/>
        </w:rPr>
        <w:t>عادي الوضوح</w:t>
      </w:r>
      <w:r w:rsidRPr="00892AC0">
        <w:rPr>
          <w:rFonts w:hint="cs"/>
          <w:color w:val="000000"/>
          <w:rtl/>
        </w:rPr>
        <w:t> </w:t>
      </w:r>
      <w:r w:rsidRPr="00892AC0">
        <w:rPr>
          <w:color w:val="000000"/>
        </w:rPr>
        <w:t>(SDTV)</w:t>
      </w:r>
      <w:r w:rsidRPr="00892AC0">
        <w:rPr>
          <w:color w:val="000000"/>
          <w:rtl/>
        </w:rPr>
        <w:t xml:space="preserve"> والتلفزيون عالي الوضوح </w:t>
      </w:r>
      <w:r w:rsidRPr="00892AC0">
        <w:rPr>
          <w:color w:val="000000"/>
        </w:rPr>
        <w:t>(HDTV)</w:t>
      </w:r>
      <w:r w:rsidRPr="00892AC0">
        <w:rPr>
          <w:color w:val="000000"/>
          <w:rtl/>
        </w:rPr>
        <w:t xml:space="preserve"> والتلفزيون فائق الوضوح </w:t>
      </w:r>
      <w:r w:rsidRPr="00892AC0">
        <w:rPr>
          <w:color w:val="000000"/>
        </w:rPr>
        <w:t>(UHDTV)</w:t>
      </w:r>
      <w:r w:rsidRPr="00892AC0">
        <w:rPr>
          <w:color w:val="000000"/>
          <w:rtl/>
        </w:rPr>
        <w:t xml:space="preserve"> </w:t>
      </w:r>
      <w:r w:rsidRPr="00892AC0">
        <w:rPr>
          <w:rFonts w:hint="cs"/>
          <w:color w:val="000000"/>
          <w:rtl/>
        </w:rPr>
        <w:t>في التوصيات</w:t>
      </w:r>
      <w:r w:rsidRPr="00892AC0">
        <w:rPr>
          <w:rFonts w:hint="eastAsia"/>
          <w:color w:val="000000"/>
          <w:rtl/>
        </w:rPr>
        <w:t> </w:t>
      </w:r>
      <w:r w:rsidRPr="00892AC0">
        <w:rPr>
          <w:color w:val="000000"/>
        </w:rPr>
        <w:t>ITU</w:t>
      </w:r>
      <w:r w:rsidRPr="00892AC0">
        <w:rPr>
          <w:color w:val="000000"/>
        </w:rPr>
        <w:noBreakHyphen/>
        <w:t>R BT.601</w:t>
      </w:r>
      <w:r w:rsidRPr="00892AC0">
        <w:rPr>
          <w:rFonts w:hint="cs"/>
          <w:color w:val="000000"/>
          <w:rtl/>
        </w:rPr>
        <w:t xml:space="preserve"> و</w:t>
      </w:r>
      <w:r w:rsidRPr="00892AC0">
        <w:rPr>
          <w:color w:val="000000"/>
        </w:rPr>
        <w:t>ITU</w:t>
      </w:r>
      <w:r w:rsidRPr="00892AC0">
        <w:rPr>
          <w:color w:val="000000"/>
        </w:rPr>
        <w:noBreakHyphen/>
        <w:t>R BT.709</w:t>
      </w:r>
      <w:r w:rsidRPr="00892AC0">
        <w:rPr>
          <w:rFonts w:hint="cs"/>
          <w:color w:val="000000"/>
          <w:rtl/>
        </w:rPr>
        <w:t xml:space="preserve"> و</w:t>
      </w:r>
      <w:r w:rsidRPr="00892AC0">
        <w:rPr>
          <w:color w:val="000000"/>
        </w:rPr>
        <w:t>ITU</w:t>
      </w:r>
      <w:r w:rsidRPr="00892AC0">
        <w:rPr>
          <w:color w:val="000000"/>
        </w:rPr>
        <w:noBreakHyphen/>
        <w:t>R BT.2020</w:t>
      </w:r>
      <w:r w:rsidRPr="00892AC0">
        <w:rPr>
          <w:rtl/>
        </w:rPr>
        <w:t>؛</w:t>
      </w:r>
    </w:p>
    <w:p w:rsidR="00935600" w:rsidRPr="00892AC0" w:rsidRDefault="00935600" w:rsidP="00935600">
      <w:pPr>
        <w:rPr>
          <w:rtl/>
        </w:rPr>
      </w:pPr>
      <w:r w:rsidRPr="00892AC0">
        <w:rPr>
          <w:i/>
          <w:iCs/>
          <w:rtl/>
        </w:rPr>
        <w:t>ب)</w:t>
      </w:r>
      <w:r w:rsidRPr="00892AC0">
        <w:rPr>
          <w:rtl/>
        </w:rPr>
        <w:tab/>
      </w:r>
      <w:r w:rsidRPr="00892AC0">
        <w:rPr>
          <w:rFonts w:hint="cs"/>
          <w:rtl/>
        </w:rPr>
        <w:t>أن وسائل العرض الحديثة قادرة على عرض صور بدرجة نصوع أعلى ونسبة تباين أكبر ومجموعة ألوان أوسع مما</w:t>
      </w:r>
      <w:r>
        <w:rPr>
          <w:rFonts w:hint="eastAsia"/>
          <w:rtl/>
        </w:rPr>
        <w:t> </w:t>
      </w:r>
      <w:r w:rsidRPr="00892AC0">
        <w:rPr>
          <w:rFonts w:hint="cs"/>
          <w:rtl/>
        </w:rPr>
        <w:t>توفره أساليب إنتاج البرامج التقليدية</w:t>
      </w:r>
      <w:r w:rsidRPr="00892AC0">
        <w:rPr>
          <w:rtl/>
        </w:rPr>
        <w:t>؛</w:t>
      </w:r>
    </w:p>
    <w:p w:rsidR="00935600" w:rsidRPr="00892AC0" w:rsidRDefault="00935600" w:rsidP="00935600">
      <w:pPr>
        <w:rPr>
          <w:rtl/>
        </w:rPr>
      </w:pPr>
      <w:r w:rsidRPr="00892AC0">
        <w:rPr>
          <w:i/>
          <w:iCs/>
          <w:rtl/>
        </w:rPr>
        <w:t>ج)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أنه على الرغم من أن التلفزيون فائق الوضوح </w:t>
      </w:r>
      <w:r w:rsidRPr="00892AC0">
        <w:rPr>
          <w:color w:val="000000"/>
        </w:rPr>
        <w:t>(UHDTV)</w:t>
      </w:r>
      <w:r w:rsidRPr="00892AC0">
        <w:rPr>
          <w:rFonts w:hint="cs"/>
          <w:rtl/>
        </w:rPr>
        <w:t xml:space="preserve"> يوفر استبانة فراغية أعلى ومجموعة ألوان أوسع وخيار معدل ترتيل أعلى، فهو ما</w:t>
      </w:r>
      <w:r w:rsidRPr="00892AC0">
        <w:rPr>
          <w:rFonts w:hint="eastAsia"/>
          <w:rtl/>
        </w:rPr>
        <w:t> </w:t>
      </w:r>
      <w:r w:rsidRPr="00892AC0">
        <w:rPr>
          <w:rFonts w:hint="cs"/>
          <w:rtl/>
        </w:rPr>
        <w:t xml:space="preserve">زال محدوداً من حيث المدى الدينامي للصورة مثله مثل </w:t>
      </w:r>
      <w:r w:rsidRPr="00892AC0">
        <w:rPr>
          <w:color w:val="000000"/>
          <w:rtl/>
        </w:rPr>
        <w:t xml:space="preserve">التلفزيون عالي الوضوح </w:t>
      </w:r>
      <w:r w:rsidRPr="00892AC0">
        <w:rPr>
          <w:color w:val="000000"/>
        </w:rPr>
        <w:t>(HDTV)</w:t>
      </w:r>
      <w:r w:rsidRPr="00892AC0">
        <w:rPr>
          <w:color w:val="000000"/>
          <w:rtl/>
        </w:rPr>
        <w:t xml:space="preserve"> </w:t>
      </w:r>
      <w:r w:rsidRPr="00892AC0">
        <w:rPr>
          <w:rFonts w:hint="cs"/>
          <w:color w:val="000000"/>
          <w:rtl/>
        </w:rPr>
        <w:t>و</w:t>
      </w:r>
      <w:r w:rsidRPr="00892AC0">
        <w:rPr>
          <w:rFonts w:hint="cs"/>
          <w:rtl/>
        </w:rPr>
        <w:t xml:space="preserve">التلفزيون </w:t>
      </w:r>
      <w:r w:rsidRPr="00892AC0">
        <w:rPr>
          <w:color w:val="000000"/>
          <w:rtl/>
        </w:rPr>
        <w:t>عادي الوضوح</w:t>
      </w:r>
      <w:r w:rsidRPr="00892AC0">
        <w:rPr>
          <w:rFonts w:hint="cs"/>
          <w:color w:val="000000"/>
          <w:rtl/>
        </w:rPr>
        <w:t> </w:t>
      </w:r>
      <w:r w:rsidRPr="00892AC0">
        <w:rPr>
          <w:color w:val="000000"/>
        </w:rPr>
        <w:t>(SDTV)</w:t>
      </w:r>
      <w:r w:rsidRPr="00892AC0">
        <w:rPr>
          <w:rtl/>
        </w:rPr>
        <w:t>؛</w:t>
      </w:r>
    </w:p>
    <w:p w:rsidR="00935600" w:rsidRPr="00892AC0" w:rsidRDefault="00935600" w:rsidP="00935600">
      <w:pPr>
        <w:rPr>
          <w:rtl/>
        </w:rPr>
      </w:pPr>
      <w:r w:rsidRPr="00892AC0">
        <w:rPr>
          <w:i/>
          <w:iCs/>
          <w:rtl/>
        </w:rPr>
        <w:t>د )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أن أنظمة التلفزيون ذات المدى الدينامي الواسع </w:t>
      </w:r>
      <w:r w:rsidRPr="00892AC0">
        <w:t>(HDR</w:t>
      </w:r>
      <w:r w:rsidRPr="00892AC0">
        <w:noBreakHyphen/>
        <w:t>TV)</w:t>
      </w:r>
      <w:r w:rsidRPr="00892AC0">
        <w:rPr>
          <w:rFonts w:hint="cs"/>
          <w:rtl/>
        </w:rPr>
        <w:t xml:space="preserve"> مصمّمة لتكون قادرة على إنتاج صور بدرجة نصوع أعلى كثيراً ونسبة تباين أكبر</w:t>
      </w:r>
      <w:r w:rsidRPr="00892AC0">
        <w:rPr>
          <w:rtl/>
        </w:rPr>
        <w:t>؛</w:t>
      </w:r>
    </w:p>
    <w:p w:rsidR="00935600" w:rsidRPr="00892AC0" w:rsidRDefault="00935600" w:rsidP="00935600">
      <w:pPr>
        <w:rPr>
          <w:rtl/>
        </w:rPr>
      </w:pPr>
      <w:r w:rsidRPr="00892AC0">
        <w:rPr>
          <w:i/>
          <w:iCs/>
          <w:rtl/>
        </w:rPr>
        <w:t>ﻫ )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أن أنظمة التلفزيون ذات المدى الدينامي الواسع </w:t>
      </w:r>
      <w:r w:rsidRPr="00892AC0">
        <w:t>(HDR</w:t>
      </w:r>
      <w:r w:rsidRPr="00892AC0">
        <w:noBreakHyphen/>
        <w:t>TV)</w:t>
      </w:r>
      <w:r w:rsidRPr="00892AC0">
        <w:rPr>
          <w:rFonts w:hint="cs"/>
          <w:rtl/>
        </w:rPr>
        <w:t xml:space="preserve"> أظهرت قدرتها على زيادة استمتاع المشاهد بالصور</w:t>
      </w:r>
      <w:r w:rsidRPr="00892AC0">
        <w:rPr>
          <w:rFonts w:hint="eastAsia"/>
          <w:rtl/>
        </w:rPr>
        <w:t> </w:t>
      </w:r>
      <w:r w:rsidRPr="00892AC0">
        <w:rPr>
          <w:rFonts w:hint="cs"/>
          <w:rtl/>
        </w:rPr>
        <w:t>التلفزيونية</w:t>
      </w:r>
      <w:r w:rsidRPr="00892AC0">
        <w:rPr>
          <w:rtl/>
        </w:rPr>
        <w:t>؛</w:t>
      </w:r>
    </w:p>
    <w:p w:rsidR="00935600" w:rsidRPr="00892AC0" w:rsidRDefault="00935600" w:rsidP="00935600">
      <w:pPr>
        <w:rPr>
          <w:rtl/>
        </w:rPr>
      </w:pPr>
      <w:r w:rsidRPr="00892AC0">
        <w:rPr>
          <w:i/>
          <w:iCs/>
          <w:rtl/>
        </w:rPr>
        <w:t>و )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أن الكثير من البرامج التلفزيونية سيستمر إنتاجها وتبادلها ومشاهدتها على أساس المدى الدينامي العادي للصور الذي يوفره التلفزيون </w:t>
      </w:r>
      <w:r w:rsidRPr="00892AC0">
        <w:rPr>
          <w:color w:val="000000"/>
          <w:rtl/>
        </w:rPr>
        <w:t xml:space="preserve">عادي الوضوح </w:t>
      </w:r>
      <w:r w:rsidRPr="00892AC0">
        <w:rPr>
          <w:color w:val="000000"/>
        </w:rPr>
        <w:t>(SDTV)</w:t>
      </w:r>
      <w:r w:rsidRPr="00892AC0">
        <w:rPr>
          <w:color w:val="000000"/>
          <w:rtl/>
        </w:rPr>
        <w:t xml:space="preserve"> والتلفزيون عالي الوضوح </w:t>
      </w:r>
      <w:r w:rsidRPr="00892AC0">
        <w:rPr>
          <w:color w:val="000000"/>
        </w:rPr>
        <w:t>(HDTV)</w:t>
      </w:r>
      <w:r w:rsidRPr="00892AC0">
        <w:rPr>
          <w:color w:val="000000"/>
          <w:rtl/>
        </w:rPr>
        <w:t xml:space="preserve"> والتلفزيون فائق الوضوح </w:t>
      </w:r>
      <w:r w:rsidRPr="00892AC0">
        <w:rPr>
          <w:color w:val="000000"/>
        </w:rPr>
        <w:t>(UHDTV)</w:t>
      </w:r>
      <w:r w:rsidRPr="00892AC0">
        <w:rPr>
          <w:rtl/>
        </w:rPr>
        <w:t>؛</w:t>
      </w:r>
    </w:p>
    <w:p w:rsidR="00935600" w:rsidRPr="00892AC0" w:rsidRDefault="00935600" w:rsidP="00935600">
      <w:pPr>
        <w:rPr>
          <w:rtl/>
        </w:rPr>
      </w:pPr>
      <w:r w:rsidRPr="00892AC0">
        <w:rPr>
          <w:rFonts w:hint="cs"/>
          <w:i/>
          <w:iCs/>
          <w:rtl/>
        </w:rPr>
        <w:t>ز )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أن من المستحسن أن تتمتع أنظمة التلفزيون ذات المدى الدينامي الواسع </w:t>
      </w:r>
      <w:r w:rsidRPr="00892AC0">
        <w:t>(HDR</w:t>
      </w:r>
      <w:r w:rsidRPr="00892AC0">
        <w:noBreakHyphen/>
        <w:t>TV)</w:t>
      </w:r>
      <w:r w:rsidRPr="00892AC0">
        <w:rPr>
          <w:rFonts w:hint="cs"/>
          <w:rtl/>
        </w:rPr>
        <w:t>، حيثما أمكن، بقدر من التوافق مع أساليب العمل والبُنى التحتية الحالية المتوفرة للجهات الإذاعية،</w:t>
      </w:r>
    </w:p>
    <w:p w:rsidR="00935600" w:rsidRPr="00892AC0" w:rsidRDefault="00935600" w:rsidP="00935600">
      <w:pPr>
        <w:pStyle w:val="Call"/>
        <w:rPr>
          <w:rtl/>
        </w:rPr>
      </w:pPr>
      <w:r w:rsidRPr="00892AC0">
        <w:rPr>
          <w:i w:val="0"/>
          <w:rtl/>
        </w:rPr>
        <w:t>تقرر</w:t>
      </w:r>
      <w:r w:rsidRPr="00892AC0">
        <w:rPr>
          <w:rtl/>
        </w:rPr>
        <w:t xml:space="preserve"> </w:t>
      </w:r>
      <w:r w:rsidRPr="00892AC0">
        <w:rPr>
          <w:rFonts w:hint="cs"/>
          <w:i w:val="0"/>
          <w:iCs w:val="0"/>
          <w:rtl/>
        </w:rPr>
        <w:t>أن تخضع</w:t>
      </w:r>
      <w:r w:rsidRPr="00892AC0">
        <w:rPr>
          <w:i w:val="0"/>
          <w:iCs w:val="0"/>
          <w:rtl/>
        </w:rPr>
        <w:t xml:space="preserve"> </w:t>
      </w:r>
      <w:r w:rsidRPr="00892AC0">
        <w:rPr>
          <w:rFonts w:hint="cs"/>
          <w:i w:val="0"/>
          <w:iCs w:val="0"/>
          <w:rtl/>
        </w:rPr>
        <w:t>المسائل</w:t>
      </w:r>
      <w:r w:rsidRPr="00892AC0">
        <w:rPr>
          <w:i w:val="0"/>
          <w:iCs w:val="0"/>
          <w:rtl/>
        </w:rPr>
        <w:t xml:space="preserve"> التالية</w:t>
      </w:r>
      <w:r w:rsidRPr="00892AC0">
        <w:rPr>
          <w:rFonts w:hint="cs"/>
          <w:i w:val="0"/>
          <w:iCs w:val="0"/>
          <w:rtl/>
        </w:rPr>
        <w:t xml:space="preserve"> للدراسة</w:t>
      </w:r>
    </w:p>
    <w:p w:rsidR="00935600" w:rsidRPr="00892AC0" w:rsidRDefault="00935600" w:rsidP="00935600">
      <w:pPr>
        <w:rPr>
          <w:rtl/>
        </w:rPr>
      </w:pPr>
      <w:r w:rsidRPr="00892AC0">
        <w:t>1</w:t>
      </w:r>
      <w:r w:rsidRPr="00892AC0">
        <w:rPr>
          <w:rtl/>
        </w:rPr>
        <w:tab/>
      </w:r>
      <w:r w:rsidRPr="00892AC0">
        <w:rPr>
          <w:rFonts w:hint="cs"/>
          <w:rtl/>
        </w:rPr>
        <w:t xml:space="preserve">ما هي قيم المعلمات المناسبة لأنظمة التلفزيون ذات المدى الدينامي الواسع </w:t>
      </w:r>
      <w:r w:rsidRPr="00892AC0">
        <w:t>(HDR</w:t>
      </w:r>
      <w:r w:rsidRPr="00892AC0">
        <w:noBreakHyphen/>
        <w:t>TV)</w:t>
      </w:r>
      <w:r w:rsidRPr="00892AC0">
        <w:rPr>
          <w:rFonts w:hint="cs"/>
          <w:rtl/>
        </w:rPr>
        <w:t xml:space="preserve"> من أجل إنتاج البرامج وتبادلها على الصعيد الدولي</w:t>
      </w:r>
      <w:r w:rsidRPr="00892AC0">
        <w:rPr>
          <w:rtl/>
        </w:rPr>
        <w:t>؟</w:t>
      </w:r>
    </w:p>
    <w:p w:rsidR="00935600" w:rsidRPr="00892AC0" w:rsidRDefault="00935600" w:rsidP="00935600">
      <w:pPr>
        <w:rPr>
          <w:rtl/>
        </w:rPr>
      </w:pPr>
      <w:r w:rsidRPr="00892AC0">
        <w:t>2</w:t>
      </w:r>
      <w:r w:rsidRPr="00892AC0">
        <w:rPr>
          <w:rtl/>
        </w:rPr>
        <w:tab/>
      </w:r>
      <w:r w:rsidRPr="00892AC0">
        <w:rPr>
          <w:rFonts w:hint="cs"/>
          <w:rtl/>
        </w:rPr>
        <w:t>ما هي أساليب الإنتاج والتجهيز للعرض على المستهلكين التي من شأنها أن تسمح بدرجات من التوافق مع معظم أجهزة التلفزيون المستعملة حالياً في منازل مشاهدي التلفزيون</w:t>
      </w:r>
      <w:r w:rsidRPr="00892AC0">
        <w:rPr>
          <w:rtl/>
        </w:rPr>
        <w:t>؟</w:t>
      </w:r>
    </w:p>
    <w:p w:rsidR="00935600" w:rsidRPr="00892AC0" w:rsidRDefault="00935600" w:rsidP="00935600">
      <w:pPr>
        <w:rPr>
          <w:rtl/>
        </w:rPr>
      </w:pPr>
      <w:r w:rsidRPr="00892AC0">
        <w:t>3</w:t>
      </w:r>
      <w:r w:rsidRPr="00892AC0">
        <w:rPr>
          <w:rtl/>
        </w:rPr>
        <w:tab/>
      </w:r>
      <w:r w:rsidRPr="00892AC0">
        <w:rPr>
          <w:rFonts w:hint="cs"/>
          <w:rtl/>
        </w:rPr>
        <w:t>ما هي مجموعة ظروف المشاهدة المفترضة فيما يتعلق بمشاهدة برامج التلفزيون ذات المدى الدينامي الواسع</w:t>
      </w:r>
      <w:r w:rsidRPr="00892AC0">
        <w:rPr>
          <w:rFonts w:hint="eastAsia"/>
          <w:rtl/>
        </w:rPr>
        <w:t> </w:t>
      </w:r>
      <w:r w:rsidRPr="00892AC0">
        <w:t>(HDR</w:t>
      </w:r>
      <w:r w:rsidRPr="00892AC0">
        <w:noBreakHyphen/>
        <w:t>TV)</w:t>
      </w:r>
      <w:r w:rsidRPr="00892AC0">
        <w:rPr>
          <w:rtl/>
        </w:rPr>
        <w:t>؟</w:t>
      </w:r>
    </w:p>
    <w:p w:rsidR="00935600" w:rsidRPr="00892AC0" w:rsidRDefault="00935600" w:rsidP="00935600">
      <w:pPr>
        <w:rPr>
          <w:rtl/>
        </w:rPr>
      </w:pPr>
      <w:r w:rsidRPr="00892AC0">
        <w:t>4</w:t>
      </w:r>
      <w:r w:rsidRPr="00892AC0">
        <w:rPr>
          <w:rtl/>
        </w:rPr>
        <w:tab/>
      </w:r>
      <w:r w:rsidRPr="00892AC0">
        <w:rPr>
          <w:rFonts w:hint="cs"/>
          <w:rtl/>
        </w:rPr>
        <w:t>ما هي العلاقة المقدرة على أساس علمي، والقائمة في بيئة المشاهدة في المنازل، فيما بين مقدار تحسين المدى الدينامي للصور ومستوى رضاء المشاهد</w:t>
      </w:r>
      <w:r w:rsidRPr="00892AC0">
        <w:rPr>
          <w:rtl/>
        </w:rPr>
        <w:t>؟</w:t>
      </w:r>
    </w:p>
    <w:p w:rsidR="00935600" w:rsidRPr="00892AC0" w:rsidRDefault="00935600" w:rsidP="00935600">
      <w:pPr>
        <w:rPr>
          <w:rtl/>
        </w:rPr>
      </w:pPr>
      <w:r w:rsidRPr="00892AC0">
        <w:lastRenderedPageBreak/>
        <w:t>5</w:t>
      </w:r>
      <w:r w:rsidRPr="00892AC0">
        <w:rPr>
          <w:rtl/>
        </w:rPr>
        <w:tab/>
      </w:r>
      <w:r w:rsidRPr="00892AC0">
        <w:rPr>
          <w:rFonts w:hint="cs"/>
          <w:rtl/>
        </w:rPr>
        <w:t>ما هي الممارسات التشغيلية التي ينبغي أن يُوصى بها لتفادي أن يلاحظ مشاهدو التلفزيون في المنازل تقطعات مزعجة في ظهور الصور التلفزيونية لدى الانتقال من برامج التلفزيون ذات المدى الدينامي الواسع</w:t>
      </w:r>
      <w:r w:rsidRPr="00892AC0">
        <w:rPr>
          <w:rtl/>
        </w:rPr>
        <w:t xml:space="preserve"> </w:t>
      </w:r>
      <w:r w:rsidRPr="00892AC0">
        <w:rPr>
          <w:rFonts w:hint="cs"/>
          <w:rtl/>
        </w:rPr>
        <w:t>إلى برامج التلفزيون ذات المدى الدينامي العادي أو العكس</w:t>
      </w:r>
      <w:r w:rsidRPr="00892AC0">
        <w:rPr>
          <w:rtl/>
        </w:rPr>
        <w:t>؟</w:t>
      </w:r>
    </w:p>
    <w:p w:rsidR="00935600" w:rsidRPr="00892AC0" w:rsidRDefault="00935600" w:rsidP="00935600">
      <w:pPr>
        <w:rPr>
          <w:spacing w:val="-4"/>
          <w:rtl/>
        </w:rPr>
      </w:pPr>
      <w:r w:rsidRPr="00892AC0">
        <w:rPr>
          <w:spacing w:val="-4"/>
        </w:rPr>
        <w:t>6</w:t>
      </w:r>
      <w:r w:rsidRPr="00892AC0">
        <w:rPr>
          <w:spacing w:val="-4"/>
          <w:rtl/>
        </w:rPr>
        <w:tab/>
      </w:r>
      <w:r w:rsidRPr="00892AC0">
        <w:rPr>
          <w:rFonts w:hint="cs"/>
          <w:spacing w:val="-4"/>
          <w:rtl/>
        </w:rPr>
        <w:t>ما هو المستقبل المرتقب لمسار الانتقال من خدمات التلفزيون الحالية إلى خدمات التلفزيون ذات المدى الدينامي</w:t>
      </w:r>
      <w:r w:rsidRPr="00892AC0">
        <w:rPr>
          <w:rFonts w:hint="eastAsia"/>
          <w:spacing w:val="-4"/>
          <w:rtl/>
        </w:rPr>
        <w:t> </w:t>
      </w:r>
      <w:r w:rsidRPr="00892AC0">
        <w:rPr>
          <w:rFonts w:hint="cs"/>
          <w:spacing w:val="-4"/>
          <w:rtl/>
        </w:rPr>
        <w:t>الواسع</w:t>
      </w:r>
      <w:r w:rsidRPr="00892AC0">
        <w:rPr>
          <w:spacing w:val="-4"/>
          <w:rtl/>
        </w:rPr>
        <w:t>؟</w:t>
      </w:r>
    </w:p>
    <w:p w:rsidR="00935600" w:rsidRPr="00892AC0" w:rsidRDefault="00935600" w:rsidP="00935600">
      <w:pPr>
        <w:rPr>
          <w:rtl/>
        </w:rPr>
      </w:pPr>
      <w:r w:rsidRPr="00892AC0">
        <w:t>7</w:t>
      </w:r>
      <w:r w:rsidRPr="00892AC0">
        <w:rPr>
          <w:rtl/>
        </w:rPr>
        <w:tab/>
      </w:r>
      <w:r w:rsidRPr="00892AC0">
        <w:rPr>
          <w:rFonts w:hint="cs"/>
          <w:rtl/>
        </w:rPr>
        <w:t>ما هي الأساليب التي ينبغي استعمالها من أجل التقييم الشخصي لجودة الصور في أنظمة التلفزيون ذات المدى الدينامي</w:t>
      </w:r>
      <w:r w:rsidRPr="00892AC0">
        <w:rPr>
          <w:rFonts w:hint="eastAsia"/>
          <w:rtl/>
        </w:rPr>
        <w:t> </w:t>
      </w:r>
      <w:r w:rsidRPr="00892AC0">
        <w:rPr>
          <w:rFonts w:hint="cs"/>
          <w:rtl/>
        </w:rPr>
        <w:t>الواسع</w:t>
      </w:r>
      <w:r w:rsidRPr="00892AC0">
        <w:rPr>
          <w:rtl/>
        </w:rPr>
        <w:t>؟</w:t>
      </w:r>
    </w:p>
    <w:p w:rsidR="00935600" w:rsidRPr="00892AC0" w:rsidRDefault="00935600" w:rsidP="00935600">
      <w:pPr>
        <w:pStyle w:val="Call"/>
        <w:rPr>
          <w:i w:val="0"/>
          <w:iCs w:val="0"/>
          <w:rtl/>
        </w:rPr>
      </w:pPr>
      <w:r w:rsidRPr="00892AC0">
        <w:rPr>
          <w:i w:val="0"/>
          <w:rtl/>
        </w:rPr>
        <w:t xml:space="preserve">تقرر </w:t>
      </w:r>
      <w:r w:rsidRPr="00892AC0">
        <w:rPr>
          <w:rFonts w:hint="cs"/>
          <w:i w:val="0"/>
          <w:rtl/>
        </w:rPr>
        <w:t>كذلك</w:t>
      </w:r>
    </w:p>
    <w:p w:rsidR="00935600" w:rsidRPr="00892AC0" w:rsidRDefault="00935600" w:rsidP="00935600">
      <w:pPr>
        <w:rPr>
          <w:rtl/>
        </w:rPr>
      </w:pPr>
      <w:r w:rsidRPr="00892AC0">
        <w:t>1</w:t>
      </w:r>
      <w:r w:rsidRPr="00892AC0">
        <w:rPr>
          <w:rFonts w:hint="cs"/>
          <w:b/>
          <w:bCs/>
          <w:rtl/>
        </w:rPr>
        <w:tab/>
      </w:r>
      <w:r w:rsidRPr="00892AC0">
        <w:rPr>
          <w:rFonts w:hint="cs"/>
          <w:rtl/>
        </w:rPr>
        <w:t>إدراج نتائج الدراسات المذكورة أعلاه في توصية أو أكثر أو في تقارير؛</w:t>
      </w:r>
    </w:p>
    <w:p w:rsidR="00935600" w:rsidRPr="00892AC0" w:rsidRDefault="00935600" w:rsidP="00935600">
      <w:pPr>
        <w:rPr>
          <w:rtl/>
        </w:rPr>
      </w:pPr>
      <w:r w:rsidRPr="00892AC0">
        <w:t>2</w:t>
      </w:r>
      <w:r w:rsidRPr="00892AC0">
        <w:rPr>
          <w:rFonts w:hint="cs"/>
          <w:b/>
          <w:bCs/>
          <w:rtl/>
        </w:rPr>
        <w:tab/>
      </w:r>
      <w:r w:rsidRPr="00892AC0">
        <w:rPr>
          <w:rFonts w:hint="cs"/>
          <w:rtl/>
        </w:rPr>
        <w:t>إنجاز الدراسات المذكورة أعلاه ب‍حلول عام</w:t>
      </w:r>
      <w:r w:rsidRPr="00892AC0">
        <w:rPr>
          <w:rFonts w:hint="eastAsia"/>
          <w:rtl/>
        </w:rPr>
        <w:t> </w:t>
      </w:r>
      <w:r w:rsidRPr="00892AC0">
        <w:t>2017</w:t>
      </w:r>
      <w:r w:rsidRPr="00892AC0">
        <w:rPr>
          <w:rFonts w:hint="cs"/>
          <w:rtl/>
        </w:rPr>
        <w:t>.</w:t>
      </w:r>
    </w:p>
    <w:p w:rsidR="00935600" w:rsidRPr="00892AC0" w:rsidRDefault="00935600" w:rsidP="00935600">
      <w:pPr>
        <w:spacing w:before="360"/>
        <w:rPr>
          <w:rFonts w:eastAsia="SimSun"/>
          <w:rtl/>
        </w:rPr>
      </w:pPr>
      <w:r w:rsidRPr="00892AC0">
        <w:rPr>
          <w:rFonts w:hint="cs"/>
          <w:rtl/>
        </w:rPr>
        <w:t xml:space="preserve">الفئة: </w:t>
      </w:r>
      <w:r w:rsidRPr="00892AC0">
        <w:t>S1</w:t>
      </w:r>
    </w:p>
    <w:p w:rsidR="00935600" w:rsidRPr="00892AC0" w:rsidRDefault="00935600" w:rsidP="00935600">
      <w:pPr>
        <w:spacing w:before="360"/>
        <w:rPr>
          <w:rFonts w:eastAsia="SimSun"/>
          <w:rtl/>
        </w:rPr>
      </w:pPr>
    </w:p>
    <w:p w:rsidR="00CC001C" w:rsidRDefault="00CC001C"/>
    <w:sectPr w:rsidR="00CC0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00" w:rsidRDefault="00935600" w:rsidP="00935600">
      <w:pPr>
        <w:spacing w:before="0" w:line="240" w:lineRule="auto"/>
      </w:pPr>
      <w:r>
        <w:separator/>
      </w:r>
    </w:p>
  </w:endnote>
  <w:endnote w:type="continuationSeparator" w:id="0">
    <w:p w:rsidR="00935600" w:rsidRDefault="00935600" w:rsidP="009356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0" w:rsidRDefault="00935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0" w:rsidRDefault="009356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0" w:rsidRDefault="00935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00" w:rsidRDefault="00935600" w:rsidP="00935600">
      <w:pPr>
        <w:spacing w:before="0" w:line="240" w:lineRule="auto"/>
      </w:pPr>
      <w:r>
        <w:separator/>
      </w:r>
    </w:p>
  </w:footnote>
  <w:footnote w:type="continuationSeparator" w:id="0">
    <w:p w:rsidR="00935600" w:rsidRDefault="00935600" w:rsidP="009356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0" w:rsidRDefault="009356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848423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5600" w:rsidRDefault="00935600">
        <w:pPr>
          <w:pStyle w:val="Header"/>
          <w:jc w:val="center"/>
        </w:pPr>
        <w:r>
          <w:t xml:space="preserve"> -</w:t>
        </w:r>
        <w:r w:rsidRPr="00935600">
          <w:rPr>
            <w:sz w:val="18"/>
            <w:szCs w:val="18"/>
          </w:rPr>
          <w:fldChar w:fldCharType="begin"/>
        </w:r>
        <w:r w:rsidRPr="00935600">
          <w:rPr>
            <w:sz w:val="18"/>
            <w:szCs w:val="18"/>
          </w:rPr>
          <w:instrText xml:space="preserve"> PAGE   \* MERGEFORMAT </w:instrText>
        </w:r>
        <w:r w:rsidRPr="0093560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  <w:rtl/>
          </w:rPr>
          <w:t>2</w:t>
        </w:r>
        <w:r w:rsidRPr="00935600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- </w:t>
        </w:r>
      </w:p>
      <w:bookmarkStart w:id="1" w:name="_GoBack" w:displacedByCustomXml="next"/>
      <w:bookmarkEnd w:id="1" w:displacedByCustomXml="next"/>
    </w:sdtContent>
  </w:sdt>
  <w:p w:rsidR="00935600" w:rsidRDefault="009356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0" w:rsidRDefault="00935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00"/>
    <w:rsid w:val="00935600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A0F09D-29ED-424A-9FFB-9666F161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00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line="192" w:lineRule="auto"/>
      <w:jc w:val="both"/>
    </w:pPr>
    <w:rPr>
      <w:rFonts w:ascii="Calibri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link w:val="CallChar"/>
    <w:qFormat/>
    <w:rsid w:val="00935600"/>
    <w:pPr>
      <w:keepNext/>
      <w:spacing w:before="160"/>
      <w:ind w:left="1588" w:hanging="794"/>
    </w:pPr>
    <w:rPr>
      <w:i/>
      <w:iCs/>
    </w:rPr>
  </w:style>
  <w:style w:type="paragraph" w:customStyle="1" w:styleId="Normalaftertitle">
    <w:name w:val="Normal_after_title"/>
    <w:basedOn w:val="Normal"/>
    <w:next w:val="Normal"/>
    <w:rsid w:val="00935600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93560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Annextitle">
    <w:name w:val="Annex_title"/>
    <w:basedOn w:val="Normal"/>
    <w:link w:val="AnnextitleChar"/>
    <w:rsid w:val="00935600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ascii="Times New Roman Bold" w:eastAsia="Times New Roman" w:hAnsi="Times New Roman Bold"/>
      <w:bCs/>
      <w:sz w:val="26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rsid w:val="00935600"/>
    <w:rPr>
      <w:rFonts w:ascii="Calibri" w:hAnsi="Calibri" w:cs="Traditional Arabic"/>
      <w:i/>
      <w:iCs/>
      <w:szCs w:val="30"/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935600"/>
    <w:rPr>
      <w:rFonts w:ascii="Times New Roman Bold" w:eastAsia="Times New Roman" w:hAnsi="Times New Roman Bold" w:cs="Traditional Arabic"/>
      <w:b/>
      <w:bCs/>
      <w:sz w:val="26"/>
      <w:szCs w:val="36"/>
      <w:lang w:val="en-US" w:eastAsia="en-US"/>
    </w:rPr>
  </w:style>
  <w:style w:type="character" w:customStyle="1" w:styleId="AnnextitleChar">
    <w:name w:val="Annex_title Char"/>
    <w:link w:val="Annextitle"/>
    <w:locked/>
    <w:rsid w:val="00935600"/>
    <w:rPr>
      <w:rFonts w:ascii="Times New Roman Bold" w:eastAsia="Times New Roman" w:hAnsi="Times New Roman Bold" w:cs="Traditional Arabic"/>
      <w:bCs/>
      <w:sz w:val="26"/>
      <w:szCs w:val="40"/>
      <w:lang w:val="en-US" w:eastAsia="en-US" w:bidi="ar-EG"/>
    </w:rPr>
  </w:style>
  <w:style w:type="paragraph" w:styleId="Header">
    <w:name w:val="header"/>
    <w:basedOn w:val="Normal"/>
    <w:link w:val="HeaderChar"/>
    <w:uiPriority w:val="99"/>
    <w:unhideWhenUsed/>
    <w:rsid w:val="0093560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00"/>
    <w:rPr>
      <w:rFonts w:ascii="Calibri" w:hAnsi="Calibri" w:cs="Traditional Arabic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560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00"/>
    <w:rPr>
      <w:rFonts w:ascii="Calibri" w:hAnsi="Calibri" w:cs="Traditional Arabic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2206</Characters>
  <Application>Microsoft Office Word</Application>
  <DocSecurity>0</DocSecurity>
  <Lines>18</Lines>
  <Paragraphs>5</Paragraphs>
  <ScaleCrop>false</ScaleCrop>
  <Company>ITU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2015-10-21T15:32:00Z</dcterms:created>
  <dcterms:modified xsi:type="dcterms:W3CDTF">2015-10-21T15:35:00Z</dcterms:modified>
</cp:coreProperties>
</file>