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3F" w:rsidRPr="00F841A8" w:rsidRDefault="004B4B3F" w:rsidP="00114CF5">
      <w:pPr>
        <w:pStyle w:val="QuestionNoBR"/>
        <w:spacing w:before="240"/>
        <w:rPr>
          <w:rFonts w:asciiTheme="majorBidi" w:hAnsiTheme="majorBidi" w:cstheme="majorBidi"/>
          <w:lang w:val="es-ES" w:eastAsia="ja-JP"/>
        </w:rPr>
      </w:pPr>
      <w:r w:rsidRPr="00F841A8">
        <w:rPr>
          <w:rFonts w:asciiTheme="majorBidi" w:hAnsiTheme="majorBidi" w:cstheme="majorBidi"/>
          <w:lang w:val="es-ES"/>
        </w:rPr>
        <w:t xml:space="preserve">cuestión uit-r </w:t>
      </w:r>
      <w:r w:rsidR="00114CF5" w:rsidRPr="00F841A8">
        <w:rPr>
          <w:rFonts w:asciiTheme="majorBidi" w:hAnsiTheme="majorBidi" w:cstheme="majorBidi"/>
          <w:lang w:val="es-ES"/>
        </w:rPr>
        <w:t>139-1/6</w:t>
      </w:r>
    </w:p>
    <w:p w:rsidR="00114CF5" w:rsidRPr="00F841A8" w:rsidRDefault="00114CF5" w:rsidP="00114CF5">
      <w:pPr>
        <w:pStyle w:val="Questiontitle"/>
        <w:rPr>
          <w:rFonts w:asciiTheme="majorBidi" w:eastAsia="SimSun" w:hAnsiTheme="majorBidi" w:cstheme="majorBidi"/>
        </w:rPr>
      </w:pPr>
      <w:r w:rsidRPr="00F841A8">
        <w:rPr>
          <w:rFonts w:asciiTheme="majorBidi" w:eastAsia="SimSun" w:hAnsiTheme="majorBidi" w:cstheme="majorBidi"/>
        </w:rPr>
        <w:t>Métodos para la reproducción de formatos audio avanzados</w:t>
      </w:r>
    </w:p>
    <w:p w:rsidR="00114CF5" w:rsidRPr="00F841A8" w:rsidRDefault="00114CF5" w:rsidP="00114CF5">
      <w:pPr>
        <w:pStyle w:val="Questiondate"/>
        <w:rPr>
          <w:rFonts w:asciiTheme="majorBidi" w:hAnsiTheme="majorBidi" w:cstheme="majorBidi"/>
          <w:i w:val="0"/>
          <w:iCs/>
          <w:sz w:val="20"/>
          <w:szCs w:val="20"/>
        </w:rPr>
      </w:pPr>
      <w:r w:rsidRPr="00F841A8">
        <w:rPr>
          <w:rFonts w:asciiTheme="majorBidi" w:hAnsiTheme="majorBidi" w:cstheme="majorBidi"/>
          <w:i w:val="0"/>
          <w:iCs/>
        </w:rPr>
        <w:t>(2015-2018)</w:t>
      </w:r>
    </w:p>
    <w:p w:rsidR="00114CF5" w:rsidRPr="00F841A8" w:rsidRDefault="00114CF5" w:rsidP="00114CF5">
      <w:pPr>
        <w:pStyle w:val="Normalaftertitle"/>
        <w:spacing w:before="120"/>
        <w:rPr>
          <w:rFonts w:asciiTheme="majorBidi" w:eastAsia="SimSun" w:hAnsiTheme="majorBidi" w:cstheme="majorBidi"/>
          <w:sz w:val="24"/>
          <w:szCs w:val="24"/>
        </w:rPr>
      </w:pPr>
      <w:r w:rsidRPr="00F841A8">
        <w:rPr>
          <w:rFonts w:asciiTheme="majorBidi" w:eastAsia="SimSun" w:hAnsiTheme="majorBidi" w:cstheme="majorBidi"/>
          <w:sz w:val="24"/>
          <w:szCs w:val="24"/>
        </w:rPr>
        <w:t>La Asamblea de Radiocomunicaciones de la UIT,</w:t>
      </w:r>
    </w:p>
    <w:p w:rsidR="00114CF5" w:rsidRPr="00114CF5" w:rsidRDefault="00114CF5" w:rsidP="00114CF5">
      <w:pPr>
        <w:pStyle w:val="Call"/>
        <w:spacing w:before="120"/>
        <w:jc w:val="both"/>
        <w:rPr>
          <w:rFonts w:asciiTheme="majorBidi" w:eastAsia="SimSun" w:hAnsiTheme="majorBidi" w:cstheme="majorBidi"/>
          <w:sz w:val="24"/>
          <w:szCs w:val="24"/>
        </w:rPr>
      </w:pPr>
      <w:r w:rsidRPr="00114CF5">
        <w:rPr>
          <w:rFonts w:asciiTheme="majorBidi" w:eastAsia="SimSun" w:hAnsiTheme="majorBidi" w:cstheme="majorBidi"/>
          <w:sz w:val="24"/>
          <w:szCs w:val="24"/>
        </w:rPr>
        <w:t>considerando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a)</w:t>
      </w:r>
      <w:r w:rsidRPr="00114CF5">
        <w:rPr>
          <w:rFonts w:asciiTheme="majorBidi" w:hAnsiTheme="majorBidi" w:cstheme="majorBidi"/>
          <w:sz w:val="24"/>
          <w:szCs w:val="24"/>
        </w:rPr>
        <w:tab/>
        <w:t>que existe un interés creciente por la producción de programas de sonido y televisión en sistemas de audio avanzados, que pueden ofrecer una experiencia de escucha que se equipara a la experiencia de visionado que ofrece la producción de imagen en TVAD (véase la Recomendación UIT-R BT.709) y en TVUAD (véase la Recomendación UIT-R BT.2020);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b)</w:t>
      </w:r>
      <w:r w:rsidRPr="00114CF5">
        <w:rPr>
          <w:rFonts w:asciiTheme="majorBidi" w:hAnsiTheme="majorBidi" w:cstheme="majorBidi"/>
          <w:sz w:val="24"/>
          <w:szCs w:val="24"/>
        </w:rPr>
        <w:tab/>
        <w:t>que en la Recomendación UIT-R BS.2051 se especifican sistemas de sonido avanzados que pueden ofrecer una experiencia de escucha mejorada a una audiencia de radio o televisión debidamente equipada;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c)</w:t>
      </w:r>
      <w:r w:rsidRPr="00114CF5">
        <w:rPr>
          <w:rFonts w:asciiTheme="majorBidi" w:hAnsiTheme="majorBidi" w:cstheme="majorBidi"/>
          <w:sz w:val="24"/>
          <w:szCs w:val="24"/>
        </w:rPr>
        <w:tab/>
        <w:t>que en la Recomendación UIT-R BS.1909 se especifican entornos típicos de sala de visionado y de sala de visionado de gran tamaño, así como entorno de habitaciones grandes a medias, y móviles tales como a bordo de un vehículo o entornos personales;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d)</w:t>
      </w:r>
      <w:r w:rsidRPr="00114CF5">
        <w:rPr>
          <w:rFonts w:asciiTheme="majorBidi" w:hAnsiTheme="majorBidi" w:cstheme="majorBidi"/>
          <w:sz w:val="24"/>
          <w:szCs w:val="24"/>
        </w:rPr>
        <w:tab/>
        <w:t>que la coherencia en la producción de sonido requiere coherencia en el sistema de reproducción del sonido que se utiliza en el entorno de producción, y que esto implica la necesidad de coherencia en la reproducción del sistema de sonido avanzado en la cadena de producción;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e)</w:t>
      </w:r>
      <w:r w:rsidRPr="00114CF5">
        <w:rPr>
          <w:rFonts w:asciiTheme="majorBidi" w:hAnsiTheme="majorBidi" w:cstheme="majorBidi"/>
          <w:sz w:val="24"/>
          <w:szCs w:val="24"/>
        </w:rPr>
        <w:tab/>
        <w:t>que el sistema de reproducción que crea las señales de los altavoces a partir de las señales del sistema de sonido avanzado es un elemento esencial para proporcionar la necesaria coherencia de la reproducción,</w:t>
      </w:r>
    </w:p>
    <w:p w:rsidR="00114CF5" w:rsidRPr="00114CF5" w:rsidRDefault="00114CF5" w:rsidP="00114CF5">
      <w:pPr>
        <w:pStyle w:val="Call"/>
        <w:spacing w:before="120"/>
        <w:jc w:val="both"/>
        <w:rPr>
          <w:rFonts w:asciiTheme="majorBidi" w:eastAsia="SimSun" w:hAnsiTheme="majorBidi" w:cstheme="majorBidi"/>
          <w:sz w:val="24"/>
          <w:szCs w:val="24"/>
        </w:rPr>
      </w:pPr>
      <w:r w:rsidRPr="00114CF5">
        <w:rPr>
          <w:rFonts w:asciiTheme="majorBidi" w:eastAsia="SimSun" w:hAnsiTheme="majorBidi" w:cstheme="majorBidi"/>
          <w:sz w:val="24"/>
          <w:szCs w:val="24"/>
        </w:rPr>
        <w:t>considerando además</w:t>
      </w:r>
    </w:p>
    <w:p w:rsidR="00114CF5" w:rsidRPr="00114CF5" w:rsidRDefault="00114CF5" w:rsidP="00B9558E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a)</w:t>
      </w:r>
      <w:r w:rsidRPr="00114CF5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114CF5">
        <w:rPr>
          <w:rFonts w:asciiTheme="majorBidi" w:hAnsiTheme="majorBidi" w:cstheme="majorBidi"/>
          <w:sz w:val="24"/>
          <w:szCs w:val="24"/>
        </w:rPr>
        <w:t>que una descripción de un reproductor</w:t>
      </w:r>
      <w:r w:rsidR="00B9558E" w:rsidRPr="00284C54">
        <w:rPr>
          <w:rFonts w:ascii="Times New Roman" w:eastAsia="Yu Mincho" w:hAnsi="Times New Roman" w:cs="Times New Roman"/>
          <w:position w:val="6"/>
          <w:sz w:val="18"/>
          <w:szCs w:val="20"/>
          <w:lang w:val="en-GB"/>
        </w:rPr>
        <w:footnoteReference w:id="1"/>
      </w:r>
      <w:r w:rsidR="00B9558E" w:rsidRPr="00B9558E">
        <w:rPr>
          <w:rFonts w:ascii="Times New Roman" w:eastAsia="Yu Mincho" w:hAnsi="Times New Roman" w:cs="Times New Roman"/>
          <w:szCs w:val="20"/>
          <w:lang w:val="es-ES"/>
        </w:rPr>
        <w:t xml:space="preserve"> </w:t>
      </w:r>
      <w:r w:rsidR="00B9558E" w:rsidRPr="00B9558E">
        <w:rPr>
          <w:rFonts w:asciiTheme="majorBidi" w:hAnsiTheme="majorBidi" w:cstheme="majorBidi"/>
          <w:sz w:val="24"/>
          <w:szCs w:val="24"/>
        </w:rPr>
        <w:t>debe</w:t>
      </w:r>
      <w:r w:rsidR="00B9558E" w:rsidRPr="00B9558E">
        <w:rPr>
          <w:rFonts w:ascii="Times New Roman" w:eastAsia="Yu Mincho" w:hAnsi="Times New Roman" w:cs="Times New Roman"/>
          <w:szCs w:val="20"/>
          <w:lang w:val="es-ES"/>
        </w:rPr>
        <w:t xml:space="preserve"> </w:t>
      </w:r>
      <w:r w:rsidRPr="00114CF5">
        <w:rPr>
          <w:rFonts w:asciiTheme="majorBidi" w:hAnsiTheme="majorBidi" w:cstheme="majorBidi"/>
          <w:sz w:val="24"/>
          <w:szCs w:val="24"/>
        </w:rPr>
        <w:t>ser completa y autónoma. Idealmente no tiene en cuenta los detalles de implementación y se refiere a los mismos utilizando una implementación de referencia;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b)</w:t>
      </w:r>
      <w:r w:rsidRPr="00114CF5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114CF5">
        <w:rPr>
          <w:rFonts w:asciiTheme="majorBidi" w:hAnsiTheme="majorBidi" w:cstheme="majorBidi"/>
          <w:sz w:val="24"/>
          <w:szCs w:val="24"/>
        </w:rPr>
        <w:t>que en la descripción deberían detallarse claramente las operaciones y el proceso de señal que han de efectuarse a partir de los datos de audio entrantes, los metadatos y los metadatos locales que configuran el proceso de reproducción, y que debe estar exenta de ambigüedades;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c)</w:t>
      </w:r>
      <w:r w:rsidRPr="00114CF5">
        <w:rPr>
          <w:rFonts w:asciiTheme="majorBidi" w:hAnsiTheme="majorBidi" w:cstheme="majorBidi"/>
          <w:sz w:val="24"/>
          <w:szCs w:val="24"/>
        </w:rPr>
        <w:tab/>
        <w:t>que, de existir un formato de archivo, es posible referirse a él en términos de parámetros y de almacenamiento pero, en general, la especificación no debe estar ligada a implementaciones específicas de tales parámetros en el formato de archivo antes citado;</w:t>
      </w:r>
    </w:p>
    <w:p w:rsid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i/>
          <w:iCs/>
          <w:sz w:val="24"/>
          <w:szCs w:val="24"/>
        </w:rPr>
        <w:t>d)</w:t>
      </w:r>
      <w:r w:rsidRPr="00114CF5">
        <w:rPr>
          <w:rFonts w:asciiTheme="majorBidi" w:hAnsiTheme="majorBidi" w:cstheme="majorBidi"/>
          <w:sz w:val="24"/>
          <w:szCs w:val="24"/>
        </w:rPr>
        <w:tab/>
        <w:t>que un reproductor debería ser capaz de dar soporte a todas las configuraciones de altavoces que se mencionan en la Recomendación UIT-R BS.2051,</w:t>
      </w:r>
    </w:p>
    <w:p w:rsidR="009A124E" w:rsidRDefault="009A124E" w:rsidP="00114CF5">
      <w:pPr>
        <w:pStyle w:val="Call"/>
        <w:spacing w:before="120"/>
        <w:jc w:val="both"/>
        <w:rPr>
          <w:rFonts w:asciiTheme="majorBidi" w:eastAsia="SimSun" w:hAnsiTheme="majorBidi" w:cstheme="majorBidi"/>
          <w:sz w:val="24"/>
          <w:szCs w:val="24"/>
        </w:rPr>
      </w:pPr>
      <w:r>
        <w:rPr>
          <w:rFonts w:asciiTheme="majorBidi" w:eastAsia="SimSun" w:hAnsiTheme="majorBidi" w:cstheme="majorBidi"/>
          <w:sz w:val="24"/>
          <w:szCs w:val="24"/>
        </w:rPr>
        <w:br w:type="page"/>
      </w:r>
    </w:p>
    <w:p w:rsidR="00114CF5" w:rsidRPr="00114CF5" w:rsidRDefault="00114CF5" w:rsidP="00114CF5">
      <w:pPr>
        <w:pStyle w:val="Call"/>
        <w:spacing w:before="120"/>
        <w:jc w:val="both"/>
        <w:rPr>
          <w:rFonts w:asciiTheme="majorBidi" w:eastAsia="SimSun" w:hAnsiTheme="majorBidi" w:cstheme="majorBidi"/>
          <w:sz w:val="24"/>
          <w:szCs w:val="24"/>
        </w:rPr>
      </w:pPr>
      <w:r w:rsidRPr="00114CF5">
        <w:rPr>
          <w:rFonts w:asciiTheme="majorBidi" w:eastAsia="SimSun" w:hAnsiTheme="majorBidi" w:cstheme="majorBidi"/>
          <w:sz w:val="24"/>
          <w:szCs w:val="24"/>
        </w:rPr>
        <w:lastRenderedPageBreak/>
        <w:t xml:space="preserve">decide </w:t>
      </w:r>
      <w:r w:rsidRPr="00114CF5">
        <w:rPr>
          <w:rFonts w:asciiTheme="majorBidi" w:eastAsia="SimSun" w:hAnsiTheme="majorBidi" w:cstheme="majorBidi"/>
          <w:i w:val="0"/>
          <w:iCs/>
          <w:sz w:val="24"/>
          <w:szCs w:val="24"/>
        </w:rPr>
        <w:t>que deberían estudiarse las siguientes Cuestiones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sz w:val="24"/>
          <w:szCs w:val="24"/>
        </w:rPr>
        <w:t>1</w:t>
      </w:r>
      <w:r w:rsidRPr="00114CF5">
        <w:rPr>
          <w:rFonts w:asciiTheme="majorBidi" w:hAnsiTheme="majorBidi" w:cstheme="majorBidi"/>
          <w:sz w:val="24"/>
          <w:szCs w:val="24"/>
        </w:rPr>
        <w:tab/>
        <w:t>¿Cuáles son los requisitos relativos a un reproductor para uso en la producción y el control de programas de sonido avanzados?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sz w:val="24"/>
          <w:szCs w:val="24"/>
        </w:rPr>
        <w:t>2</w:t>
      </w:r>
      <w:r w:rsidRPr="00114CF5">
        <w:rPr>
          <w:rFonts w:asciiTheme="majorBidi" w:hAnsiTheme="majorBidi" w:cstheme="majorBidi"/>
          <w:sz w:val="24"/>
          <w:szCs w:val="24"/>
        </w:rPr>
        <w:tab/>
        <w:t>¿Cuáles son los requisitos para los reproductores a utilizar en la evaluación de la calidad?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sz w:val="24"/>
          <w:szCs w:val="24"/>
        </w:rPr>
        <w:t>3</w:t>
      </w:r>
      <w:r w:rsidRPr="00114CF5">
        <w:rPr>
          <w:rFonts w:asciiTheme="majorBidi" w:hAnsiTheme="majorBidi" w:cstheme="majorBidi"/>
          <w:sz w:val="24"/>
          <w:szCs w:val="24"/>
        </w:rPr>
        <w:tab/>
        <w:t>¿Cuáles son las especificaciones de un reproductor que resultan satisfactorias para su utilización en la producción y el control de programas de sonido avanzados?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sz w:val="24"/>
          <w:szCs w:val="24"/>
        </w:rPr>
        <w:t>4</w:t>
      </w:r>
      <w:r w:rsidRPr="00114CF5">
        <w:rPr>
          <w:rFonts w:asciiTheme="majorBidi" w:hAnsiTheme="majorBidi" w:cstheme="majorBidi"/>
          <w:sz w:val="24"/>
          <w:szCs w:val="24"/>
        </w:rPr>
        <w:tab/>
        <w:t>¿Cuáles son las especificaciones para reproductores que resultan satisfactorias para su uso en la evaluación de la calidad?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sz w:val="24"/>
          <w:szCs w:val="24"/>
        </w:rPr>
        <w:t>5</w:t>
      </w:r>
      <w:r w:rsidRPr="00114CF5">
        <w:rPr>
          <w:rFonts w:asciiTheme="majorBidi" w:hAnsiTheme="majorBidi" w:cstheme="majorBidi"/>
          <w:sz w:val="24"/>
          <w:szCs w:val="24"/>
        </w:rPr>
        <w:tab/>
        <w:t>¿Qué procesamiento de señal e insumos de metadatos (metadatos ambientales, metadatos relacionados con el contenido) se necesitan para el funcionamiento requerido de un reproductor?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sz w:val="24"/>
          <w:szCs w:val="24"/>
        </w:rPr>
        <w:t>6</w:t>
      </w:r>
      <w:r w:rsidRPr="00114CF5">
        <w:rPr>
          <w:rFonts w:asciiTheme="majorBidi" w:hAnsiTheme="majorBidi" w:cstheme="majorBidi"/>
          <w:sz w:val="24"/>
          <w:szCs w:val="24"/>
        </w:rPr>
        <w:tab/>
        <w:t>¿Qué algoritmos deberían utilizarse para calcular las señales de altavoz sobre la base de todos los formatos de entrada posibles (basados en objetos, basados en canales, basados en escenarios y combinaciones de los mismos) con arreglo a la Recomendación UIT-R BS.2051?</w:t>
      </w:r>
    </w:p>
    <w:p w:rsidR="00114CF5" w:rsidRPr="00114CF5" w:rsidRDefault="00114CF5" w:rsidP="00114CF5">
      <w:pPr>
        <w:pStyle w:val="Call"/>
        <w:spacing w:before="120"/>
        <w:jc w:val="both"/>
        <w:rPr>
          <w:rFonts w:asciiTheme="majorBidi" w:eastAsia="SimSun" w:hAnsiTheme="majorBidi" w:cstheme="majorBidi"/>
          <w:sz w:val="24"/>
          <w:szCs w:val="24"/>
        </w:rPr>
      </w:pPr>
      <w:r w:rsidRPr="00114CF5">
        <w:rPr>
          <w:rFonts w:asciiTheme="majorBidi" w:eastAsia="SimSun" w:hAnsiTheme="majorBidi" w:cstheme="majorBidi"/>
          <w:sz w:val="24"/>
          <w:szCs w:val="24"/>
        </w:rPr>
        <w:t>decide además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sz w:val="24"/>
          <w:szCs w:val="24"/>
        </w:rPr>
        <w:t>1</w:t>
      </w:r>
      <w:r w:rsidRPr="00114CF5">
        <w:rPr>
          <w:rFonts w:asciiTheme="majorBidi" w:hAnsiTheme="majorBidi" w:cstheme="majorBidi"/>
          <w:sz w:val="24"/>
          <w:szCs w:val="24"/>
        </w:rPr>
        <w:tab/>
        <w:t>que los resultados de los estudios citados deberían incluirse en una o más Recomendaciones y otros textos del UIT-R;</w:t>
      </w:r>
    </w:p>
    <w:p w:rsidR="00114CF5" w:rsidRPr="00114CF5" w:rsidRDefault="00114CF5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 w:rsidRPr="00114CF5">
        <w:rPr>
          <w:rFonts w:asciiTheme="majorBidi" w:hAnsiTheme="majorBidi" w:cstheme="majorBidi"/>
          <w:sz w:val="24"/>
          <w:szCs w:val="24"/>
        </w:rPr>
        <w:t>2</w:t>
      </w:r>
      <w:r w:rsidRPr="00114CF5">
        <w:rPr>
          <w:rFonts w:asciiTheme="majorBidi" w:hAnsiTheme="majorBidi" w:cstheme="majorBidi"/>
          <w:sz w:val="24"/>
          <w:szCs w:val="24"/>
        </w:rPr>
        <w:tab/>
        <w:t>que los estudios citados deb</w:t>
      </w:r>
      <w:r w:rsidR="0077601D">
        <w:rPr>
          <w:rFonts w:asciiTheme="majorBidi" w:hAnsiTheme="majorBidi" w:cstheme="majorBidi"/>
          <w:sz w:val="24"/>
          <w:szCs w:val="24"/>
        </w:rPr>
        <w:t>erían quedar completados en 2023</w:t>
      </w:r>
      <w:r w:rsidRPr="00114CF5">
        <w:rPr>
          <w:rFonts w:asciiTheme="majorBidi" w:hAnsiTheme="majorBidi" w:cstheme="majorBidi"/>
          <w:sz w:val="24"/>
          <w:szCs w:val="24"/>
        </w:rPr>
        <w:t>.</w:t>
      </w:r>
    </w:p>
    <w:p w:rsidR="00114CF5" w:rsidRPr="00114CF5" w:rsidRDefault="00114CF5" w:rsidP="00114CF5">
      <w:pPr>
        <w:tabs>
          <w:tab w:val="left" w:pos="720"/>
        </w:tabs>
        <w:overflowPunct/>
        <w:autoSpaceDE/>
        <w:adjustRightInd/>
        <w:spacing w:before="120" w:line="256" w:lineRule="auto"/>
        <w:textAlignment w:val="auto"/>
        <w:rPr>
          <w:rFonts w:asciiTheme="majorBidi" w:hAnsiTheme="majorBidi" w:cstheme="majorBidi"/>
          <w:sz w:val="24"/>
          <w:szCs w:val="24"/>
        </w:rPr>
      </w:pPr>
    </w:p>
    <w:p w:rsidR="00114CF5" w:rsidRPr="00114CF5" w:rsidRDefault="0077601D" w:rsidP="00114CF5">
      <w:pPr>
        <w:spacing w:before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Categoría: S2</w:t>
      </w:r>
    </w:p>
    <w:p w:rsidR="00114CF5" w:rsidRPr="00343CA0" w:rsidRDefault="00114CF5" w:rsidP="00114CF5">
      <w:pPr>
        <w:pStyle w:val="Reasons"/>
        <w:rPr>
          <w:lang w:val="es-ES_tradnl"/>
        </w:rPr>
      </w:pPr>
      <w:bookmarkStart w:id="0" w:name="_GoBack"/>
      <w:bookmarkEnd w:id="0"/>
    </w:p>
    <w:sectPr w:rsidR="00114CF5" w:rsidRPr="00343CA0" w:rsidSect="00235A29">
      <w:headerReference w:type="even" r:id="rId8"/>
      <w:headerReference w:type="default" r:id="rId9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63B" w:rsidRDefault="006B363B">
      <w:r>
        <w:separator/>
      </w:r>
    </w:p>
  </w:endnote>
  <w:endnote w:type="continuationSeparator" w:id="0">
    <w:p w:rsidR="006B363B" w:rsidRDefault="006B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63B" w:rsidRDefault="006B363B">
      <w:r>
        <w:t>____________________</w:t>
      </w:r>
    </w:p>
  </w:footnote>
  <w:footnote w:type="continuationSeparator" w:id="0">
    <w:p w:rsidR="006B363B" w:rsidRDefault="006B363B">
      <w:r>
        <w:continuationSeparator/>
      </w:r>
    </w:p>
  </w:footnote>
  <w:footnote w:id="1">
    <w:p w:rsidR="00B9558E" w:rsidRPr="00B9558E" w:rsidRDefault="00B9558E" w:rsidP="00B9558E">
      <w:pPr>
        <w:pStyle w:val="FootnoteText"/>
        <w:tabs>
          <w:tab w:val="clear" w:pos="255"/>
          <w:tab w:val="left" w:pos="284"/>
        </w:tabs>
        <w:ind w:left="0" w:firstLine="0"/>
        <w:rPr>
          <w:rFonts w:asciiTheme="majorBidi" w:hAnsiTheme="majorBidi" w:cstheme="majorBidi"/>
          <w:lang w:val="es-ES"/>
        </w:rPr>
      </w:pPr>
      <w:r w:rsidRPr="000614D9">
        <w:rPr>
          <w:rStyle w:val="FootnoteReference"/>
          <w:rFonts w:asciiTheme="majorBidi" w:hAnsiTheme="majorBidi" w:cstheme="majorBidi"/>
        </w:rPr>
        <w:footnoteRef/>
      </w:r>
      <w:r w:rsidRPr="00B9558E">
        <w:rPr>
          <w:rFonts w:asciiTheme="majorBidi" w:hAnsiTheme="majorBidi" w:cstheme="majorBidi"/>
          <w:lang w:val="es-ES"/>
        </w:rPr>
        <w:tab/>
      </w:r>
      <w:r w:rsidRPr="00B9558E">
        <w:rPr>
          <w:rFonts w:asciiTheme="majorBidi" w:hAnsiTheme="majorBidi" w:cstheme="majorBidi"/>
          <w:sz w:val="24"/>
          <w:szCs w:val="24"/>
          <w:lang w:val="es-ES" w:eastAsia="zh-CN"/>
        </w:rPr>
        <w:t>Un reproductor convierte un conjunto de señales de audio con metadatos asociados en una configuración de señales de audio y metadatos diferente, sobre la base de los metadatos del contenido y de los metadatos del entorno local. Puede utilizarse con fines de evaluación de la calidad o en el proceso de producción de programas.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CF8" w:rsidRPr="00D176D4" w:rsidRDefault="00D15CFA" w:rsidP="00D176D4">
    <w:pPr>
      <w:pStyle w:val="Header"/>
      <w:jc w:val="center"/>
      <w:rPr>
        <w:sz w:val="18"/>
        <w:szCs w:val="18"/>
      </w:rPr>
    </w:pPr>
    <w:r w:rsidRPr="00D176D4">
      <w:rPr>
        <w:sz w:val="18"/>
        <w:szCs w:val="18"/>
      </w:rPr>
      <w:t xml:space="preserve">- </w:t>
    </w:r>
    <w:r w:rsidR="00026CF8" w:rsidRPr="00D176D4">
      <w:rPr>
        <w:rStyle w:val="PageNumber"/>
        <w:rFonts w:cs="Calibri"/>
        <w:sz w:val="18"/>
        <w:szCs w:val="18"/>
      </w:rPr>
      <w:fldChar w:fldCharType="begin"/>
    </w:r>
    <w:r w:rsidR="00026CF8" w:rsidRPr="00D176D4">
      <w:rPr>
        <w:rStyle w:val="PageNumber"/>
        <w:rFonts w:cs="Calibri"/>
        <w:sz w:val="18"/>
        <w:szCs w:val="18"/>
      </w:rPr>
      <w:instrText xml:space="preserve"> PAGE </w:instrText>
    </w:r>
    <w:r w:rsidR="00026CF8" w:rsidRPr="00D176D4">
      <w:rPr>
        <w:rStyle w:val="PageNumber"/>
        <w:rFonts w:cs="Calibri"/>
        <w:sz w:val="18"/>
        <w:szCs w:val="18"/>
      </w:rPr>
      <w:fldChar w:fldCharType="separate"/>
    </w:r>
    <w:r w:rsidR="0077601D">
      <w:rPr>
        <w:rStyle w:val="PageNumber"/>
        <w:rFonts w:cs="Calibri"/>
        <w:noProof/>
        <w:sz w:val="18"/>
        <w:szCs w:val="18"/>
      </w:rPr>
      <w:t>2</w:t>
    </w:r>
    <w:r w:rsidR="00026CF8" w:rsidRPr="00D176D4">
      <w:rPr>
        <w:rStyle w:val="PageNumber"/>
        <w:rFonts w:cs="Calibri"/>
        <w:sz w:val="18"/>
        <w:szCs w:val="18"/>
      </w:rPr>
      <w:fldChar w:fldCharType="end"/>
    </w:r>
    <w:r w:rsidRPr="00D176D4">
      <w:rPr>
        <w:rStyle w:val="PageNumber"/>
        <w:rFonts w:cs="Calibri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CF8" w:rsidRPr="00AF3325" w:rsidRDefault="00026CF8" w:rsidP="00125017">
    <w:pPr>
      <w:pStyle w:val="Header"/>
    </w:pPr>
    <w:r>
      <w:tab/>
    </w:r>
    <w:r>
      <w:tab/>
    </w:r>
    <w:r w:rsidR="00125017" w:rsidRPr="00D176D4">
      <w:rPr>
        <w:sz w:val="18"/>
        <w:szCs w:val="18"/>
      </w:rPr>
      <w:t xml:space="preserve">- </w:t>
    </w:r>
    <w:r w:rsidR="00125017" w:rsidRPr="00D176D4">
      <w:rPr>
        <w:rStyle w:val="PageNumber"/>
        <w:rFonts w:cs="Calibri"/>
        <w:sz w:val="18"/>
        <w:szCs w:val="18"/>
      </w:rPr>
      <w:fldChar w:fldCharType="begin"/>
    </w:r>
    <w:r w:rsidR="00125017" w:rsidRPr="00D176D4">
      <w:rPr>
        <w:rStyle w:val="PageNumber"/>
        <w:rFonts w:cs="Calibri"/>
        <w:sz w:val="18"/>
        <w:szCs w:val="18"/>
      </w:rPr>
      <w:instrText xml:space="preserve"> PAGE </w:instrText>
    </w:r>
    <w:r w:rsidR="00125017" w:rsidRPr="00D176D4">
      <w:rPr>
        <w:rStyle w:val="PageNumber"/>
        <w:rFonts w:cs="Calibri"/>
        <w:sz w:val="18"/>
        <w:szCs w:val="18"/>
      </w:rPr>
      <w:fldChar w:fldCharType="separate"/>
    </w:r>
    <w:r w:rsidR="009A124E">
      <w:rPr>
        <w:rStyle w:val="PageNumber"/>
        <w:rFonts w:cs="Calibri"/>
        <w:noProof/>
        <w:sz w:val="18"/>
        <w:szCs w:val="18"/>
      </w:rPr>
      <w:t>3</w:t>
    </w:r>
    <w:r w:rsidR="00125017" w:rsidRPr="00D176D4">
      <w:rPr>
        <w:rStyle w:val="PageNumber"/>
        <w:rFonts w:cs="Calibri"/>
        <w:sz w:val="18"/>
        <w:szCs w:val="18"/>
      </w:rPr>
      <w:fldChar w:fldCharType="end"/>
    </w:r>
    <w:r w:rsidR="00125017" w:rsidRPr="00D176D4">
      <w:rPr>
        <w:rStyle w:val="PageNumber"/>
        <w:rFonts w:cs="Calibri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B363B"/>
    <w:rsid w:val="00010E30"/>
    <w:rsid w:val="00026CF8"/>
    <w:rsid w:val="00031E64"/>
    <w:rsid w:val="00040DF5"/>
    <w:rsid w:val="00054534"/>
    <w:rsid w:val="00070258"/>
    <w:rsid w:val="00072B9B"/>
    <w:rsid w:val="00072E16"/>
    <w:rsid w:val="0007323C"/>
    <w:rsid w:val="00086D03"/>
    <w:rsid w:val="000A7051"/>
    <w:rsid w:val="000C03C7"/>
    <w:rsid w:val="000D786F"/>
    <w:rsid w:val="000E1D9B"/>
    <w:rsid w:val="000E3DEE"/>
    <w:rsid w:val="000E5E18"/>
    <w:rsid w:val="000F3479"/>
    <w:rsid w:val="00103C76"/>
    <w:rsid w:val="00105660"/>
    <w:rsid w:val="0011265F"/>
    <w:rsid w:val="00114CF5"/>
    <w:rsid w:val="00125017"/>
    <w:rsid w:val="00145AA2"/>
    <w:rsid w:val="0016308F"/>
    <w:rsid w:val="00196710"/>
    <w:rsid w:val="00197324"/>
    <w:rsid w:val="001B1CE8"/>
    <w:rsid w:val="001C7E06"/>
    <w:rsid w:val="001D7070"/>
    <w:rsid w:val="001F5A49"/>
    <w:rsid w:val="00200936"/>
    <w:rsid w:val="00201097"/>
    <w:rsid w:val="00201B6E"/>
    <w:rsid w:val="002240B2"/>
    <w:rsid w:val="00235A29"/>
    <w:rsid w:val="002861E6"/>
    <w:rsid w:val="002A2700"/>
    <w:rsid w:val="002D3428"/>
    <w:rsid w:val="002D6688"/>
    <w:rsid w:val="002F0890"/>
    <w:rsid w:val="003370B8"/>
    <w:rsid w:val="00337394"/>
    <w:rsid w:val="00350BBA"/>
    <w:rsid w:val="003666FF"/>
    <w:rsid w:val="003741EE"/>
    <w:rsid w:val="003B2BDA"/>
    <w:rsid w:val="003B55EC"/>
    <w:rsid w:val="003C4471"/>
    <w:rsid w:val="003E504F"/>
    <w:rsid w:val="004326DB"/>
    <w:rsid w:val="0043682E"/>
    <w:rsid w:val="004815EB"/>
    <w:rsid w:val="00496920"/>
    <w:rsid w:val="004B4B3F"/>
    <w:rsid w:val="004B7C9A"/>
    <w:rsid w:val="004E0DC4"/>
    <w:rsid w:val="004E0FB5"/>
    <w:rsid w:val="004E43BB"/>
    <w:rsid w:val="004F178E"/>
    <w:rsid w:val="004F6466"/>
    <w:rsid w:val="00505309"/>
    <w:rsid w:val="0050789B"/>
    <w:rsid w:val="00515771"/>
    <w:rsid w:val="00542A47"/>
    <w:rsid w:val="00543DF8"/>
    <w:rsid w:val="00546101"/>
    <w:rsid w:val="00553DD7"/>
    <w:rsid w:val="0057469A"/>
    <w:rsid w:val="00580814"/>
    <w:rsid w:val="005A03A3"/>
    <w:rsid w:val="005A1BF0"/>
    <w:rsid w:val="005B214C"/>
    <w:rsid w:val="005F7866"/>
    <w:rsid w:val="00602D53"/>
    <w:rsid w:val="00651777"/>
    <w:rsid w:val="0067458B"/>
    <w:rsid w:val="00674F4F"/>
    <w:rsid w:val="006B0590"/>
    <w:rsid w:val="006B363B"/>
    <w:rsid w:val="006B49DA"/>
    <w:rsid w:val="006C18EB"/>
    <w:rsid w:val="00700636"/>
    <w:rsid w:val="00707216"/>
    <w:rsid w:val="007234B1"/>
    <w:rsid w:val="00730B9A"/>
    <w:rsid w:val="0077601D"/>
    <w:rsid w:val="00783681"/>
    <w:rsid w:val="007921A7"/>
    <w:rsid w:val="007A5C27"/>
    <w:rsid w:val="007B3DB1"/>
    <w:rsid w:val="007D183E"/>
    <w:rsid w:val="007E304D"/>
    <w:rsid w:val="007E3F13"/>
    <w:rsid w:val="007E480E"/>
    <w:rsid w:val="00800012"/>
    <w:rsid w:val="0081513E"/>
    <w:rsid w:val="00823210"/>
    <w:rsid w:val="00843445"/>
    <w:rsid w:val="00847D46"/>
    <w:rsid w:val="00854131"/>
    <w:rsid w:val="0085652D"/>
    <w:rsid w:val="0087694B"/>
    <w:rsid w:val="0089557C"/>
    <w:rsid w:val="008A5FDB"/>
    <w:rsid w:val="008F4F21"/>
    <w:rsid w:val="00904D4A"/>
    <w:rsid w:val="009151BA"/>
    <w:rsid w:val="009277BC"/>
    <w:rsid w:val="00927D57"/>
    <w:rsid w:val="00941D23"/>
    <w:rsid w:val="0095010C"/>
    <w:rsid w:val="00963D9D"/>
    <w:rsid w:val="00976AAD"/>
    <w:rsid w:val="00981B54"/>
    <w:rsid w:val="009842C3"/>
    <w:rsid w:val="009A124E"/>
    <w:rsid w:val="009A6BB6"/>
    <w:rsid w:val="009B3F43"/>
    <w:rsid w:val="009C161F"/>
    <w:rsid w:val="009E4AEC"/>
    <w:rsid w:val="009E5BD8"/>
    <w:rsid w:val="009E681E"/>
    <w:rsid w:val="009F14E9"/>
    <w:rsid w:val="00A34D6F"/>
    <w:rsid w:val="00A41F91"/>
    <w:rsid w:val="00A9168B"/>
    <w:rsid w:val="00A963DF"/>
    <w:rsid w:val="00AC3896"/>
    <w:rsid w:val="00AE6CFA"/>
    <w:rsid w:val="00AF3325"/>
    <w:rsid w:val="00B343B5"/>
    <w:rsid w:val="00B34CF9"/>
    <w:rsid w:val="00B67004"/>
    <w:rsid w:val="00B90C45"/>
    <w:rsid w:val="00B933BE"/>
    <w:rsid w:val="00B9558E"/>
    <w:rsid w:val="00BB4069"/>
    <w:rsid w:val="00BD7E5E"/>
    <w:rsid w:val="00BE6574"/>
    <w:rsid w:val="00C231A6"/>
    <w:rsid w:val="00C32DE9"/>
    <w:rsid w:val="00C57E2C"/>
    <w:rsid w:val="00C608B7"/>
    <w:rsid w:val="00C6549B"/>
    <w:rsid w:val="00C66F24"/>
    <w:rsid w:val="00C71CA9"/>
    <w:rsid w:val="00C764BA"/>
    <w:rsid w:val="00C9291E"/>
    <w:rsid w:val="00CA3F44"/>
    <w:rsid w:val="00CA4E58"/>
    <w:rsid w:val="00CB3771"/>
    <w:rsid w:val="00CB5153"/>
    <w:rsid w:val="00CC0DA0"/>
    <w:rsid w:val="00CF6752"/>
    <w:rsid w:val="00D10BA0"/>
    <w:rsid w:val="00D15CFA"/>
    <w:rsid w:val="00D176D4"/>
    <w:rsid w:val="00D2339B"/>
    <w:rsid w:val="00D24EB5"/>
    <w:rsid w:val="00D41571"/>
    <w:rsid w:val="00D416A0"/>
    <w:rsid w:val="00D47672"/>
    <w:rsid w:val="00D509E3"/>
    <w:rsid w:val="00D5123C"/>
    <w:rsid w:val="00D51C9E"/>
    <w:rsid w:val="00D55560"/>
    <w:rsid w:val="00D61C5A"/>
    <w:rsid w:val="00DB3A18"/>
    <w:rsid w:val="00DE66A5"/>
    <w:rsid w:val="00DF2B50"/>
    <w:rsid w:val="00E003F5"/>
    <w:rsid w:val="00E04C86"/>
    <w:rsid w:val="00E1089D"/>
    <w:rsid w:val="00E20F30"/>
    <w:rsid w:val="00E27BBA"/>
    <w:rsid w:val="00E34CD1"/>
    <w:rsid w:val="00E35E8F"/>
    <w:rsid w:val="00E438E8"/>
    <w:rsid w:val="00E520E2"/>
    <w:rsid w:val="00E64254"/>
    <w:rsid w:val="00E7474D"/>
    <w:rsid w:val="00EA15B3"/>
    <w:rsid w:val="00EB2358"/>
    <w:rsid w:val="00EB3EB8"/>
    <w:rsid w:val="00EE082A"/>
    <w:rsid w:val="00EE7F9D"/>
    <w:rsid w:val="00F21468"/>
    <w:rsid w:val="00F33F66"/>
    <w:rsid w:val="00F42C8C"/>
    <w:rsid w:val="00F468C5"/>
    <w:rsid w:val="00F51F3E"/>
    <w:rsid w:val="00F52F39"/>
    <w:rsid w:val="00F55EAB"/>
    <w:rsid w:val="00F841A8"/>
    <w:rsid w:val="00F914DD"/>
    <w:rsid w:val="00F938C0"/>
    <w:rsid w:val="00FA2358"/>
    <w:rsid w:val="00FB2592"/>
    <w:rsid w:val="00FB2810"/>
    <w:rsid w:val="00FC2947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efaultImageDpi w14:val="0"/>
  <w15:docId w15:val="{09DD3739-F69A-45CB-B42A-82498A8E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s-ES_tradnl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s-ES_tradnl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s-ES_tradnl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val="es-ES_tradnl" w:eastAsia="en-US"/>
    </w:rPr>
  </w:style>
  <w:style w:type="paragraph" w:styleId="TOC8">
    <w:name w:val="toc 8"/>
    <w:basedOn w:val="TOC4"/>
    <w:uiPriority w:val="39"/>
    <w:semiHidden/>
    <w:rsid w:val="004326DB"/>
  </w:style>
  <w:style w:type="paragraph" w:styleId="TOC4">
    <w:name w:val="toc 4"/>
    <w:basedOn w:val="TOC3"/>
    <w:uiPriority w:val="39"/>
    <w:semiHidden/>
    <w:rsid w:val="004326DB"/>
  </w:style>
  <w:style w:type="paragraph" w:styleId="TOC3">
    <w:name w:val="toc 3"/>
    <w:basedOn w:val="TOC2"/>
    <w:uiPriority w:val="39"/>
    <w:semiHidden/>
    <w:rsid w:val="004326DB"/>
  </w:style>
  <w:style w:type="paragraph" w:styleId="TOC2">
    <w:name w:val="toc 2"/>
    <w:basedOn w:val="TOC1"/>
    <w:uiPriority w:val="39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uiPriority w:val="39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uiPriority w:val="39"/>
    <w:semiHidden/>
    <w:rsid w:val="004326DB"/>
  </w:style>
  <w:style w:type="paragraph" w:styleId="TOC6">
    <w:name w:val="toc 6"/>
    <w:basedOn w:val="TOC4"/>
    <w:uiPriority w:val="39"/>
    <w:semiHidden/>
    <w:rsid w:val="004326DB"/>
  </w:style>
  <w:style w:type="paragraph" w:styleId="TOC5">
    <w:name w:val="toc 5"/>
    <w:basedOn w:val="TOC4"/>
    <w:uiPriority w:val="39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  <w:lang w:val="es-ES_tradnl" w:eastAsia="en-US"/>
    </w:r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rPr>
      <w:sz w:val="22"/>
      <w:szCs w:val="22"/>
      <w:lang w:val="es-ES_tradnl"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Appel note de bas de p1,Appel note de bas de p2,Footnote"/>
    <w:basedOn w:val="DefaultParagraphFont"/>
    <w:rsid w:val="004326DB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V-F,DN,DNV-F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V-F Char,DN Char"/>
    <w:basedOn w:val="DefaultParagraphFont"/>
    <w:link w:val="FootnoteText"/>
    <w:rPr>
      <w:lang w:val="es-ES_tradnl" w:eastAsia="en-US"/>
    </w:r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uiPriority w:val="99"/>
    <w:rsid w:val="004326DB"/>
    <w:rPr>
      <w:rFonts w:cs="Times New Roman"/>
    </w:rPr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uiPriority w:val="99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uiPriority w:val="99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uiPriority w:val="99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326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26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s-ES_tradnl" w:eastAsia="en-US"/>
    </w:rPr>
  </w:style>
  <w:style w:type="character" w:customStyle="1" w:styleId="href">
    <w:name w:val="href"/>
    <w:basedOn w:val="DefaultParagraphFont"/>
    <w:rsid w:val="004326DB"/>
    <w:rPr>
      <w:rFonts w:cs="Times New Roman"/>
    </w:rPr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uiPriority w:val="99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0012"/>
    <w:rPr>
      <w:rFonts w:ascii="Tahoma" w:hAnsi="Tahoma" w:cs="Tahoma"/>
      <w:sz w:val="16"/>
      <w:szCs w:val="16"/>
      <w:lang w:val="en-US" w:eastAsia="en-US"/>
    </w:rPr>
  </w:style>
  <w:style w:type="paragraph" w:customStyle="1" w:styleId="FromRef">
    <w:name w:val="FromRef"/>
    <w:basedOn w:val="Normal"/>
    <w:uiPriority w:val="99"/>
    <w:rsid w:val="00D2339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val="en-US" w:bidi="he-IL"/>
    </w:rPr>
  </w:style>
  <w:style w:type="paragraph" w:customStyle="1" w:styleId="Object">
    <w:name w:val="Object"/>
    <w:basedOn w:val="Normal"/>
    <w:uiPriority w:val="99"/>
    <w:rsid w:val="00D2339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val="en-US" w:bidi="he-IL"/>
    </w:rPr>
  </w:style>
  <w:style w:type="character" w:styleId="PlaceholderText">
    <w:name w:val="Placeholder Text"/>
    <w:basedOn w:val="DefaultParagraphFont"/>
    <w:uiPriority w:val="99"/>
    <w:semiHidden/>
    <w:rsid w:val="00D2339B"/>
    <w:rPr>
      <w:rFonts w:cs="Times New Roman"/>
      <w:color w:val="808080"/>
    </w:rPr>
  </w:style>
  <w:style w:type="table" w:styleId="TableGrid">
    <w:name w:val="Table Grid"/>
    <w:basedOn w:val="TableNormal"/>
    <w:rsid w:val="00A9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4B4B3F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QuestionNoBR">
    <w:name w:val="Question_No_BR"/>
    <w:basedOn w:val="Normal"/>
    <w:next w:val="Questiontitle"/>
    <w:rsid w:val="004B4B3F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</w:rPr>
  </w:style>
  <w:style w:type="paragraph" w:styleId="BodyTextIndent2">
    <w:name w:val="Body Text Indent 2"/>
    <w:basedOn w:val="Normal"/>
    <w:link w:val="BodyTextIndent2Char"/>
    <w:rsid w:val="004B4B3F"/>
    <w:pPr>
      <w:tabs>
        <w:tab w:val="left" w:pos="4820"/>
      </w:tabs>
      <w:overflowPunct/>
      <w:autoSpaceDE/>
      <w:autoSpaceDN/>
      <w:adjustRightInd/>
      <w:spacing w:before="1200" w:line="240" w:lineRule="auto"/>
      <w:ind w:left="4820"/>
      <w:jc w:val="center"/>
      <w:textAlignment w:val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4B4B3F"/>
    <w:rPr>
      <w:rFonts w:ascii="Times New Roman" w:hAnsi="Times New Roman" w:cs="Times New Roman"/>
      <w:sz w:val="24"/>
      <w:lang w:val="en-US" w:eastAsia="en-US"/>
    </w:rPr>
  </w:style>
  <w:style w:type="paragraph" w:customStyle="1" w:styleId="Reasons">
    <w:name w:val="Reasons"/>
    <w:basedOn w:val="Normal"/>
    <w:qFormat/>
    <w:rsid w:val="004B4B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4B4B3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rsid w:val="004B4B3F"/>
    <w:rPr>
      <w:rFonts w:ascii="Times New Roman" w:hAnsi="Times New Roman" w:cs="Times New Roman"/>
      <w:sz w:val="24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114CF5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\AppData\Roaming\Microsoft\Templates\POOL%20S%20-%20ITU\PS_BR%20correspond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AB72-CDED-4AF7-90BF-8CA31695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 correspondence.dotx</Template>
  <TotalTime>1</TotalTime>
  <Pages>2</Pages>
  <Words>567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(Spanish)</vt:lpstr>
    </vt:vector>
  </TitlesOfParts>
  <Company>International Telecommunication Union (ITU)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(Spanish)</dc:title>
  <dc:creator>christe</dc:creator>
  <cp:lastModifiedBy>Sir Bosson, Ana</cp:lastModifiedBy>
  <cp:revision>3</cp:revision>
  <cp:lastPrinted>2010-01-19T09:33:00Z</cp:lastPrinted>
  <dcterms:created xsi:type="dcterms:W3CDTF">2019-01-09T14:54:00Z</dcterms:created>
  <dcterms:modified xsi:type="dcterms:W3CDTF">2019-09-25T13:57:00Z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