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C6" w:rsidRPr="00EA0C61" w:rsidRDefault="008E79C6" w:rsidP="008E79C6">
      <w:pPr>
        <w:keepNext/>
        <w:keepLines/>
        <w:spacing w:before="480"/>
        <w:jc w:val="center"/>
        <w:rPr>
          <w:rFonts w:asciiTheme="majorBidi" w:hAnsiTheme="majorBidi" w:cstheme="majorBidi"/>
          <w:sz w:val="28"/>
        </w:rPr>
      </w:pPr>
      <w:r w:rsidRPr="00EA0C61">
        <w:rPr>
          <w:rFonts w:asciiTheme="majorBidi" w:hAnsiTheme="majorBidi" w:cstheme="majorBidi"/>
          <w:sz w:val="28"/>
        </w:rPr>
        <w:t>CUESTIÓN UIT-R 137</w:t>
      </w:r>
      <w:r>
        <w:rPr>
          <w:rFonts w:asciiTheme="majorBidi" w:hAnsiTheme="majorBidi" w:cstheme="majorBidi"/>
          <w:sz w:val="28"/>
        </w:rPr>
        <w:t>-1</w:t>
      </w:r>
      <w:r w:rsidRPr="00EA0C61">
        <w:rPr>
          <w:rFonts w:asciiTheme="majorBidi" w:hAnsiTheme="majorBidi" w:cstheme="majorBidi"/>
          <w:sz w:val="28"/>
        </w:rPr>
        <w:t>/6</w:t>
      </w:r>
    </w:p>
    <w:p w:rsidR="008E79C6" w:rsidRPr="00EA0C61" w:rsidRDefault="008E79C6" w:rsidP="008E79C6">
      <w:pPr>
        <w:keepNext/>
        <w:keepLines/>
        <w:spacing w:before="360" w:line="240" w:lineRule="auto"/>
        <w:jc w:val="center"/>
        <w:rPr>
          <w:rFonts w:asciiTheme="majorBidi" w:hAnsiTheme="majorBidi" w:cstheme="majorBidi"/>
          <w:b/>
          <w:sz w:val="28"/>
        </w:rPr>
      </w:pPr>
      <w:r w:rsidRPr="00EA0C61">
        <w:rPr>
          <w:rFonts w:asciiTheme="majorBidi" w:hAnsiTheme="majorBidi" w:cstheme="majorBidi"/>
          <w:b/>
          <w:sz w:val="28"/>
        </w:rPr>
        <w:t>Interfaces del Protocolo Internet (IP) para la producción y</w:t>
      </w:r>
      <w:r>
        <w:rPr>
          <w:rFonts w:asciiTheme="majorBidi" w:hAnsiTheme="majorBidi" w:cstheme="majorBidi"/>
          <w:b/>
          <w:sz w:val="28"/>
        </w:rPr>
        <w:br/>
      </w:r>
      <w:r w:rsidRPr="00EA0C61">
        <w:rPr>
          <w:rFonts w:asciiTheme="majorBidi" w:hAnsiTheme="majorBidi" w:cstheme="majorBidi"/>
          <w:b/>
          <w:sz w:val="28"/>
        </w:rPr>
        <w:t>el intercambio de programas</w:t>
      </w:r>
    </w:p>
    <w:p w:rsidR="008E79C6" w:rsidRPr="00EA0C61" w:rsidRDefault="008E79C6" w:rsidP="008E79C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rFonts w:asciiTheme="majorBidi" w:hAnsiTheme="majorBidi" w:cstheme="majorBidi"/>
          <w:szCs w:val="20"/>
        </w:rPr>
      </w:pPr>
      <w:r w:rsidRPr="00EA0C61">
        <w:rPr>
          <w:rFonts w:asciiTheme="majorBidi" w:hAnsiTheme="majorBidi" w:cstheme="majorBidi"/>
          <w:szCs w:val="20"/>
        </w:rPr>
        <w:t>(2012</w:t>
      </w:r>
      <w:r>
        <w:rPr>
          <w:rFonts w:asciiTheme="majorBidi" w:hAnsiTheme="majorBidi" w:cstheme="majorBidi"/>
          <w:szCs w:val="20"/>
        </w:rPr>
        <w:t>-2019</w:t>
      </w:r>
      <w:r w:rsidRPr="00EA0C61">
        <w:rPr>
          <w:rFonts w:asciiTheme="majorBidi" w:hAnsiTheme="majorBidi" w:cstheme="majorBidi"/>
          <w:szCs w:val="20"/>
        </w:rPr>
        <w:t>)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La Asamblea de Radiocomunicaciones de la UIT,</w:t>
      </w:r>
    </w:p>
    <w:p w:rsidR="008E79C6" w:rsidRPr="00EA0C61" w:rsidRDefault="008E79C6" w:rsidP="008E79C6">
      <w:pPr>
        <w:keepNext/>
        <w:keepLines/>
        <w:spacing w:before="120"/>
        <w:ind w:left="794"/>
        <w:rPr>
          <w:rFonts w:asciiTheme="majorBidi" w:hAnsiTheme="majorBidi" w:cstheme="majorBidi"/>
          <w:i/>
          <w:sz w:val="24"/>
        </w:rPr>
      </w:pPr>
      <w:r w:rsidRPr="00EA0C61">
        <w:rPr>
          <w:rFonts w:asciiTheme="majorBidi" w:hAnsiTheme="majorBidi" w:cstheme="majorBidi"/>
          <w:i/>
          <w:sz w:val="24"/>
        </w:rPr>
        <w:t>considerando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i/>
          <w:iCs/>
          <w:sz w:val="24"/>
        </w:rPr>
        <w:t>a)</w:t>
      </w:r>
      <w:r w:rsidRPr="00EA0C61">
        <w:rPr>
          <w:rFonts w:asciiTheme="majorBidi" w:hAnsiTheme="majorBidi" w:cstheme="majorBidi"/>
          <w:sz w:val="24"/>
        </w:rPr>
        <w:tab/>
        <w:t>que las interfaces digitales en serie (SDI) tienen un ancho de banda constante pero limitado y una flexibilidad operacional también limitada en comparación con el IP por Ethernet;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i/>
          <w:iCs/>
          <w:sz w:val="24"/>
        </w:rPr>
        <w:t>b)</w:t>
      </w:r>
      <w:r w:rsidRPr="00EA0C61">
        <w:rPr>
          <w:rFonts w:asciiTheme="majorBidi" w:hAnsiTheme="majorBidi" w:cstheme="majorBidi"/>
          <w:sz w:val="24"/>
        </w:rPr>
        <w:tab/>
        <w:t>que ya están disponibles las transmisiones IP a alta velocidad por redes de telecomunicaciones de área amplia, incluidas las redes inalámbricas;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i/>
          <w:iCs/>
          <w:sz w:val="24"/>
        </w:rPr>
        <w:t>c)</w:t>
      </w:r>
      <w:r w:rsidRPr="00EA0C61">
        <w:rPr>
          <w:rFonts w:asciiTheme="majorBidi" w:hAnsiTheme="majorBidi" w:cstheme="majorBidi"/>
          <w:sz w:val="24"/>
        </w:rPr>
        <w:tab/>
        <w:t>que las señales SDI, incluidas las señales de audio y vídeo y las auxiliares, pueden transportarse a través de redes IP;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i/>
          <w:iCs/>
          <w:sz w:val="24"/>
        </w:rPr>
        <w:t>d)</w:t>
      </w:r>
      <w:r w:rsidRPr="00EA0C61">
        <w:rPr>
          <w:rFonts w:asciiTheme="majorBidi" w:hAnsiTheme="majorBidi" w:cstheme="majorBidi"/>
          <w:sz w:val="24"/>
        </w:rPr>
        <w:tab/>
        <w:t>que las interfaces IP pueden transportar diversas señales, entre ellas, señales de audio/vídeo en tiempo real no comprimidas, señales de audio/vídeo en tiempo real comprimidas y metadatos asociados, así como datos en tiempo no real;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i/>
          <w:iCs/>
          <w:sz w:val="24"/>
        </w:rPr>
        <w:t>e)</w:t>
      </w:r>
      <w:r w:rsidRPr="00EA0C61">
        <w:rPr>
          <w:rFonts w:asciiTheme="majorBidi" w:hAnsiTheme="majorBidi" w:cstheme="majorBidi"/>
          <w:sz w:val="24"/>
        </w:rPr>
        <w:tab/>
        <w:t>que se ha desarrollado un mecanismo preciso de sincronización entre dispositivos por IP, cuyo uso se ha generalizado;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i/>
          <w:iCs/>
          <w:sz w:val="24"/>
        </w:rPr>
        <w:t>f)</w:t>
      </w:r>
      <w:r w:rsidRPr="00EA0C61">
        <w:rPr>
          <w:rFonts w:asciiTheme="majorBidi" w:hAnsiTheme="majorBidi" w:cstheme="majorBidi"/>
          <w:sz w:val="24"/>
        </w:rPr>
        <w:tab/>
        <w:t>que las tecnologías de la información con IP han evolucionado rápidamente y se están introduciendo en los ámbitos de la producción y el intercambio de programas,</w:t>
      </w:r>
    </w:p>
    <w:p w:rsidR="008E79C6" w:rsidRPr="00EA0C61" w:rsidRDefault="008E79C6" w:rsidP="008E79C6">
      <w:pPr>
        <w:keepNext/>
        <w:keepLines/>
        <w:spacing w:before="120"/>
        <w:ind w:left="794"/>
        <w:rPr>
          <w:rFonts w:asciiTheme="majorBidi" w:hAnsiTheme="majorBidi" w:cstheme="majorBidi"/>
          <w:i/>
          <w:sz w:val="24"/>
        </w:rPr>
      </w:pPr>
      <w:r w:rsidRPr="00EA0C61">
        <w:rPr>
          <w:rFonts w:asciiTheme="majorBidi" w:hAnsiTheme="majorBidi" w:cstheme="majorBidi"/>
          <w:i/>
          <w:sz w:val="24"/>
        </w:rPr>
        <w:t>reconociendo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que el UIT-R ha elaborado la Recomendación UIT-R BT.1720, que especifica los métodos de medición y la clasificación de la calidad del servicio de radiodifusión de vídeo digital a través de redes IP de banda ancha,</w:t>
      </w:r>
    </w:p>
    <w:p w:rsidR="008E79C6" w:rsidRPr="00EA0C61" w:rsidRDefault="008E79C6" w:rsidP="008E79C6">
      <w:pPr>
        <w:keepNext/>
        <w:keepLines/>
        <w:spacing w:before="120"/>
        <w:ind w:left="794"/>
        <w:rPr>
          <w:rFonts w:asciiTheme="majorBidi" w:hAnsiTheme="majorBidi" w:cstheme="majorBidi"/>
          <w:i/>
          <w:sz w:val="24"/>
        </w:rPr>
      </w:pPr>
      <w:r w:rsidRPr="00EA0C61">
        <w:rPr>
          <w:rFonts w:asciiTheme="majorBidi" w:hAnsiTheme="majorBidi" w:cstheme="majorBidi"/>
          <w:i/>
          <w:sz w:val="24"/>
        </w:rPr>
        <w:t xml:space="preserve">decide </w:t>
      </w:r>
      <w:r w:rsidRPr="00EA0C61">
        <w:rPr>
          <w:rFonts w:asciiTheme="majorBidi" w:hAnsiTheme="majorBidi" w:cstheme="majorBidi"/>
          <w:iCs/>
          <w:sz w:val="24"/>
        </w:rPr>
        <w:t>someter a estudio las siguientes cuestiones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1</w:t>
      </w:r>
      <w:r w:rsidRPr="00EA0C61">
        <w:rPr>
          <w:rFonts w:asciiTheme="majorBidi" w:hAnsiTheme="majorBidi" w:cstheme="majorBidi"/>
          <w:sz w:val="24"/>
        </w:rPr>
        <w:tab/>
        <w:t>¿Qué parámetros y protocolos para interfaces IP deben elegirse para la producción y el intercambio de programas?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2</w:t>
      </w:r>
      <w:r w:rsidRPr="00EA0C61">
        <w:rPr>
          <w:rFonts w:asciiTheme="majorBidi" w:hAnsiTheme="majorBidi" w:cstheme="majorBidi"/>
          <w:sz w:val="24"/>
        </w:rPr>
        <w:tab/>
        <w:t>¿Cuáles son los requisitos de comportamiento (por ejemplo, latencia de la red y errores de transmisión) aplicables a las redes IP utilizadas en la producción y el intercambio de programas para garantizar las transferencias en tiempo real y en tiempo no real de material de programa?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3</w:t>
      </w:r>
      <w:r w:rsidRPr="00EA0C61">
        <w:rPr>
          <w:rFonts w:asciiTheme="majorBidi" w:hAnsiTheme="majorBidi" w:cstheme="majorBidi"/>
          <w:sz w:val="24"/>
        </w:rPr>
        <w:tab/>
        <w:t>¿Qué capacidades de dispositivo se necesitan para utilizar las interfaces IP a efectos de la producción y el intercambio de programas?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4</w:t>
      </w:r>
      <w:r w:rsidRPr="00EA0C61">
        <w:rPr>
          <w:rFonts w:asciiTheme="majorBidi" w:hAnsiTheme="majorBidi" w:cstheme="majorBidi"/>
          <w:sz w:val="24"/>
        </w:rPr>
        <w:tab/>
        <w:t>¿Qué tipo de comprobación técnica del sistema y de control de red deben emplearse?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5</w:t>
      </w:r>
      <w:r w:rsidRPr="00EA0C61">
        <w:rPr>
          <w:rFonts w:asciiTheme="majorBidi" w:hAnsiTheme="majorBidi" w:cstheme="majorBidi"/>
          <w:sz w:val="24"/>
        </w:rPr>
        <w:tab/>
        <w:t>¿Qué disposiciones deben tomarse para supervisar la calidad de servicio (QoS) a fin de garantizar que las señales transmitidas tengan la calidad requerida?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6</w:t>
      </w:r>
      <w:r w:rsidRPr="00EA0C61">
        <w:rPr>
          <w:rFonts w:asciiTheme="majorBidi" w:hAnsiTheme="majorBidi" w:cstheme="majorBidi"/>
          <w:sz w:val="24"/>
        </w:rPr>
        <w:tab/>
        <w:t>¿Qué disposiciones deben tomarse para garantizar la seguridad en el transporte de las señales del programa de radiodifusión y los dispositivos conectados con interfaces IP?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lastRenderedPageBreak/>
        <w:t>7</w:t>
      </w:r>
      <w:r w:rsidRPr="00EA0C61">
        <w:rPr>
          <w:rFonts w:asciiTheme="majorBidi" w:hAnsiTheme="majorBidi" w:cstheme="majorBidi"/>
          <w:sz w:val="24"/>
        </w:rPr>
        <w:tab/>
        <w:t>¿Qué latencias de conversión pueden permitirse en los puntos de reconstrucción de la señal de radiodifusión tales como los mezcladores y los conmutadores?</w:t>
      </w:r>
    </w:p>
    <w:p w:rsidR="008E79C6" w:rsidRPr="00EA0C61" w:rsidRDefault="008E79C6" w:rsidP="008E79C6">
      <w:pPr>
        <w:keepNext/>
        <w:keepLines/>
        <w:spacing w:before="120"/>
        <w:ind w:left="794"/>
        <w:rPr>
          <w:rFonts w:asciiTheme="majorBidi" w:hAnsiTheme="majorBidi" w:cstheme="majorBidi"/>
          <w:i/>
          <w:sz w:val="24"/>
        </w:rPr>
      </w:pPr>
      <w:r w:rsidRPr="00EA0C61">
        <w:rPr>
          <w:rFonts w:asciiTheme="majorBidi" w:hAnsiTheme="majorBidi" w:cstheme="majorBidi"/>
          <w:i/>
          <w:sz w:val="24"/>
        </w:rPr>
        <w:t>decide además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1</w:t>
      </w:r>
      <w:r w:rsidRPr="00EA0C61">
        <w:rPr>
          <w:rFonts w:asciiTheme="majorBidi" w:hAnsiTheme="majorBidi" w:cstheme="majorBidi"/>
          <w:sz w:val="24"/>
        </w:rPr>
        <w:tab/>
        <w:t>que los resultados de estos estudios se incluyan en uno o varios Informes y/o una o varias Recomendaciones;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2</w:t>
      </w:r>
      <w:r w:rsidRPr="00EA0C61">
        <w:rPr>
          <w:rFonts w:asciiTheme="majorBidi" w:hAnsiTheme="majorBidi" w:cstheme="majorBidi"/>
          <w:sz w:val="24"/>
        </w:rPr>
        <w:tab/>
        <w:t>que la Cuestión se señale a la atención de las Comisiones de Estudio 9, 12 y 17 del UIT-T;</w:t>
      </w:r>
    </w:p>
    <w:p w:rsidR="008E79C6" w:rsidRPr="00EA0C61" w:rsidRDefault="008E79C6" w:rsidP="008E79C6">
      <w:pPr>
        <w:spacing w:before="120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3</w:t>
      </w:r>
      <w:r w:rsidRPr="00EA0C61">
        <w:rPr>
          <w:rFonts w:asciiTheme="majorBidi" w:hAnsiTheme="majorBidi" w:cstheme="majorBidi"/>
          <w:sz w:val="24"/>
        </w:rPr>
        <w:tab/>
        <w:t>que dichos estudios se terminen en 2023.</w:t>
      </w:r>
    </w:p>
    <w:p w:rsidR="008E79C6" w:rsidRPr="00EA0C61" w:rsidRDefault="008E79C6" w:rsidP="008E79C6">
      <w:pPr>
        <w:spacing w:before="480" w:line="240" w:lineRule="auto"/>
        <w:jc w:val="left"/>
        <w:rPr>
          <w:rFonts w:asciiTheme="majorBidi" w:hAnsiTheme="majorBidi" w:cstheme="majorBidi"/>
          <w:sz w:val="24"/>
        </w:rPr>
      </w:pPr>
      <w:r w:rsidRPr="00EA0C61">
        <w:rPr>
          <w:rFonts w:asciiTheme="majorBidi" w:hAnsiTheme="majorBidi" w:cstheme="majorBidi"/>
          <w:sz w:val="24"/>
        </w:rPr>
        <w:t>Categoría: S3</w:t>
      </w:r>
    </w:p>
    <w:p w:rsidR="004932C2" w:rsidRDefault="004932C2"/>
    <w:sectPr w:rsidR="004932C2" w:rsidSect="008E79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C6" w:rsidRDefault="008E79C6" w:rsidP="008E79C6">
      <w:pPr>
        <w:spacing w:before="0" w:line="240" w:lineRule="auto"/>
      </w:pPr>
      <w:r>
        <w:separator/>
      </w:r>
    </w:p>
  </w:endnote>
  <w:endnote w:type="continuationSeparator" w:id="0">
    <w:p w:rsidR="008E79C6" w:rsidRDefault="008E79C6" w:rsidP="008E79C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C6" w:rsidRDefault="008E7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C6" w:rsidRDefault="008E79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C6" w:rsidRDefault="008E7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C6" w:rsidRDefault="008E79C6" w:rsidP="008E79C6">
      <w:pPr>
        <w:spacing w:before="0" w:line="240" w:lineRule="auto"/>
      </w:pPr>
      <w:r>
        <w:separator/>
      </w:r>
    </w:p>
  </w:footnote>
  <w:footnote w:type="continuationSeparator" w:id="0">
    <w:p w:rsidR="008E79C6" w:rsidRDefault="008E79C6" w:rsidP="008E79C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C6" w:rsidRDefault="008E79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C6" w:rsidRPr="008E79C6" w:rsidRDefault="008E79C6">
    <w:pPr>
      <w:pStyle w:val="Header"/>
      <w:jc w:val="center"/>
      <w:rPr>
        <w:sz w:val="18"/>
        <w:szCs w:val="18"/>
      </w:rPr>
    </w:pPr>
    <w:bookmarkStart w:id="0" w:name="_GoBack"/>
    <w:bookmarkEnd w:id="0"/>
    <w:r w:rsidRPr="008E79C6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4241085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E79C6">
          <w:rPr>
            <w:sz w:val="18"/>
            <w:szCs w:val="18"/>
          </w:rPr>
          <w:fldChar w:fldCharType="begin"/>
        </w:r>
        <w:r w:rsidRPr="008E79C6">
          <w:rPr>
            <w:sz w:val="18"/>
            <w:szCs w:val="18"/>
          </w:rPr>
          <w:instrText xml:space="preserve"> PAGE   \* MERGEFORMAT </w:instrText>
        </w:r>
        <w:r w:rsidRPr="008E79C6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8E79C6">
          <w:rPr>
            <w:noProof/>
            <w:sz w:val="18"/>
            <w:szCs w:val="18"/>
          </w:rPr>
          <w:fldChar w:fldCharType="end"/>
        </w:r>
        <w:r w:rsidRPr="008E79C6">
          <w:rPr>
            <w:noProof/>
            <w:sz w:val="18"/>
            <w:szCs w:val="18"/>
          </w:rPr>
          <w:t xml:space="preserve"> -</w:t>
        </w:r>
      </w:sdtContent>
    </w:sdt>
  </w:p>
  <w:p w:rsidR="008E79C6" w:rsidRDefault="008E79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C6" w:rsidRDefault="008E7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C6"/>
    <w:rsid w:val="004932C2"/>
    <w:rsid w:val="008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0604FB9-39EB-4DD0-A5C5-5B29E92B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9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9C6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C6"/>
    <w:rPr>
      <w:rFonts w:ascii="Calibri" w:eastAsia="Times New Roman" w:hAnsi="Calibri" w:cs="Calibri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8E79C6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C6"/>
    <w:rPr>
      <w:rFonts w:ascii="Calibri" w:eastAsia="Times New Roman" w:hAnsi="Calibri" w:cs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2019-07-02T10:57:00Z</dcterms:created>
  <dcterms:modified xsi:type="dcterms:W3CDTF">2019-07-02T11:00:00Z</dcterms:modified>
</cp:coreProperties>
</file>