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7E9A" w14:textId="4AFDAD94" w:rsidR="00AE7A09" w:rsidRPr="00D827F6" w:rsidRDefault="00AE7A09" w:rsidP="00AE7A09">
      <w:pPr>
        <w:pStyle w:val="QuestionNoBR"/>
        <w:rPr>
          <w:rFonts w:eastAsia="SimSun"/>
          <w:lang w:eastAsia="zh-CN"/>
        </w:rPr>
      </w:pPr>
      <w:r w:rsidRPr="00D827F6">
        <w:rPr>
          <w:rFonts w:eastAsia="SimSun"/>
          <w:lang w:eastAsia="zh-CN"/>
        </w:rPr>
        <w:t>ITU-R</w:t>
      </w:r>
      <w:r w:rsidRPr="00D827F6">
        <w:rPr>
          <w:rFonts w:eastAsia="SimSun"/>
          <w:lang w:eastAsia="zh-CN"/>
        </w:rPr>
        <w:t>第</w:t>
      </w:r>
      <w:r w:rsidRPr="00D827F6">
        <w:rPr>
          <w:rFonts w:eastAsia="SimSun"/>
          <w:lang w:eastAsia="zh-CN"/>
        </w:rPr>
        <w:t>120</w:t>
      </w:r>
      <w:r w:rsidR="002834C5">
        <w:rPr>
          <w:rFonts w:eastAsia="SimSun"/>
          <w:lang w:eastAsia="zh-CN"/>
        </w:rPr>
        <w:t>-1</w:t>
      </w:r>
      <w:r w:rsidRPr="00D827F6">
        <w:rPr>
          <w:rFonts w:eastAsia="SimSun"/>
          <w:lang w:eastAsia="zh-CN"/>
        </w:rPr>
        <w:t>/6</w:t>
      </w:r>
      <w:r w:rsidRPr="00D827F6">
        <w:rPr>
          <w:rFonts w:eastAsia="SimSun"/>
          <w:lang w:eastAsia="zh-CN"/>
        </w:rPr>
        <w:t>号课题</w:t>
      </w:r>
    </w:p>
    <w:p w14:paraId="2B3DA327" w14:textId="12A0D0A8" w:rsidR="00AE7A09" w:rsidRPr="000C3FB0" w:rsidRDefault="00AE7A09" w:rsidP="00AE7A09">
      <w:pPr>
        <w:pStyle w:val="Questiontitle"/>
        <w:rPr>
          <w:rFonts w:ascii="Times New Roman" w:eastAsia="SimSun" w:hAnsi="Times New Roman" w:cs="Times New Roman"/>
          <w:lang w:eastAsia="zh-CN"/>
        </w:rPr>
      </w:pPr>
      <w:r w:rsidRPr="000C3FB0">
        <w:rPr>
          <w:rFonts w:ascii="Times New Roman" w:hAnsi="Times New Roman" w:cs="Times New Roman"/>
          <w:szCs w:val="24"/>
          <w:lang w:eastAsia="zh-CN"/>
        </w:rPr>
        <w:t>174 MHz</w:t>
      </w:r>
      <w:r w:rsidRPr="000C3FB0">
        <w:rPr>
          <w:rFonts w:ascii="Times New Roman" w:hAnsi="Times New Roman" w:cs="Times New Roman"/>
          <w:szCs w:val="24"/>
          <w:lang w:eastAsia="zh-CN"/>
        </w:rPr>
        <w:t>以下</w:t>
      </w:r>
      <w:r w:rsidRPr="000C3FB0">
        <w:rPr>
          <w:rFonts w:ascii="Times New Roman" w:eastAsia="SimSun" w:hAnsi="Times New Roman" w:cs="Times New Roman"/>
          <w:lang w:val="zh-CN" w:eastAsia="zh-CN"/>
        </w:rPr>
        <w:t>的数字声音广播</w:t>
      </w:r>
    </w:p>
    <w:p w14:paraId="76A8D466" w14:textId="77777777" w:rsidR="00AE7A09" w:rsidRPr="00247E1B" w:rsidRDefault="00AE7A09" w:rsidP="00AE7A09">
      <w:pPr>
        <w:pStyle w:val="Questiondate"/>
        <w:rPr>
          <w:rFonts w:ascii="Times New Roman" w:hAnsi="Times New Roman" w:cs="Times New Roman"/>
          <w:i w:val="0"/>
          <w:lang w:eastAsia="zh-CN"/>
        </w:rPr>
      </w:pPr>
      <w:r w:rsidRPr="00247E1B">
        <w:rPr>
          <w:rFonts w:ascii="Times New Roman" w:hAnsi="Times New Roman" w:cs="Times New Roman"/>
          <w:i w:val="0"/>
          <w:lang w:eastAsia="zh-CN"/>
        </w:rPr>
        <w:t>（</w:t>
      </w:r>
      <w:r w:rsidRPr="00247E1B">
        <w:rPr>
          <w:rFonts w:ascii="Times New Roman" w:hAnsi="Times New Roman" w:cs="Times New Roman"/>
          <w:i w:val="0"/>
          <w:lang w:eastAsia="zh-CN"/>
        </w:rPr>
        <w:t>2006-</w:t>
      </w:r>
      <w:r w:rsidRPr="002834C5">
        <w:rPr>
          <w:rFonts w:ascii="Times New Roman" w:hAnsi="Times New Roman" w:cs="Times New Roman"/>
          <w:i w:val="0"/>
          <w:lang w:eastAsia="zh-CN"/>
        </w:rPr>
        <w:t>2023</w:t>
      </w:r>
      <w:r w:rsidRPr="00247E1B">
        <w:rPr>
          <w:rFonts w:ascii="Times New Roman" w:hAnsi="Times New Roman" w:cs="Times New Roman"/>
          <w:i w:val="0"/>
          <w:lang w:eastAsia="zh-CN"/>
        </w:rPr>
        <w:t>年）</w:t>
      </w:r>
    </w:p>
    <w:p w14:paraId="45E946F7" w14:textId="77777777" w:rsidR="00AE7A09" w:rsidRPr="0033640A" w:rsidRDefault="00AE7A09" w:rsidP="009702D1">
      <w:pPr>
        <w:pStyle w:val="Normalaftertitle"/>
        <w:jc w:val="left"/>
        <w:rPr>
          <w:lang w:eastAsia="zh-CN"/>
        </w:rPr>
      </w:pPr>
      <w:r w:rsidRPr="0033640A">
        <w:rPr>
          <w:rFonts w:hint="eastAsia"/>
          <w:lang w:val="zh-CN" w:eastAsia="zh-CN"/>
        </w:rPr>
        <w:t>国际电联无线电通信全会</w:t>
      </w:r>
      <w:r w:rsidRPr="0033640A">
        <w:rPr>
          <w:rFonts w:hint="eastAsia"/>
          <w:lang w:eastAsia="zh-CN"/>
        </w:rPr>
        <w:t>，</w:t>
      </w:r>
    </w:p>
    <w:p w14:paraId="21543997" w14:textId="77777777" w:rsidR="00AE7A09" w:rsidRPr="0033640A" w:rsidRDefault="00AE7A09" w:rsidP="00AE7A09">
      <w:pPr>
        <w:pStyle w:val="Call"/>
        <w:rPr>
          <w:rFonts w:ascii="STKaiti" w:eastAsia="STKaiti" w:hAnsi="STKaiti"/>
          <w:i w:val="0"/>
          <w:iCs/>
          <w:lang w:val="zh-CN" w:eastAsia="zh-CN"/>
        </w:rPr>
      </w:pPr>
      <w:r w:rsidRPr="0033640A">
        <w:rPr>
          <w:rFonts w:ascii="STKaiti" w:eastAsia="STKaiti" w:hAnsi="STKaiti" w:hint="eastAsia"/>
          <w:i w:val="0"/>
          <w:iCs/>
          <w:lang w:val="zh-CN" w:eastAsia="zh-CN"/>
        </w:rPr>
        <w:t>考虑到</w:t>
      </w:r>
    </w:p>
    <w:p w14:paraId="373210C0" w14:textId="77777777" w:rsidR="00AE7A09" w:rsidRDefault="00AE7A09" w:rsidP="009702D1">
      <w:pPr>
        <w:widowControl w:val="0"/>
        <w:overflowPunct/>
        <w:spacing w:before="120" w:line="240" w:lineRule="auto"/>
        <w:jc w:val="left"/>
        <w:textAlignment w:val="auto"/>
        <w:rPr>
          <w:rFonts w:ascii="Times New Roman" w:eastAsia="SimSun" w:hAnsi="Times New Roman" w:cs="Times New Roman"/>
          <w:szCs w:val="20"/>
          <w:lang w:val="en-GB" w:eastAsia="zh-CN"/>
        </w:rPr>
      </w:pP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a</w:t>
      </w:r>
      <w:r w:rsidRPr="001E7841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)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ab/>
        <w:t>ITU-R BS.1514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建议书就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 xml:space="preserve">30 </w:t>
      </w:r>
      <w:proofErr w:type="gramStart"/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MHz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以下广播频带内运行的数字声音广播系统提出了建议；</w:t>
      </w:r>
      <w:proofErr w:type="gramEnd"/>
    </w:p>
    <w:p w14:paraId="16B966C0" w14:textId="77777777" w:rsidR="00AE7A09" w:rsidRPr="002551E2" w:rsidRDefault="00AE7A09" w:rsidP="009702D1">
      <w:pPr>
        <w:jc w:val="left"/>
        <w:rPr>
          <w:rFonts w:ascii="Times New Roman" w:hAnsi="Times New Roman" w:cs="Times New Roman"/>
          <w:lang w:eastAsia="zh-CN"/>
        </w:rPr>
      </w:pPr>
      <w:r w:rsidRPr="002551E2">
        <w:rPr>
          <w:rFonts w:ascii="Times New Roman" w:hAnsi="Times New Roman" w:cs="Times New Roman"/>
          <w:i/>
          <w:iCs/>
          <w:lang w:eastAsia="zh-CN"/>
        </w:rPr>
        <w:t>b)</w:t>
      </w:r>
      <w:r w:rsidRPr="002551E2">
        <w:rPr>
          <w:rFonts w:ascii="Times New Roman" w:hAnsi="Times New Roman" w:cs="Times New Roman"/>
          <w:lang w:eastAsia="zh-CN"/>
        </w:rPr>
        <w:tab/>
      </w:r>
      <w:r w:rsidRPr="000F148F">
        <w:rPr>
          <w:rFonts w:ascii="Times New Roman" w:hAnsi="Times New Roman" w:cs="Times New Roman" w:hint="eastAsia"/>
          <w:lang w:eastAsia="zh-CN"/>
        </w:rPr>
        <w:t>ITU-R BS.1114</w:t>
      </w:r>
      <w:r w:rsidRPr="000F148F">
        <w:rPr>
          <w:rFonts w:ascii="Times New Roman" w:hAnsi="Times New Roman" w:cs="Times New Roman" w:hint="eastAsia"/>
          <w:lang w:eastAsia="zh-CN"/>
        </w:rPr>
        <w:t>建议书</w:t>
      </w:r>
      <w:r>
        <w:rPr>
          <w:rFonts w:ascii="Times New Roman" w:hAnsi="Times New Roman" w:cs="Times New Roman" w:hint="eastAsia"/>
          <w:lang w:eastAsia="zh-CN"/>
        </w:rPr>
        <w:t>就</w:t>
      </w:r>
      <w:r w:rsidRPr="000F148F">
        <w:rPr>
          <w:rFonts w:ascii="Times New Roman" w:hAnsi="Times New Roman" w:cs="Times New Roman" w:hint="eastAsia"/>
          <w:lang w:eastAsia="zh-CN"/>
        </w:rPr>
        <w:t>数字声音广播系统在</w:t>
      </w:r>
      <w:r w:rsidRPr="000F148F">
        <w:rPr>
          <w:rFonts w:ascii="Times New Roman" w:hAnsi="Times New Roman" w:cs="Times New Roman" w:hint="eastAsia"/>
          <w:lang w:eastAsia="zh-CN"/>
        </w:rPr>
        <w:t xml:space="preserve">30 MHz-3 000 MHz </w:t>
      </w:r>
      <w:proofErr w:type="gramStart"/>
      <w:r w:rsidRPr="000F148F">
        <w:rPr>
          <w:rFonts w:ascii="Times New Roman" w:hAnsi="Times New Roman" w:cs="Times New Roman" w:hint="eastAsia"/>
          <w:lang w:eastAsia="zh-CN"/>
        </w:rPr>
        <w:t>频率范围内</w:t>
      </w:r>
      <w:r>
        <w:rPr>
          <w:rFonts w:ascii="Times New Roman" w:hAnsi="Times New Roman" w:cs="Times New Roman" w:hint="eastAsia"/>
          <w:lang w:eastAsia="zh-CN"/>
        </w:rPr>
        <w:t>的操作提出了建议；</w:t>
      </w:r>
      <w:proofErr w:type="gramEnd"/>
    </w:p>
    <w:p w14:paraId="61A794C9" w14:textId="77777777" w:rsidR="00AE7A09" w:rsidRPr="002551E2" w:rsidRDefault="00AE7A09" w:rsidP="009702D1">
      <w:pPr>
        <w:jc w:val="left"/>
        <w:rPr>
          <w:rFonts w:ascii="Times New Roman" w:hAnsi="Times New Roman" w:cs="Times New Roman"/>
          <w:lang w:eastAsia="zh-CN"/>
        </w:rPr>
      </w:pPr>
      <w:r w:rsidRPr="002551E2">
        <w:rPr>
          <w:rFonts w:ascii="Times New Roman" w:hAnsi="Times New Roman" w:cs="Times New Roman"/>
          <w:i/>
          <w:iCs/>
          <w:lang w:eastAsia="zh-CN"/>
        </w:rPr>
        <w:t>c)</w:t>
      </w:r>
      <w:r w:rsidRPr="002551E2">
        <w:rPr>
          <w:rFonts w:ascii="Times New Roman" w:hAnsi="Times New Roman" w:cs="Times New Roman"/>
          <w:lang w:eastAsia="zh-CN"/>
        </w:rPr>
        <w:tab/>
      </w:r>
      <w:r w:rsidRPr="00A027A9">
        <w:rPr>
          <w:rFonts w:ascii="Times New Roman" w:hAnsi="Times New Roman" w:cs="Times New Roman" w:hint="eastAsia"/>
          <w:lang w:eastAsia="zh-CN"/>
        </w:rPr>
        <w:t>ITU-R BS.</w:t>
      </w:r>
      <w:proofErr w:type="gramStart"/>
      <w:r w:rsidRPr="00A027A9">
        <w:rPr>
          <w:rFonts w:ascii="Times New Roman" w:hAnsi="Times New Roman" w:cs="Times New Roman" w:hint="eastAsia"/>
          <w:lang w:eastAsia="zh-CN"/>
        </w:rPr>
        <w:t>1660</w:t>
      </w:r>
      <w:r w:rsidRPr="00A027A9">
        <w:rPr>
          <w:rFonts w:ascii="Times New Roman" w:hAnsi="Times New Roman" w:cs="Times New Roman" w:hint="eastAsia"/>
          <w:lang w:eastAsia="zh-CN"/>
        </w:rPr>
        <w:t>建议书就</w:t>
      </w:r>
      <w:r>
        <w:rPr>
          <w:rFonts w:ascii="Times New Roman" w:hAnsi="Times New Roman" w:cs="Times New Roman" w:hint="eastAsia"/>
          <w:lang w:eastAsia="zh-CN"/>
        </w:rPr>
        <w:t>VHF</w:t>
      </w:r>
      <w:r>
        <w:rPr>
          <w:rFonts w:ascii="Times New Roman" w:hAnsi="Times New Roman" w:cs="Times New Roman" w:hint="eastAsia"/>
          <w:lang w:eastAsia="zh-CN"/>
        </w:rPr>
        <w:t>频</w:t>
      </w:r>
      <w:r w:rsidRPr="00A027A9">
        <w:rPr>
          <w:rFonts w:ascii="Times New Roman" w:hAnsi="Times New Roman" w:cs="Times New Roman" w:hint="eastAsia"/>
          <w:lang w:eastAsia="zh-CN"/>
        </w:rPr>
        <w:t>段地面数字声音广播系统的规划参数提出了建议</w:t>
      </w:r>
      <w:r>
        <w:rPr>
          <w:rFonts w:ascii="Times New Roman" w:hAnsi="Times New Roman" w:cs="Times New Roman" w:hint="eastAsia"/>
          <w:lang w:eastAsia="zh-CN"/>
        </w:rPr>
        <w:t>；</w:t>
      </w:r>
      <w:proofErr w:type="gramEnd"/>
    </w:p>
    <w:p w14:paraId="7503D655" w14:textId="77777777" w:rsidR="00AE7A09" w:rsidRDefault="00AE7A09" w:rsidP="009702D1">
      <w:pPr>
        <w:jc w:val="left"/>
        <w:rPr>
          <w:rFonts w:ascii="Times New Roman" w:hAnsi="Times New Roman" w:cs="Times New Roman"/>
          <w:lang w:eastAsia="zh-CN"/>
        </w:rPr>
      </w:pPr>
      <w:r w:rsidRPr="002551E2">
        <w:rPr>
          <w:rFonts w:ascii="Times New Roman" w:hAnsi="Times New Roman" w:cs="Times New Roman"/>
          <w:i/>
          <w:iCs/>
          <w:lang w:eastAsia="zh-CN"/>
        </w:rPr>
        <w:t>d)</w:t>
      </w:r>
      <w:r w:rsidRPr="002551E2">
        <w:rPr>
          <w:rFonts w:ascii="Times New Roman" w:hAnsi="Times New Roman" w:cs="Times New Roman"/>
          <w:lang w:eastAsia="zh-CN"/>
        </w:rPr>
        <w:tab/>
      </w:r>
      <w:proofErr w:type="gramStart"/>
      <w:r w:rsidRPr="00A027A9">
        <w:rPr>
          <w:rFonts w:ascii="Times New Roman" w:hAnsi="Times New Roman" w:cs="Times New Roman" w:hint="eastAsia"/>
          <w:lang w:eastAsia="zh-CN"/>
        </w:rPr>
        <w:t>1984</w:t>
      </w:r>
      <w:r w:rsidRPr="00A027A9">
        <w:rPr>
          <w:rFonts w:ascii="Times New Roman" w:hAnsi="Times New Roman" w:cs="Times New Roman" w:hint="eastAsia"/>
          <w:lang w:eastAsia="zh-CN"/>
        </w:rPr>
        <w:t>年日内瓦</w:t>
      </w:r>
      <w:r>
        <w:rPr>
          <w:rFonts w:ascii="Times New Roman" w:hAnsi="Times New Roman" w:cs="Times New Roman" w:hint="eastAsia"/>
          <w:lang w:eastAsia="zh-CN"/>
        </w:rPr>
        <w:t>区域性</w:t>
      </w:r>
      <w:r w:rsidRPr="00A027A9">
        <w:rPr>
          <w:rFonts w:ascii="Times New Roman" w:hAnsi="Times New Roman" w:cs="Times New Roman" w:hint="eastAsia"/>
          <w:lang w:eastAsia="zh-CN"/>
        </w:rPr>
        <w:t>协议预计可能采用数字声音广播；</w:t>
      </w:r>
      <w:proofErr w:type="gramEnd"/>
    </w:p>
    <w:p w14:paraId="2F4269A0" w14:textId="36EEF11F" w:rsidR="00AE7A09" w:rsidRPr="0033640A" w:rsidRDefault="00AE7A09" w:rsidP="009702D1">
      <w:pPr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2551E2">
        <w:rPr>
          <w:rFonts w:ascii="Times New Roman" w:hAnsi="Times New Roman" w:cs="Times New Roman"/>
          <w:i/>
          <w:iCs/>
          <w:lang w:eastAsia="zh-CN"/>
        </w:rPr>
        <w:t>e)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ab/>
      </w:r>
      <w:proofErr w:type="gramStart"/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数字声音广播技术可以大大改善音频质量；</w:t>
      </w:r>
      <w:proofErr w:type="gramEnd"/>
    </w:p>
    <w:p w14:paraId="21DAE496" w14:textId="5E9F1F44" w:rsidR="00AE7A09" w:rsidRPr="0033640A" w:rsidRDefault="00AE7A09" w:rsidP="009702D1">
      <w:pPr>
        <w:widowControl w:val="0"/>
        <w:overflowPunct/>
        <w:spacing w:before="120" w:line="240" w:lineRule="auto"/>
        <w:jc w:val="left"/>
        <w:textAlignment w:val="auto"/>
        <w:rPr>
          <w:rFonts w:ascii="Times New Roman" w:eastAsia="SimSun" w:hAnsi="Times New Roman" w:cs="Times New Roman"/>
          <w:szCs w:val="20"/>
          <w:lang w:val="en-GB" w:eastAsia="zh-CN"/>
        </w:rPr>
      </w:pPr>
      <w:r w:rsidRPr="002551E2">
        <w:rPr>
          <w:rFonts w:ascii="Times New Roman" w:hAnsi="Times New Roman" w:cs="Times New Roman"/>
          <w:i/>
          <w:iCs/>
          <w:lang w:eastAsia="zh-CN"/>
        </w:rPr>
        <w:t>f)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2551E2">
        <w:rPr>
          <w:rFonts w:ascii="Times New Roman" w:hAnsi="Times New Roman" w:cs="Times New Roman"/>
          <w:lang w:eastAsia="zh-CN"/>
        </w:rPr>
        <w:t>174 MHz</w:t>
      </w:r>
      <w:r>
        <w:rPr>
          <w:rFonts w:ascii="Times New Roman" w:hAnsi="Times New Roman" w:cs="Times New Roman" w:hint="eastAsia"/>
          <w:lang w:eastAsia="zh-CN"/>
        </w:rPr>
        <w:t>以下的声音广播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区域性协议并未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完全解决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在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指配给广播业务的频段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内采用数字调制的问题，</w:t>
      </w:r>
    </w:p>
    <w:p w14:paraId="65801094" w14:textId="77777777" w:rsidR="00AE7A09" w:rsidRPr="0033640A" w:rsidRDefault="00AE7A09" w:rsidP="009702D1">
      <w:pPr>
        <w:pStyle w:val="Call"/>
        <w:rPr>
          <w:rFonts w:ascii="Times New Roman" w:eastAsia="STKaiti" w:hAnsi="Times New Roman" w:cs="Times New Roman"/>
          <w:i w:val="0"/>
          <w:iCs/>
          <w:lang w:val="zh-CN" w:eastAsia="zh-CN"/>
        </w:rPr>
      </w:pPr>
      <w:r w:rsidRPr="0033640A">
        <w:rPr>
          <w:rFonts w:ascii="Times New Roman" w:eastAsia="STKaiti" w:hAnsi="Times New Roman" w:cs="Times New Roman"/>
          <w:i w:val="0"/>
          <w:iCs/>
          <w:lang w:val="zh-CN" w:eastAsia="zh-CN"/>
        </w:rPr>
        <w:t>注意到</w:t>
      </w:r>
    </w:p>
    <w:p w14:paraId="7D08DF8B" w14:textId="197F6E70" w:rsidR="00AE7A09" w:rsidRDefault="00AE7A09" w:rsidP="009702D1">
      <w:pPr>
        <w:widowControl w:val="0"/>
        <w:overflowPunct/>
        <w:spacing w:before="120" w:line="240" w:lineRule="auto"/>
        <w:jc w:val="left"/>
        <w:textAlignment w:val="auto"/>
        <w:rPr>
          <w:rFonts w:ascii="Times New Roman" w:eastAsia="SimSun" w:hAnsi="Times New Roman" w:cs="Times New Roman"/>
          <w:szCs w:val="20"/>
          <w:lang w:val="en-GB" w:eastAsia="zh-CN"/>
        </w:rPr>
      </w:pP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a</w:t>
      </w:r>
      <w:r w:rsidRPr="007522C9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)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并通过开展研究，</w:t>
      </w:r>
      <w:proofErr w:type="gramStart"/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来确定数字声音广播系统与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RJ81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协议的技术特性之间的兼容情况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；</w:t>
      </w:r>
      <w:proofErr w:type="gramEnd"/>
    </w:p>
    <w:p w14:paraId="5874D945" w14:textId="77777777" w:rsidR="00AE7A09" w:rsidRPr="003C6161" w:rsidRDefault="00AE7A09" w:rsidP="009702D1">
      <w:pPr>
        <w:jc w:val="left"/>
        <w:rPr>
          <w:bCs/>
          <w:sz w:val="22"/>
          <w:highlight w:val="green"/>
          <w:lang w:eastAsia="zh-CN"/>
        </w:rPr>
      </w:pPr>
      <w:r w:rsidRPr="000357A0">
        <w:rPr>
          <w:rFonts w:ascii="Times New Roman" w:hAnsi="Times New Roman" w:cs="Times New Roman"/>
          <w:i/>
          <w:iCs/>
          <w:lang w:eastAsia="zh-CN"/>
        </w:rPr>
        <w:t>b)</w:t>
      </w:r>
      <w:r w:rsidRPr="000357A0">
        <w:rPr>
          <w:rFonts w:ascii="Times New Roma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应</w:t>
      </w:r>
      <w:r w:rsidRPr="002B08AE">
        <w:rPr>
          <w:rFonts w:ascii="Times New Roman" w:eastAsia="SimSun" w:hAnsi="Times New Roman" w:cs="Times New Roman"/>
          <w:szCs w:val="20"/>
          <w:lang w:val="en-GB" w:eastAsia="zh-CN"/>
        </w:rPr>
        <w:t>开展研究，</w:t>
      </w:r>
      <w:proofErr w:type="gramStart"/>
      <w:r>
        <w:rPr>
          <w:rFonts w:ascii="Times New Roman" w:eastAsia="SimSun" w:hAnsi="Times New Roman" w:cs="Times New Roman" w:hint="eastAsia"/>
          <w:szCs w:val="20"/>
          <w:lang w:val="en-GB" w:eastAsia="zh-CN"/>
        </w:rPr>
        <w:t>以</w:t>
      </w:r>
      <w:r w:rsidRPr="002B08AE">
        <w:rPr>
          <w:rFonts w:ascii="Times New Roman" w:eastAsia="SimSun" w:hAnsi="Times New Roman" w:cs="Times New Roman"/>
          <w:szCs w:val="20"/>
          <w:lang w:val="en-GB" w:eastAsia="zh-CN"/>
        </w:rPr>
        <w:t>确定数字声音广播系统与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GE</w:t>
      </w:r>
      <w:r>
        <w:rPr>
          <w:rFonts w:ascii="Times New Roman" w:eastAsia="SimSun" w:hAnsi="Times New Roman" w:cs="Times New Roman"/>
          <w:szCs w:val="20"/>
          <w:lang w:val="en-GB" w:eastAsia="zh-CN"/>
        </w:rPr>
        <w:t>84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区域性</w:t>
      </w:r>
      <w:r w:rsidRPr="002B08AE">
        <w:rPr>
          <w:rFonts w:ascii="Times New Roman" w:eastAsia="SimSun" w:hAnsi="Times New Roman" w:cs="Times New Roman"/>
          <w:szCs w:val="20"/>
          <w:lang w:val="en-GB" w:eastAsia="zh-CN"/>
        </w:rPr>
        <w:t>协议的技术特性之间的兼容情况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；</w:t>
      </w:r>
      <w:proofErr w:type="gramEnd"/>
    </w:p>
    <w:p w14:paraId="15C01CFC" w14:textId="77777777" w:rsidR="00AE7A09" w:rsidRPr="0033640A" w:rsidRDefault="00AE7A09" w:rsidP="009702D1">
      <w:pPr>
        <w:jc w:val="left"/>
        <w:rPr>
          <w:rFonts w:ascii="Times New Roman" w:hAnsi="Times New Roman" w:cs="Times New Roman"/>
          <w:lang w:eastAsia="zh-CN"/>
        </w:rPr>
      </w:pPr>
      <w:r w:rsidRPr="002551E2">
        <w:rPr>
          <w:rFonts w:ascii="Times New Roman" w:hAnsi="Times New Roman" w:cs="Times New Roman"/>
          <w:i/>
          <w:iCs/>
          <w:lang w:eastAsia="zh-CN"/>
        </w:rPr>
        <w:t>c)</w:t>
      </w:r>
      <w:r w:rsidRPr="002551E2">
        <w:rPr>
          <w:rFonts w:ascii="Times New Roman" w:hAnsi="Times New Roman" w:cs="Times New Roman"/>
          <w:lang w:eastAsia="zh-CN"/>
        </w:rPr>
        <w:tab/>
      </w:r>
      <w:r w:rsidRPr="000156E9">
        <w:rPr>
          <w:rFonts w:ascii="Times New Roman" w:hAnsi="Times New Roman" w:cs="Times New Roman" w:hint="eastAsia"/>
          <w:lang w:eastAsia="zh-CN"/>
        </w:rPr>
        <w:t>各国政府可在多边谈判中利用上述研究结果</w:t>
      </w:r>
      <w:r>
        <w:rPr>
          <w:rFonts w:ascii="Times New Roman" w:hAnsi="Times New Roman" w:cs="Times New Roman" w:hint="eastAsia"/>
          <w:lang w:eastAsia="zh-CN"/>
        </w:rPr>
        <w:t>，</w:t>
      </w:r>
    </w:p>
    <w:p w14:paraId="0624BF20" w14:textId="77777777" w:rsidR="00AE7A09" w:rsidRPr="0033640A" w:rsidRDefault="00AE7A09" w:rsidP="009702D1">
      <w:pPr>
        <w:pStyle w:val="Call"/>
        <w:rPr>
          <w:rFonts w:ascii="Times New Roman" w:eastAsia="STKaiti" w:hAnsi="Times New Roman" w:cs="Times New Roman"/>
          <w:i w:val="0"/>
          <w:iCs/>
          <w:lang w:val="zh-CN" w:eastAsia="zh-CN"/>
        </w:rPr>
      </w:pPr>
      <w:r w:rsidRPr="0033640A">
        <w:rPr>
          <w:rFonts w:ascii="Times New Roman" w:eastAsia="STKaiti" w:hAnsi="Times New Roman" w:cs="Times New Roman"/>
          <w:i w:val="0"/>
          <w:iCs/>
          <w:lang w:val="zh-CN" w:eastAsia="zh-CN"/>
        </w:rPr>
        <w:t>做出决定，应研究以下课题</w:t>
      </w:r>
    </w:p>
    <w:p w14:paraId="4AC4DE5B" w14:textId="3C4A25D6" w:rsidR="00AE7A09" w:rsidRPr="0033640A" w:rsidRDefault="00AE7A09" w:rsidP="009702D1">
      <w:pPr>
        <w:widowControl w:val="0"/>
        <w:overflowPunct/>
        <w:spacing w:before="120" w:line="240" w:lineRule="auto"/>
        <w:jc w:val="left"/>
        <w:textAlignment w:val="auto"/>
        <w:rPr>
          <w:rFonts w:ascii="Times New Roman" w:eastAsia="SimSun" w:hAnsi="Times New Roman" w:cs="Times New Roman"/>
          <w:szCs w:val="20"/>
          <w:lang w:val="en-GB" w:eastAsia="zh-CN"/>
        </w:rPr>
      </w:pP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1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在</w:t>
      </w:r>
      <w:r w:rsidRPr="002551E2">
        <w:rPr>
          <w:rFonts w:ascii="Times New Roman" w:hAnsi="Times New Roman" w:cs="Times New Roman"/>
          <w:lang w:eastAsia="zh-CN"/>
        </w:rPr>
        <w:t>174 MHz</w:t>
      </w:r>
      <w:r>
        <w:rPr>
          <w:rFonts w:ascii="Times New Roman" w:hAnsi="Times New Roman" w:cs="Times New Roman" w:hint="eastAsia"/>
          <w:lang w:eastAsia="zh-CN"/>
        </w:rPr>
        <w:t>以下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指配给声音广播业务的频段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中引入数字调制发射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并保留相关区域性协议条款</w:t>
      </w:r>
      <w:r w:rsidRPr="0033640A">
        <w:rPr>
          <w:rFonts w:ascii="Times New Roman" w:eastAsia="SimSun" w:hAnsi="Times New Roman" w:cs="Times New Roman"/>
          <w:szCs w:val="20"/>
          <w:lang w:val="en-GB" w:eastAsia="zh-CN"/>
        </w:rPr>
        <w:t>需要哪些必要的技术条件？</w:t>
      </w:r>
    </w:p>
    <w:p w14:paraId="7D931794" w14:textId="77777777" w:rsidR="00AE7A09" w:rsidRPr="0033640A" w:rsidRDefault="00AE7A09" w:rsidP="009702D1">
      <w:pPr>
        <w:pStyle w:val="Call"/>
        <w:rPr>
          <w:rFonts w:ascii="Times New Roman" w:eastAsia="STKaiti" w:hAnsi="Times New Roman" w:cs="Times New Roman"/>
          <w:i w:val="0"/>
          <w:iCs/>
          <w:lang w:val="en-GB" w:eastAsia="zh-CN"/>
        </w:rPr>
      </w:pPr>
      <w:r w:rsidRPr="0033640A">
        <w:rPr>
          <w:rFonts w:ascii="Times New Roman" w:eastAsia="STKaiti" w:hAnsi="Times New Roman" w:cs="Times New Roman"/>
          <w:i w:val="0"/>
          <w:iCs/>
          <w:lang w:val="zh-CN" w:eastAsia="zh-CN"/>
        </w:rPr>
        <w:t>进一步做出决定</w:t>
      </w:r>
    </w:p>
    <w:p w14:paraId="0B304C0C" w14:textId="344CEACD" w:rsidR="00AE7A09" w:rsidRPr="0033640A" w:rsidRDefault="00AE7A09" w:rsidP="009702D1">
      <w:pPr>
        <w:widowControl w:val="0"/>
        <w:overflowPunct/>
        <w:spacing w:before="120" w:line="240" w:lineRule="auto"/>
        <w:jc w:val="left"/>
        <w:textAlignment w:val="auto"/>
        <w:rPr>
          <w:rFonts w:ascii="Times New Roman" w:eastAsia="SimSun" w:hAnsi="Times New Roman" w:cs="Times New Roman"/>
          <w:szCs w:val="20"/>
          <w:lang w:val="en-GB" w:eastAsia="zh-CN"/>
        </w:rPr>
      </w:pPr>
      <w:r w:rsidRPr="000D5D95">
        <w:rPr>
          <w:rFonts w:ascii="Times New Roman" w:eastAsia="SimSun" w:hAnsi="Times New Roman" w:cs="Times New Roman"/>
          <w:szCs w:val="20"/>
          <w:lang w:val="en-GB" w:eastAsia="zh-CN"/>
        </w:rPr>
        <w:t>1</w:t>
      </w:r>
      <w:r w:rsidRPr="000D5D95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0D5D95">
        <w:rPr>
          <w:rFonts w:ascii="Times New Roman" w:eastAsia="SimSun" w:hAnsi="Times New Roman" w:cs="Times New Roman"/>
          <w:szCs w:val="20"/>
          <w:lang w:val="fr-FR" w:eastAsia="zh-CN"/>
        </w:rPr>
        <w:t>上述研究结果</w:t>
      </w:r>
      <w:r w:rsidRPr="000D5D95">
        <w:rPr>
          <w:rFonts w:ascii="Times New Roman" w:eastAsia="SimSun" w:hAnsi="Times New Roman" w:cs="Times New Roman" w:hint="eastAsia"/>
          <w:szCs w:val="20"/>
          <w:lang w:val="fr-FR" w:eastAsia="zh-CN"/>
        </w:rPr>
        <w:t>应纳入</w:t>
      </w:r>
      <w:r w:rsidRPr="000D5D95">
        <w:rPr>
          <w:rFonts w:ascii="Times New Roman" w:eastAsia="SimSun" w:hAnsi="Times New Roman" w:cs="Times New Roman"/>
          <w:szCs w:val="20"/>
          <w:lang w:val="en-GB" w:eastAsia="zh-CN"/>
        </w:rPr>
        <w:t>（</w:t>
      </w:r>
      <w:r w:rsidRPr="000D5D95">
        <w:rPr>
          <w:rFonts w:ascii="Times New Roman" w:eastAsia="SimSun" w:hAnsi="Times New Roman" w:cs="Times New Roman"/>
          <w:szCs w:val="20"/>
          <w:lang w:val="fr-FR" w:eastAsia="zh-CN"/>
        </w:rPr>
        <w:t>一份或多份</w:t>
      </w:r>
      <w:r w:rsidRPr="000D5D95">
        <w:rPr>
          <w:rFonts w:ascii="Times New Roman" w:eastAsia="SimSun" w:hAnsi="Times New Roman" w:cs="Times New Roman"/>
          <w:szCs w:val="20"/>
          <w:lang w:val="en-GB" w:eastAsia="zh-CN"/>
        </w:rPr>
        <w:t>）</w:t>
      </w:r>
      <w:r w:rsidRPr="000D5D95">
        <w:rPr>
          <w:rFonts w:ascii="Times New Roman" w:eastAsia="SimSun" w:hAnsi="Times New Roman" w:cs="Times New Roman" w:hint="eastAsia"/>
          <w:szCs w:val="20"/>
          <w:lang w:val="fr-FR" w:eastAsia="zh-CN"/>
        </w:rPr>
        <w:t>报告和</w:t>
      </w:r>
      <w:r w:rsidRPr="000D5D95">
        <w:rPr>
          <w:rFonts w:ascii="Times New Roman" w:eastAsia="SimSun" w:hAnsi="Times New Roman" w:cs="Times New Roman"/>
          <w:szCs w:val="20"/>
          <w:lang w:val="en-GB" w:eastAsia="zh-CN"/>
        </w:rPr>
        <w:t>/</w:t>
      </w:r>
      <w:proofErr w:type="gramStart"/>
      <w:r w:rsidRPr="000D5D95">
        <w:rPr>
          <w:rFonts w:ascii="Times New Roman" w:eastAsia="SimSun" w:hAnsi="Times New Roman" w:cs="Times New Roman" w:hint="eastAsia"/>
          <w:szCs w:val="20"/>
          <w:lang w:val="fr-FR" w:eastAsia="zh-CN"/>
        </w:rPr>
        <w:t>或</w:t>
      </w:r>
      <w:r w:rsidRPr="000D5D95">
        <w:rPr>
          <w:rFonts w:ascii="Times New Roman" w:eastAsia="SimSun" w:hAnsi="Times New Roman" w:cs="Times New Roman"/>
          <w:szCs w:val="20"/>
          <w:lang w:val="fr-FR" w:eastAsia="zh-CN"/>
        </w:rPr>
        <w:t>建议书</w:t>
      </w:r>
      <w:r w:rsidRPr="000D5D95">
        <w:rPr>
          <w:rFonts w:ascii="Times New Roman" w:eastAsia="SimSun" w:hAnsi="Times New Roman" w:cs="Times New Roman"/>
          <w:szCs w:val="20"/>
          <w:lang w:val="en-GB" w:eastAsia="zh-CN"/>
        </w:rPr>
        <w:t>；</w:t>
      </w:r>
      <w:proofErr w:type="gramEnd"/>
    </w:p>
    <w:p w14:paraId="3DA5B7A5" w14:textId="7E70BA67" w:rsidR="00AE7A09" w:rsidRPr="009E776B" w:rsidRDefault="00AE7A09" w:rsidP="009702D1">
      <w:pPr>
        <w:widowControl w:val="0"/>
        <w:overflowPunct/>
        <w:spacing w:before="120" w:line="240" w:lineRule="auto"/>
        <w:jc w:val="left"/>
        <w:textAlignment w:val="auto"/>
        <w:rPr>
          <w:rFonts w:ascii="Times New Roman" w:eastAsia="SimSun" w:hAnsi="Times New Roman" w:cs="Times New Roman"/>
          <w:szCs w:val="20"/>
          <w:lang w:val="en-GB" w:eastAsia="zh-CN"/>
        </w:rPr>
      </w:pPr>
      <w:r w:rsidRPr="009E776B">
        <w:rPr>
          <w:rFonts w:ascii="Times New Roman" w:eastAsia="SimSun" w:hAnsi="Times New Roman" w:cs="Times New Roman"/>
          <w:szCs w:val="20"/>
          <w:lang w:val="en-GB" w:eastAsia="zh-CN"/>
        </w:rPr>
        <w:t>2</w:t>
      </w:r>
      <w:r w:rsidRPr="009E776B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33640A">
        <w:rPr>
          <w:rFonts w:ascii="Times New Roman" w:eastAsia="SimSun" w:hAnsi="Times New Roman" w:cs="Times New Roman"/>
          <w:szCs w:val="20"/>
          <w:lang w:val="fr-FR" w:eastAsia="zh-CN"/>
        </w:rPr>
        <w:t>上述研究应于</w:t>
      </w:r>
      <w:r w:rsidRPr="009E776B">
        <w:rPr>
          <w:rFonts w:ascii="Times New Roman" w:hAnsi="Times New Roman" w:cs="Times New Roman"/>
          <w:lang w:val="en-GB" w:eastAsia="zh-CN"/>
        </w:rPr>
        <w:t>2031</w:t>
      </w:r>
      <w:r w:rsidRPr="0033640A">
        <w:rPr>
          <w:rFonts w:ascii="Times New Roman" w:eastAsia="SimSun" w:hAnsi="Times New Roman" w:cs="Times New Roman"/>
          <w:szCs w:val="20"/>
          <w:lang w:val="fr-FR" w:eastAsia="zh-CN"/>
        </w:rPr>
        <w:t>年前完成。</w:t>
      </w:r>
    </w:p>
    <w:p w14:paraId="59EE47CA" w14:textId="1B37CBD5" w:rsidR="00AE7A09" w:rsidRPr="005577A7" w:rsidRDefault="00AE7A09" w:rsidP="005577A7">
      <w:pPr>
        <w:widowControl w:val="0"/>
        <w:overflowPunct/>
        <w:spacing w:before="480" w:line="240" w:lineRule="auto"/>
        <w:jc w:val="left"/>
        <w:textAlignment w:val="auto"/>
        <w:rPr>
          <w:rFonts w:ascii="Times New Roman" w:eastAsia="SimSun" w:hAnsi="Times New Roman" w:cs="Times New Roman"/>
          <w:szCs w:val="20"/>
          <w:lang w:val="en-GB" w:eastAsia="zh-CN"/>
        </w:rPr>
      </w:pPr>
      <w:r w:rsidRPr="0033640A">
        <w:rPr>
          <w:rFonts w:ascii="Times New Roman" w:eastAsia="SimSun" w:hAnsi="Times New Roman" w:cs="Times New Roman"/>
          <w:szCs w:val="20"/>
          <w:lang w:val="fr-FR" w:eastAsia="zh-CN"/>
        </w:rPr>
        <w:t>类别</w:t>
      </w:r>
      <w:r w:rsidRPr="009E776B">
        <w:rPr>
          <w:rFonts w:ascii="Times New Roman" w:eastAsia="SimSun" w:hAnsi="Times New Roman" w:cs="Times New Roman"/>
          <w:szCs w:val="20"/>
          <w:lang w:val="en-GB" w:eastAsia="zh-CN"/>
        </w:rPr>
        <w:t>：</w:t>
      </w:r>
      <w:r w:rsidRPr="009E776B">
        <w:rPr>
          <w:rFonts w:ascii="Times New Roman" w:eastAsia="SimSun" w:hAnsi="Times New Roman" w:cs="Times New Roman"/>
          <w:szCs w:val="20"/>
          <w:lang w:val="en-GB" w:eastAsia="zh-CN"/>
        </w:rPr>
        <w:t>S2</w:t>
      </w:r>
    </w:p>
    <w:sectPr w:rsidR="00AE7A09" w:rsidRPr="005577A7" w:rsidSect="00031E64">
      <w:headerReference w:type="even" r:id="rId8"/>
      <w:headerReference w:type="default" r:id="rId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E6E3" w14:textId="77777777" w:rsidR="00B669E4" w:rsidRDefault="00B669E4">
      <w:r>
        <w:separator/>
      </w:r>
    </w:p>
  </w:endnote>
  <w:endnote w:type="continuationSeparator" w:id="0">
    <w:p w14:paraId="3D447BAE" w14:textId="77777777" w:rsidR="00B669E4" w:rsidRDefault="00B6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06F4" w14:textId="77777777" w:rsidR="00B669E4" w:rsidRDefault="00B669E4">
      <w:r>
        <w:t>____________________</w:t>
      </w:r>
    </w:p>
  </w:footnote>
  <w:footnote w:type="continuationSeparator" w:id="0">
    <w:p w14:paraId="5110E851" w14:textId="77777777" w:rsidR="00B669E4" w:rsidRDefault="00B6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ECC6" w14:textId="3E1A0D49" w:rsidR="00E915AF" w:rsidRPr="00AC1F2B" w:rsidRDefault="00AF051D" w:rsidP="007765C3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589" w14:textId="0574375C" w:rsidR="00E915AF" w:rsidRPr="005904C5" w:rsidRDefault="002005DD" w:rsidP="005904C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3786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79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6B3"/>
    <w:rsid w:val="00091DF4"/>
    <w:rsid w:val="000A096A"/>
    <w:rsid w:val="000A349B"/>
    <w:rsid w:val="000A375E"/>
    <w:rsid w:val="000A7051"/>
    <w:rsid w:val="000B0AF6"/>
    <w:rsid w:val="000B0E9B"/>
    <w:rsid w:val="000B2CAE"/>
    <w:rsid w:val="000C03C7"/>
    <w:rsid w:val="000C2AD0"/>
    <w:rsid w:val="000C76FF"/>
    <w:rsid w:val="000D5D95"/>
    <w:rsid w:val="000E12D1"/>
    <w:rsid w:val="000E3C01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224"/>
    <w:rsid w:val="00164B62"/>
    <w:rsid w:val="00172453"/>
    <w:rsid w:val="00182D7F"/>
    <w:rsid w:val="00186D16"/>
    <w:rsid w:val="00187CA3"/>
    <w:rsid w:val="00196710"/>
    <w:rsid w:val="00196770"/>
    <w:rsid w:val="00197324"/>
    <w:rsid w:val="001A206B"/>
    <w:rsid w:val="001B351B"/>
    <w:rsid w:val="001B42C9"/>
    <w:rsid w:val="001B4D1E"/>
    <w:rsid w:val="001C06DB"/>
    <w:rsid w:val="001C3446"/>
    <w:rsid w:val="001C6971"/>
    <w:rsid w:val="001D2785"/>
    <w:rsid w:val="001D7070"/>
    <w:rsid w:val="001E73F8"/>
    <w:rsid w:val="001E7841"/>
    <w:rsid w:val="001F2170"/>
    <w:rsid w:val="001F3948"/>
    <w:rsid w:val="001F5A49"/>
    <w:rsid w:val="002005DD"/>
    <w:rsid w:val="00201097"/>
    <w:rsid w:val="00201B6E"/>
    <w:rsid w:val="002266B7"/>
    <w:rsid w:val="002302B3"/>
    <w:rsid w:val="00230C66"/>
    <w:rsid w:val="00233714"/>
    <w:rsid w:val="00235A29"/>
    <w:rsid w:val="00241526"/>
    <w:rsid w:val="002443A2"/>
    <w:rsid w:val="00244D0A"/>
    <w:rsid w:val="00266E74"/>
    <w:rsid w:val="002834C5"/>
    <w:rsid w:val="00283C3B"/>
    <w:rsid w:val="002861E6"/>
    <w:rsid w:val="00287D18"/>
    <w:rsid w:val="00295CFA"/>
    <w:rsid w:val="002A2618"/>
    <w:rsid w:val="002A5DD7"/>
    <w:rsid w:val="002B0CAC"/>
    <w:rsid w:val="002C6FC2"/>
    <w:rsid w:val="002D5A15"/>
    <w:rsid w:val="002D5BDD"/>
    <w:rsid w:val="002E0DC8"/>
    <w:rsid w:val="002E3D27"/>
    <w:rsid w:val="002F0890"/>
    <w:rsid w:val="002F2531"/>
    <w:rsid w:val="002F3D09"/>
    <w:rsid w:val="002F4967"/>
    <w:rsid w:val="00316935"/>
    <w:rsid w:val="00323709"/>
    <w:rsid w:val="003266ED"/>
    <w:rsid w:val="00326C68"/>
    <w:rsid w:val="003274E9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489A"/>
    <w:rsid w:val="003C6161"/>
    <w:rsid w:val="003C7D41"/>
    <w:rsid w:val="003D4A69"/>
    <w:rsid w:val="003E221D"/>
    <w:rsid w:val="003E504F"/>
    <w:rsid w:val="003E78D6"/>
    <w:rsid w:val="003F1019"/>
    <w:rsid w:val="003F644F"/>
    <w:rsid w:val="00400573"/>
    <w:rsid w:val="004007A3"/>
    <w:rsid w:val="00406D71"/>
    <w:rsid w:val="004326DB"/>
    <w:rsid w:val="00435BA5"/>
    <w:rsid w:val="0043682E"/>
    <w:rsid w:val="0044092E"/>
    <w:rsid w:val="004409C1"/>
    <w:rsid w:val="00447ECB"/>
    <w:rsid w:val="004623F7"/>
    <w:rsid w:val="00476122"/>
    <w:rsid w:val="00480F51"/>
    <w:rsid w:val="00481124"/>
    <w:rsid w:val="004815EB"/>
    <w:rsid w:val="00487569"/>
    <w:rsid w:val="004920DC"/>
    <w:rsid w:val="00496864"/>
    <w:rsid w:val="00496920"/>
    <w:rsid w:val="004A4496"/>
    <w:rsid w:val="004A7B15"/>
    <w:rsid w:val="004B11AB"/>
    <w:rsid w:val="004B7C9A"/>
    <w:rsid w:val="004C6779"/>
    <w:rsid w:val="004C68C5"/>
    <w:rsid w:val="004D733B"/>
    <w:rsid w:val="004E0DC4"/>
    <w:rsid w:val="004E0FB5"/>
    <w:rsid w:val="004E25A8"/>
    <w:rsid w:val="004E43BB"/>
    <w:rsid w:val="004E460D"/>
    <w:rsid w:val="004F178E"/>
    <w:rsid w:val="004F4543"/>
    <w:rsid w:val="004F57BB"/>
    <w:rsid w:val="00505309"/>
    <w:rsid w:val="0050789B"/>
    <w:rsid w:val="005224A1"/>
    <w:rsid w:val="00533559"/>
    <w:rsid w:val="00534372"/>
    <w:rsid w:val="00543DF8"/>
    <w:rsid w:val="00546101"/>
    <w:rsid w:val="005520BC"/>
    <w:rsid w:val="00553DD7"/>
    <w:rsid w:val="005577A7"/>
    <w:rsid w:val="005638CF"/>
    <w:rsid w:val="0056741E"/>
    <w:rsid w:val="0057325A"/>
    <w:rsid w:val="0057469A"/>
    <w:rsid w:val="00580814"/>
    <w:rsid w:val="00583A0B"/>
    <w:rsid w:val="005904C5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13D18"/>
    <w:rsid w:val="00636361"/>
    <w:rsid w:val="0064371D"/>
    <w:rsid w:val="00650543"/>
    <w:rsid w:val="00650B2A"/>
    <w:rsid w:val="00651777"/>
    <w:rsid w:val="006550F8"/>
    <w:rsid w:val="006829F3"/>
    <w:rsid w:val="006905AE"/>
    <w:rsid w:val="006A446E"/>
    <w:rsid w:val="006A518B"/>
    <w:rsid w:val="006B0590"/>
    <w:rsid w:val="006B49DA"/>
    <w:rsid w:val="006C53F8"/>
    <w:rsid w:val="006C7CDE"/>
    <w:rsid w:val="006E0EFF"/>
    <w:rsid w:val="006E5FD1"/>
    <w:rsid w:val="00707CA3"/>
    <w:rsid w:val="007234B1"/>
    <w:rsid w:val="00723D08"/>
    <w:rsid w:val="007253AF"/>
    <w:rsid w:val="00725FDA"/>
    <w:rsid w:val="00727816"/>
    <w:rsid w:val="00730B9A"/>
    <w:rsid w:val="00750CFA"/>
    <w:rsid w:val="007522C9"/>
    <w:rsid w:val="007553DA"/>
    <w:rsid w:val="007616E7"/>
    <w:rsid w:val="0077068B"/>
    <w:rsid w:val="00775DB8"/>
    <w:rsid w:val="007765C3"/>
    <w:rsid w:val="00782354"/>
    <w:rsid w:val="007921A7"/>
    <w:rsid w:val="00796CD6"/>
    <w:rsid w:val="007A406C"/>
    <w:rsid w:val="007B3DB1"/>
    <w:rsid w:val="007D183E"/>
    <w:rsid w:val="007D43D0"/>
    <w:rsid w:val="007E1833"/>
    <w:rsid w:val="007E3F13"/>
    <w:rsid w:val="007F751A"/>
    <w:rsid w:val="00800012"/>
    <w:rsid w:val="008014DA"/>
    <w:rsid w:val="0080261F"/>
    <w:rsid w:val="00806160"/>
    <w:rsid w:val="008143A4"/>
    <w:rsid w:val="0081513E"/>
    <w:rsid w:val="008440F5"/>
    <w:rsid w:val="00854131"/>
    <w:rsid w:val="0085652D"/>
    <w:rsid w:val="0087694B"/>
    <w:rsid w:val="00880F4D"/>
    <w:rsid w:val="008873B1"/>
    <w:rsid w:val="0089127B"/>
    <w:rsid w:val="00893067"/>
    <w:rsid w:val="008B35A3"/>
    <w:rsid w:val="008B37E1"/>
    <w:rsid w:val="008B45F8"/>
    <w:rsid w:val="008B5409"/>
    <w:rsid w:val="008C2E74"/>
    <w:rsid w:val="008D5409"/>
    <w:rsid w:val="008E006D"/>
    <w:rsid w:val="008E38B4"/>
    <w:rsid w:val="008F3888"/>
    <w:rsid w:val="008F4F21"/>
    <w:rsid w:val="00904D4A"/>
    <w:rsid w:val="009076D7"/>
    <w:rsid w:val="00907E45"/>
    <w:rsid w:val="00910B75"/>
    <w:rsid w:val="009151BA"/>
    <w:rsid w:val="0091560C"/>
    <w:rsid w:val="009218CA"/>
    <w:rsid w:val="00925023"/>
    <w:rsid w:val="009277BC"/>
    <w:rsid w:val="00927D57"/>
    <w:rsid w:val="00931A51"/>
    <w:rsid w:val="0093359E"/>
    <w:rsid w:val="00936E1F"/>
    <w:rsid w:val="00947185"/>
    <w:rsid w:val="009518B3"/>
    <w:rsid w:val="00963D9D"/>
    <w:rsid w:val="009702D1"/>
    <w:rsid w:val="00971DC7"/>
    <w:rsid w:val="009728DE"/>
    <w:rsid w:val="0098013E"/>
    <w:rsid w:val="00981B54"/>
    <w:rsid w:val="009842C3"/>
    <w:rsid w:val="009903F4"/>
    <w:rsid w:val="00992836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E776B"/>
    <w:rsid w:val="00A06FEE"/>
    <w:rsid w:val="00A119E6"/>
    <w:rsid w:val="00A20FBC"/>
    <w:rsid w:val="00A2294E"/>
    <w:rsid w:val="00A26594"/>
    <w:rsid w:val="00A31370"/>
    <w:rsid w:val="00A34D6F"/>
    <w:rsid w:val="00A36E62"/>
    <w:rsid w:val="00A41F91"/>
    <w:rsid w:val="00A63355"/>
    <w:rsid w:val="00A644EE"/>
    <w:rsid w:val="00A7596D"/>
    <w:rsid w:val="00A963DF"/>
    <w:rsid w:val="00AA51EC"/>
    <w:rsid w:val="00AC0C22"/>
    <w:rsid w:val="00AC1F2B"/>
    <w:rsid w:val="00AC3896"/>
    <w:rsid w:val="00AD2CF2"/>
    <w:rsid w:val="00AD7588"/>
    <w:rsid w:val="00AE2D88"/>
    <w:rsid w:val="00AE6F6F"/>
    <w:rsid w:val="00AE7A09"/>
    <w:rsid w:val="00AF051D"/>
    <w:rsid w:val="00AF3325"/>
    <w:rsid w:val="00AF34D9"/>
    <w:rsid w:val="00AF70DA"/>
    <w:rsid w:val="00B019D3"/>
    <w:rsid w:val="00B06B90"/>
    <w:rsid w:val="00B0702A"/>
    <w:rsid w:val="00B21029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977E1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2E7A"/>
    <w:rsid w:val="00C57E2C"/>
    <w:rsid w:val="00C608B7"/>
    <w:rsid w:val="00C66F24"/>
    <w:rsid w:val="00C76D7F"/>
    <w:rsid w:val="00C813AA"/>
    <w:rsid w:val="00C83776"/>
    <w:rsid w:val="00C9291E"/>
    <w:rsid w:val="00CA3F44"/>
    <w:rsid w:val="00CA4E58"/>
    <w:rsid w:val="00CB3771"/>
    <w:rsid w:val="00CB44BF"/>
    <w:rsid w:val="00CB4CE7"/>
    <w:rsid w:val="00CB5153"/>
    <w:rsid w:val="00CB79E1"/>
    <w:rsid w:val="00CE076A"/>
    <w:rsid w:val="00CE463D"/>
    <w:rsid w:val="00CF7C08"/>
    <w:rsid w:val="00D10BA0"/>
    <w:rsid w:val="00D12E5D"/>
    <w:rsid w:val="00D21069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55ACA"/>
    <w:rsid w:val="00D61C5A"/>
    <w:rsid w:val="00D631CE"/>
    <w:rsid w:val="00D6790C"/>
    <w:rsid w:val="00D73277"/>
    <w:rsid w:val="00D76586"/>
    <w:rsid w:val="00D76F5B"/>
    <w:rsid w:val="00D82657"/>
    <w:rsid w:val="00D87E20"/>
    <w:rsid w:val="00D93BB2"/>
    <w:rsid w:val="00DA16E6"/>
    <w:rsid w:val="00DA4037"/>
    <w:rsid w:val="00DA4711"/>
    <w:rsid w:val="00DD0E79"/>
    <w:rsid w:val="00DE66A5"/>
    <w:rsid w:val="00DF2B50"/>
    <w:rsid w:val="00E01059"/>
    <w:rsid w:val="00E04C86"/>
    <w:rsid w:val="00E17344"/>
    <w:rsid w:val="00E20F30"/>
    <w:rsid w:val="00E2189C"/>
    <w:rsid w:val="00E21ED7"/>
    <w:rsid w:val="00E25BB1"/>
    <w:rsid w:val="00E27BBA"/>
    <w:rsid w:val="00E3093E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1B91"/>
    <w:rsid w:val="00EB2358"/>
    <w:rsid w:val="00EB2EC8"/>
    <w:rsid w:val="00EB3EB8"/>
    <w:rsid w:val="00EC00EF"/>
    <w:rsid w:val="00EC02FE"/>
    <w:rsid w:val="00EC42D3"/>
    <w:rsid w:val="00EC4A96"/>
    <w:rsid w:val="00ED1A42"/>
    <w:rsid w:val="00ED20E1"/>
    <w:rsid w:val="00EE03A0"/>
    <w:rsid w:val="00EE6559"/>
    <w:rsid w:val="00F2072F"/>
    <w:rsid w:val="00F22154"/>
    <w:rsid w:val="00F3344E"/>
    <w:rsid w:val="00F424BF"/>
    <w:rsid w:val="00F44FC3"/>
    <w:rsid w:val="00F46107"/>
    <w:rsid w:val="00F468C5"/>
    <w:rsid w:val="00F52F39"/>
    <w:rsid w:val="00F55884"/>
    <w:rsid w:val="00F572D3"/>
    <w:rsid w:val="00F6184F"/>
    <w:rsid w:val="00F63F2A"/>
    <w:rsid w:val="00F76AC4"/>
    <w:rsid w:val="00F8310E"/>
    <w:rsid w:val="00F914DD"/>
    <w:rsid w:val="00F91F6B"/>
    <w:rsid w:val="00FA2358"/>
    <w:rsid w:val="00FB2592"/>
    <w:rsid w:val="00FB2810"/>
    <w:rsid w:val="00FB7A2C"/>
    <w:rsid w:val="00FC2947"/>
    <w:rsid w:val="00FE0818"/>
    <w:rsid w:val="00FE099D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43AF9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qFormat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930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E73F8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rsid w:val="00AE7A09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E7A09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AE7A09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E7A09"/>
    <w:rPr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AE7A09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AE7A09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AE7A0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AE7A09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E7A09"/>
    <w:rPr>
      <w:i/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AE7A09"/>
    <w:rPr>
      <w:szCs w:val="22"/>
      <w:lang w:val="en-US" w:eastAsia="en-US"/>
    </w:rPr>
  </w:style>
  <w:style w:type="paragraph" w:customStyle="1" w:styleId="AnnexNotitleBodyCalibri">
    <w:name w:val="Annex_No &amp; title + +Body (Calibri)"/>
    <w:aliases w:val="After:  24 pt"/>
    <w:basedOn w:val="AnnexNoTitle"/>
    <w:rsid w:val="00EA1B91"/>
    <w:pPr>
      <w:spacing w:after="360"/>
    </w:pPr>
    <w:rPr>
      <w:rFonts w:eastAsia="SimSun"/>
      <w:sz w:val="28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86C-F8DE-4409-8B38-E2AED83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3</cp:revision>
  <cp:lastPrinted>2013-03-08T10:15:00Z</cp:lastPrinted>
  <dcterms:created xsi:type="dcterms:W3CDTF">2023-12-04T07:56:00Z</dcterms:created>
  <dcterms:modified xsi:type="dcterms:W3CDTF">2023-12-04T08:09:00Z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