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40E1" w14:textId="54F19FB6"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12-</w:t>
      </w:r>
      <w:r w:rsidR="005C459A" w:rsidRPr="00A17140">
        <w:rPr>
          <w:b w:val="0"/>
          <w:bCs w:val="0"/>
        </w:rPr>
        <w:t>4</w:t>
      </w:r>
      <w:r w:rsidRPr="00A17140">
        <w:rPr>
          <w:b w:val="0"/>
          <w:bCs w:val="0"/>
        </w:rPr>
        <w:t>/6</w:t>
      </w:r>
      <w:r w:rsidRPr="00A17140">
        <w:rPr>
          <w:b w:val="0"/>
          <w:bCs w:val="0"/>
          <w:sz w:val="2"/>
          <w:szCs w:val="2"/>
          <w:rtl/>
        </w:rPr>
        <w:t xml:space="preserve"> </w:t>
      </w:r>
      <w:r w:rsidRPr="00A17140">
        <w:rPr>
          <w:rStyle w:val="FootnoteReference"/>
          <w:b w:val="0"/>
          <w:bCs w:val="0"/>
          <w:rtl/>
        </w:rPr>
        <w:footnoteReference w:customMarkFollows="1" w:id="1"/>
        <w:t>1</w:t>
      </w:r>
      <w:r w:rsidRPr="00A17140">
        <w:rPr>
          <w:b w:val="0"/>
          <w:bCs w:val="0"/>
          <w:position w:val="6"/>
          <w:rtl/>
        </w:rPr>
        <w:t xml:space="preserve">، </w:t>
      </w:r>
      <w:r w:rsidRPr="00A17140">
        <w:rPr>
          <w:rStyle w:val="FootnoteReference"/>
          <w:b w:val="0"/>
          <w:bCs w:val="0"/>
          <w:rtl/>
        </w:rPr>
        <w:footnoteReference w:customMarkFollows="1" w:id="2"/>
        <w:t>2</w:t>
      </w:r>
    </w:p>
    <w:p w14:paraId="3E66AFD3" w14:textId="77777777" w:rsidR="00E4632A" w:rsidRPr="00A17140" w:rsidRDefault="00E4632A" w:rsidP="00E4632A">
      <w:pPr>
        <w:pStyle w:val="Questiontitle"/>
        <w:rPr>
          <w:rtl/>
          <w:lang w:bidi="ar-SA"/>
        </w:rPr>
      </w:pPr>
      <w:r w:rsidRPr="00A17140">
        <w:rPr>
          <w:rtl/>
          <w:lang w:bidi="ar-SA"/>
        </w:rPr>
        <w:t xml:space="preserve">التشفير </w:t>
      </w:r>
      <w:proofErr w:type="spellStart"/>
      <w:r w:rsidRPr="00A17140">
        <w:rPr>
          <w:rtl/>
          <w:lang w:bidi="ar-SA"/>
        </w:rPr>
        <w:t>التنوعي</w:t>
      </w:r>
      <w:proofErr w:type="spellEnd"/>
      <w:r w:rsidRPr="00A17140">
        <w:rPr>
          <w:rtl/>
          <w:lang w:bidi="ar-SA"/>
        </w:rPr>
        <w:t xml:space="preserve"> لتخفيض معدل </w:t>
      </w:r>
      <w:proofErr w:type="gramStart"/>
      <w:r w:rsidRPr="00A17140">
        <w:rPr>
          <w:rtl/>
          <w:lang w:bidi="ar-SA"/>
        </w:rPr>
        <w:t>البتات</w:t>
      </w:r>
      <w:proofErr w:type="gramEnd"/>
      <w:r w:rsidRPr="00A17140">
        <w:rPr>
          <w:rtl/>
          <w:lang w:bidi="ar-SA"/>
        </w:rPr>
        <w:t xml:space="preserve"> للإشارات </w:t>
      </w:r>
      <w:proofErr w:type="spellStart"/>
      <w:r w:rsidRPr="00A17140">
        <w:rPr>
          <w:rtl/>
          <w:lang w:bidi="ar-SA"/>
        </w:rPr>
        <w:t>الفيديوية</w:t>
      </w:r>
      <w:proofErr w:type="spellEnd"/>
      <w:r w:rsidRPr="00A17140">
        <w:rPr>
          <w:rtl/>
          <w:lang w:bidi="ar-SA"/>
        </w:rPr>
        <w:t xml:space="preserve"> الرقمية</w:t>
      </w:r>
      <w:r w:rsidRPr="00A17140">
        <w:rPr>
          <w:rtl/>
          <w:lang w:bidi="ar-SA"/>
        </w:rPr>
        <w:br/>
        <w:t xml:space="preserve">للإنتاج والمساهمة والتوزيع الأولي والثانوي والإرسالات </w:t>
      </w:r>
      <w:r w:rsidRPr="00A17140">
        <w:rPr>
          <w:rtl/>
          <w:lang w:bidi="ar-SA"/>
        </w:rPr>
        <w:br/>
        <w:t>والتطبيقات المتصلة بذلك</w:t>
      </w:r>
    </w:p>
    <w:p w14:paraId="0473F6B4" w14:textId="77777777" w:rsidR="00E4632A" w:rsidRPr="00A17140" w:rsidRDefault="00E4632A" w:rsidP="00E4632A">
      <w:pPr>
        <w:pStyle w:val="Questiondate"/>
        <w:rPr>
          <w:rtl/>
        </w:rPr>
      </w:pPr>
      <w:r w:rsidRPr="00A17140">
        <w:t>(2023-2012-2009-2002-2001-1997-1993)</w:t>
      </w:r>
    </w:p>
    <w:p w14:paraId="6FCC064B" w14:textId="77777777" w:rsidR="00E4632A" w:rsidRPr="00A17140" w:rsidRDefault="00E4632A" w:rsidP="00E4632A">
      <w:pPr>
        <w:pStyle w:val="Normalaftertitle"/>
        <w:rPr>
          <w:noProof/>
          <w:rtl/>
        </w:rPr>
      </w:pPr>
      <w:r w:rsidRPr="00A17140">
        <w:rPr>
          <w:noProof/>
          <w:rtl/>
        </w:rPr>
        <w:t>إن جمعية الاتصالات الراديوية للاتحاد الدولي للاتصالات،</w:t>
      </w:r>
    </w:p>
    <w:p w14:paraId="011A6037" w14:textId="77777777" w:rsidR="00E4632A" w:rsidRPr="00A17140" w:rsidRDefault="00E4632A" w:rsidP="00E4632A">
      <w:pPr>
        <w:pStyle w:val="Call"/>
        <w:rPr>
          <w:noProof/>
          <w:rtl/>
          <w:lang w:bidi="ar-EG"/>
        </w:rPr>
      </w:pPr>
      <w:r w:rsidRPr="00A17140">
        <w:rPr>
          <w:noProof/>
          <w:rtl/>
          <w:lang w:bidi="ar-EG"/>
        </w:rPr>
        <w:t>إذ تضع في اعتبارها</w:t>
      </w:r>
    </w:p>
    <w:p w14:paraId="6BE9BFEC" w14:textId="77777777" w:rsidR="00E4632A" w:rsidRPr="00A17140" w:rsidRDefault="00E4632A" w:rsidP="00E4632A">
      <w:pPr>
        <w:rPr>
          <w:rFonts w:eastAsia="SimSun"/>
          <w:noProof/>
          <w:rtl/>
          <w:lang w:bidi="ar-EG"/>
        </w:rPr>
      </w:pPr>
      <w:r w:rsidRPr="00A17140">
        <w:rPr>
          <w:rFonts w:eastAsia="SimSun"/>
          <w:i/>
          <w:iCs/>
          <w:noProof/>
          <w:rtl/>
          <w:lang w:bidi="ar-EG"/>
        </w:rPr>
        <w:t xml:space="preserve"> أ )</w:t>
      </w:r>
      <w:r w:rsidRPr="00A17140">
        <w:rPr>
          <w:rFonts w:eastAsia="SimSun"/>
          <w:noProof/>
          <w:rtl/>
          <w:lang w:bidi="ar-EG"/>
        </w:rPr>
        <w:tab/>
        <w:t>تحقيق تقدم سريع في تقنيات تشفير تخفيض معدل البتات؛</w:t>
      </w:r>
    </w:p>
    <w:p w14:paraId="0174A571" w14:textId="4AF28A6D" w:rsidR="00E4632A" w:rsidRPr="00A17140" w:rsidRDefault="00E4632A" w:rsidP="00E4632A">
      <w:pPr>
        <w:rPr>
          <w:rFonts w:eastAsia="SimSun"/>
          <w:noProof/>
          <w:rtl/>
          <w:lang w:bidi="ar-EG"/>
        </w:rPr>
      </w:pPr>
      <w:r w:rsidRPr="00A17140">
        <w:rPr>
          <w:rFonts w:eastAsia="SimSun"/>
          <w:i/>
          <w:iCs/>
          <w:noProof/>
          <w:rtl/>
          <w:lang w:bidi="ar-EG"/>
        </w:rPr>
        <w:t>ب)</w:t>
      </w:r>
      <w:r w:rsidRPr="00A17140">
        <w:rPr>
          <w:rFonts w:eastAsia="SimSun"/>
          <w:noProof/>
          <w:rtl/>
          <w:lang w:bidi="ar-EG"/>
        </w:rPr>
        <w:tab/>
        <w:t xml:space="preserve">أن تشفير تخفيض معدل البتات للإشارات الفيديوية الرقمية </w:t>
      </w:r>
      <w:r w:rsidRPr="00A17140">
        <w:rPr>
          <w:rFonts w:eastAsia="SimSun"/>
          <w:noProof/>
          <w:lang w:bidi="ar-EG"/>
        </w:rPr>
        <w:t>LDTV)</w:t>
      </w:r>
      <w:r w:rsidRPr="00A17140">
        <w:rPr>
          <w:rFonts w:eastAsia="SimSun"/>
          <w:noProof/>
          <w:rtl/>
          <w:lang w:bidi="ar-EG"/>
        </w:rPr>
        <w:t xml:space="preserve"> و</w:t>
      </w:r>
      <w:r w:rsidRPr="00A17140">
        <w:rPr>
          <w:rFonts w:eastAsia="SimSun"/>
          <w:noProof/>
          <w:lang w:bidi="ar-EG"/>
        </w:rPr>
        <w:t>SDTV</w:t>
      </w:r>
      <w:r w:rsidRPr="00A17140">
        <w:rPr>
          <w:rFonts w:eastAsia="SimSun"/>
          <w:noProof/>
          <w:rtl/>
          <w:lang w:bidi="ar-EG"/>
        </w:rPr>
        <w:t xml:space="preserve"> و</w:t>
      </w:r>
      <w:r w:rsidRPr="00A17140">
        <w:rPr>
          <w:rFonts w:eastAsia="SimSun"/>
          <w:noProof/>
          <w:lang w:bidi="ar-EG"/>
        </w:rPr>
        <w:t>HDTV</w:t>
      </w:r>
      <w:r w:rsidRPr="00A17140">
        <w:rPr>
          <w:rFonts w:eastAsia="SimSun"/>
          <w:noProof/>
          <w:rtl/>
          <w:lang w:bidi="ar-EG"/>
        </w:rPr>
        <w:t xml:space="preserve"> و</w:t>
      </w:r>
      <w:r w:rsidRPr="00A17140">
        <w:rPr>
          <w:rFonts w:eastAsia="SimSun"/>
          <w:noProof/>
          <w:lang w:bidi="ar-EG"/>
        </w:rPr>
        <w:t>UHDTV</w:t>
      </w:r>
      <w:r w:rsidRPr="00A17140">
        <w:rPr>
          <w:rStyle w:val="FootnoteReference"/>
          <w:rFonts w:eastAsia="SimSun"/>
          <w:noProof/>
          <w:rtl/>
          <w:lang w:bidi="ar-EG"/>
        </w:rPr>
        <w:footnoteReference w:customMarkFollows="1" w:id="3"/>
        <w:t>3</w:t>
      </w:r>
      <w:r w:rsidRPr="00A17140">
        <w:rPr>
          <w:rFonts w:eastAsia="SimSun"/>
          <w:noProof/>
          <w:rtl/>
          <w:lang w:bidi="ar-EG"/>
        </w:rPr>
        <w:t xml:space="preserve">) تجد نطاقاً واسعاً من التطبيقات للإنتاج وللإرسال بواسطة وسائل الأرض وبواسطة السواتل وللمساهمة وللتوزيع الأولي والثانوي على حد سواء وذلك من جانب شبكات الاتصالات والشبكات التلفزيونية </w:t>
      </w:r>
      <w:r w:rsidRPr="00A17140">
        <w:rPr>
          <w:rFonts w:eastAsia="SimSun"/>
          <w:noProof/>
          <w:lang w:bidi="ar-EG"/>
        </w:rPr>
        <w:t>CATV</w:t>
      </w:r>
      <w:r w:rsidRPr="00A17140">
        <w:rPr>
          <w:rFonts w:eastAsia="SimSun"/>
          <w:noProof/>
          <w:rtl/>
          <w:lang w:bidi="ar-EG"/>
        </w:rPr>
        <w:t>؛</w:t>
      </w:r>
    </w:p>
    <w:p w14:paraId="72FBA3DC" w14:textId="77777777" w:rsidR="00E4632A" w:rsidRPr="00A17140" w:rsidRDefault="00E4632A" w:rsidP="00E4632A">
      <w:pPr>
        <w:rPr>
          <w:rFonts w:eastAsia="SimSun"/>
          <w:noProof/>
          <w:rtl/>
          <w:lang w:bidi="ar-EG"/>
        </w:rPr>
      </w:pPr>
      <w:r w:rsidRPr="00A17140">
        <w:rPr>
          <w:rFonts w:eastAsia="SimSun"/>
          <w:i/>
          <w:iCs/>
          <w:noProof/>
          <w:rtl/>
          <w:lang w:bidi="ar-EG"/>
        </w:rPr>
        <w:t>ج)</w:t>
      </w:r>
      <w:r w:rsidRPr="00A17140">
        <w:rPr>
          <w:rFonts w:eastAsia="SimSun"/>
          <w:noProof/>
          <w:rtl/>
          <w:lang w:bidi="ar-EG"/>
        </w:rPr>
        <w:tab/>
        <w:t>أن السعة الكبيرة للقناة المطلوبة للإرسال والتسجيل الرقميين للإشارات الفيديوية للتلفزيون بالغ الوضوح والبث من كاميرات متعددة يجوز أن تثير مشكلات تقنية واقتصادية على السواء، ومن المستحسن تخفيض معدل البتات الذي تحتاج إليه هذه الإشارات بحيث تحقق أدنى حد من التوافق مع أهداف الأداء الضرورية؛</w:t>
      </w:r>
    </w:p>
    <w:p w14:paraId="3ACA1786" w14:textId="77777777" w:rsidR="00E4632A" w:rsidRPr="00A17140" w:rsidRDefault="00E4632A" w:rsidP="00E4632A">
      <w:pPr>
        <w:rPr>
          <w:rFonts w:eastAsia="SimSun"/>
          <w:noProof/>
          <w:rtl/>
          <w:lang w:bidi="ar-EG"/>
        </w:rPr>
      </w:pPr>
      <w:r w:rsidRPr="00A17140">
        <w:rPr>
          <w:rFonts w:eastAsia="SimSun"/>
          <w:i/>
          <w:iCs/>
          <w:noProof/>
          <w:spacing w:val="2"/>
          <w:rtl/>
          <w:lang w:bidi="ar-EG"/>
        </w:rPr>
        <w:t>د</w:t>
      </w:r>
      <w:r w:rsidRPr="00A17140">
        <w:rPr>
          <w:rFonts w:eastAsia="SimSun"/>
          <w:i/>
          <w:iCs/>
          <w:noProof/>
          <w:rtl/>
          <w:lang w:bidi="ar-EG"/>
        </w:rPr>
        <w:t xml:space="preserve"> )</w:t>
      </w:r>
      <w:r w:rsidRPr="00A17140">
        <w:rPr>
          <w:rFonts w:eastAsia="SimSun"/>
          <w:noProof/>
          <w:rtl/>
          <w:lang w:bidi="ar-EG"/>
        </w:rPr>
        <w:tab/>
        <w:t>أن طرائق التشفير المعتمدة للفيديو الرقمي ينبغي أن تكون ذات خصائص مشتركة كلما أمكن لتبسيط التحول بين المعايير وكذلك لكي يسمح باقتصاديات التشغيل؛</w:t>
      </w:r>
    </w:p>
    <w:p w14:paraId="75F54492" w14:textId="77777777" w:rsidR="00E4632A" w:rsidRPr="00A17140" w:rsidRDefault="00E4632A" w:rsidP="00427D91">
      <w:pPr>
        <w:rPr>
          <w:noProof/>
          <w:rtl/>
          <w:lang w:bidi="ar-EG"/>
        </w:rPr>
      </w:pPr>
      <w:r w:rsidRPr="00A17140">
        <w:rPr>
          <w:i/>
          <w:iCs/>
          <w:noProof/>
          <w:rtl/>
          <w:lang w:bidi="ar-EG"/>
        </w:rPr>
        <w:t>ه‍ )</w:t>
      </w:r>
      <w:r w:rsidRPr="00A17140">
        <w:rPr>
          <w:noProof/>
          <w:rtl/>
          <w:lang w:bidi="ar-EG"/>
        </w:rPr>
        <w:tab/>
        <w:t>أنه قد يكون من المستصوب التشفير لتخفيض معدل البتات بلا خسارة</w:t>
      </w:r>
      <w:r w:rsidRPr="00A17140">
        <w:rPr>
          <w:noProof/>
          <w:position w:val="6"/>
          <w:sz w:val="18"/>
          <w:vertAlign w:val="superscript"/>
          <w:rtl/>
          <w:lang w:bidi="ar-EG"/>
        </w:rPr>
        <w:footnoteReference w:id="4"/>
      </w:r>
      <w:r w:rsidRPr="00A17140">
        <w:rPr>
          <w:noProof/>
          <w:rtl/>
          <w:lang w:bidi="ar-EG"/>
        </w:rPr>
        <w:t xml:space="preserve"> أو بلا خسارة ملحوظة</w:t>
      </w:r>
      <w:r w:rsidRPr="00A17140">
        <w:rPr>
          <w:noProof/>
          <w:position w:val="6"/>
          <w:sz w:val="18"/>
          <w:vertAlign w:val="superscript"/>
          <w:rtl/>
          <w:lang w:bidi="ar-EG"/>
        </w:rPr>
        <w:footnoteReference w:id="5"/>
      </w:r>
      <w:r w:rsidRPr="00A17140">
        <w:rPr>
          <w:noProof/>
          <w:rtl/>
          <w:lang w:bidi="ar-EG"/>
        </w:rPr>
        <w:t xml:space="preserve"> خاصة في تطبيقات الاستوديو؛</w:t>
      </w:r>
    </w:p>
    <w:p w14:paraId="5D548D86" w14:textId="77777777" w:rsidR="00E4632A" w:rsidRPr="00A17140" w:rsidRDefault="00E4632A" w:rsidP="00E4632A">
      <w:pPr>
        <w:rPr>
          <w:rFonts w:eastAsia="SimSun"/>
          <w:noProof/>
          <w:rtl/>
          <w:lang w:bidi="ar-EG"/>
        </w:rPr>
      </w:pPr>
      <w:r w:rsidRPr="00A17140">
        <w:rPr>
          <w:rFonts w:eastAsia="SimSun"/>
          <w:i/>
          <w:iCs/>
          <w:noProof/>
          <w:rtl/>
          <w:lang w:bidi="ar-EG"/>
        </w:rPr>
        <w:t>و )</w:t>
      </w:r>
      <w:r w:rsidRPr="00A17140">
        <w:rPr>
          <w:rFonts w:eastAsia="SimSun"/>
          <w:noProof/>
          <w:rtl/>
          <w:lang w:bidi="ar-EG"/>
        </w:rPr>
        <w:tab/>
        <w:t>أن هناك مزايا لوجود تشفير تنوعي لتخفيض معدل البتات في التطبيقات المختلفة؛</w:t>
      </w:r>
    </w:p>
    <w:p w14:paraId="0FC62A85" w14:textId="77777777" w:rsidR="00E4632A" w:rsidRPr="00A17140" w:rsidRDefault="00E4632A" w:rsidP="00E4632A">
      <w:pPr>
        <w:rPr>
          <w:rFonts w:eastAsia="SimSun"/>
          <w:noProof/>
          <w:rtl/>
          <w:lang w:bidi="ar-EG"/>
        </w:rPr>
      </w:pPr>
      <w:r w:rsidRPr="00A17140">
        <w:rPr>
          <w:rFonts w:eastAsia="SimSun"/>
          <w:i/>
          <w:iCs/>
          <w:noProof/>
          <w:spacing w:val="2"/>
          <w:rtl/>
          <w:lang w:bidi="ar-EG"/>
        </w:rPr>
        <w:t>ز</w:t>
      </w:r>
      <w:r w:rsidRPr="00A17140">
        <w:rPr>
          <w:rFonts w:eastAsia="SimSun"/>
          <w:i/>
          <w:iCs/>
          <w:noProof/>
          <w:rtl/>
          <w:lang w:bidi="ar-EG"/>
        </w:rPr>
        <w:t xml:space="preserve"> )</w:t>
      </w:r>
      <w:r w:rsidRPr="00A17140">
        <w:rPr>
          <w:rFonts w:eastAsia="SimSun"/>
          <w:noProof/>
          <w:rtl/>
          <w:lang w:bidi="ar-EG"/>
        </w:rPr>
        <w:tab/>
        <w:t>أنه يستعمل عدداً من مجموعات الانضغاط للتطبيقات التلفزيونية المختلفة،</w:t>
      </w:r>
    </w:p>
    <w:p w14:paraId="4059E5D1" w14:textId="77777777" w:rsidR="00E4632A" w:rsidRPr="00A17140" w:rsidRDefault="00E4632A" w:rsidP="00E4632A">
      <w:pPr>
        <w:keepNext/>
        <w:keepLines/>
        <w:spacing w:before="160"/>
        <w:ind w:left="794"/>
        <w:rPr>
          <w:rFonts w:eastAsia="SimSun"/>
          <w:noProof/>
          <w:rtl/>
          <w:lang w:bidi="ar-EG"/>
        </w:rPr>
      </w:pPr>
      <w:r w:rsidRPr="00A17140">
        <w:rPr>
          <w:rFonts w:eastAsia="SimSun"/>
          <w:i/>
          <w:iCs/>
          <w:noProof/>
          <w:rtl/>
          <w:lang w:bidi="ar-EG"/>
        </w:rPr>
        <w:t xml:space="preserve">تقرر أن تخضع </w:t>
      </w:r>
      <w:r w:rsidRPr="00A17140">
        <w:rPr>
          <w:rFonts w:eastAsia="SimSun"/>
          <w:noProof/>
          <w:rtl/>
          <w:lang w:bidi="ar-EG"/>
        </w:rPr>
        <w:t>المسألة التالية للدراسة</w:t>
      </w:r>
    </w:p>
    <w:p w14:paraId="53D250ED" w14:textId="599BB8E0" w:rsidR="00E4632A" w:rsidRPr="00A17140" w:rsidRDefault="00E4632A" w:rsidP="00E4632A">
      <w:pPr>
        <w:rPr>
          <w:rFonts w:eastAsia="SimSun"/>
          <w:noProof/>
          <w:rtl/>
          <w:lang w:bidi="ar-EG"/>
        </w:rPr>
      </w:pPr>
      <w:r w:rsidRPr="00A17140">
        <w:rPr>
          <w:rFonts w:eastAsia="SimSun"/>
          <w:noProof/>
          <w:rtl/>
          <w:lang w:bidi="ar-EG"/>
        </w:rPr>
        <w:t xml:space="preserve">ما هي طرائق تخفيض معدل البتات المناسبة للإشارات الفيديوية الرقمية للاستعمال في الإنتاج وفي المساهمة وفي الإرسال الأرضي والساتلي على السواء، وفي التوزيع الأولي والثانوي من جانب شبكات الاتصالات لوسائط التسجيل والتطبيقات المتعلقة بذلك مثل جمع الأخبار إلكترونياً </w:t>
      </w:r>
      <w:r w:rsidRPr="00A17140">
        <w:rPr>
          <w:rFonts w:eastAsia="SimSun"/>
          <w:noProof/>
          <w:lang w:bidi="ar-EG"/>
        </w:rPr>
        <w:t>(ENG)</w:t>
      </w:r>
      <w:r w:rsidRPr="00A17140">
        <w:rPr>
          <w:rFonts w:eastAsia="SimSun"/>
          <w:noProof/>
          <w:rtl/>
          <w:lang w:bidi="ar-EG"/>
        </w:rPr>
        <w:t xml:space="preserve">/جمع الأخبار ساتلياً </w:t>
      </w:r>
      <w:r w:rsidRPr="00A17140">
        <w:rPr>
          <w:rFonts w:eastAsia="SimSun"/>
          <w:noProof/>
          <w:lang w:bidi="ar-EG"/>
        </w:rPr>
        <w:t>(SNG)</w:t>
      </w:r>
      <w:r w:rsidRPr="00A17140">
        <w:rPr>
          <w:rFonts w:eastAsia="SimSun"/>
          <w:noProof/>
          <w:rtl/>
          <w:lang w:bidi="ar-EG"/>
        </w:rPr>
        <w:t>؟</w:t>
      </w:r>
    </w:p>
    <w:p w14:paraId="4677714F" w14:textId="77777777" w:rsidR="00E4632A" w:rsidRPr="00A17140" w:rsidRDefault="00E4632A" w:rsidP="00E4632A">
      <w:pPr>
        <w:keepNext/>
        <w:keepLines/>
        <w:spacing w:before="160"/>
        <w:ind w:left="794"/>
        <w:rPr>
          <w:rFonts w:eastAsia="SimSun"/>
          <w:i/>
          <w:iCs/>
          <w:noProof/>
          <w:rtl/>
          <w:lang w:bidi="ar-EG"/>
        </w:rPr>
      </w:pPr>
      <w:r w:rsidRPr="00A17140">
        <w:rPr>
          <w:rFonts w:eastAsia="SimSun"/>
          <w:i/>
          <w:iCs/>
          <w:noProof/>
          <w:rtl/>
          <w:lang w:bidi="ar-EG"/>
        </w:rPr>
        <w:lastRenderedPageBreak/>
        <w:t>تقرر كذلك</w:t>
      </w:r>
    </w:p>
    <w:p w14:paraId="6F42BC0A" w14:textId="77777777" w:rsidR="00E4632A" w:rsidRPr="00A17140" w:rsidRDefault="00E4632A" w:rsidP="00E4632A">
      <w:pPr>
        <w:rPr>
          <w:rFonts w:eastAsia="SimSun"/>
          <w:noProof/>
          <w:rtl/>
          <w:lang w:bidi="ar-EG"/>
        </w:rPr>
      </w:pPr>
      <w:r w:rsidRPr="00A17140">
        <w:rPr>
          <w:rFonts w:eastAsia="SimSun"/>
          <w:noProof/>
          <w:lang w:bidi="ar-EG"/>
        </w:rPr>
        <w:t>1</w:t>
      </w:r>
      <w:r w:rsidRPr="00A17140">
        <w:rPr>
          <w:rFonts w:eastAsia="SimSun"/>
          <w:noProof/>
          <w:rtl/>
          <w:lang w:bidi="ar-EG"/>
        </w:rPr>
        <w:tab/>
        <w:t>إدراج نتائج الدراسات المشار إليها أعلاه في تقرير (أو أكثر) و/أو توصية (أو أكثر)؛</w:t>
      </w:r>
    </w:p>
    <w:p w14:paraId="6E34AB64" w14:textId="7817B8B4" w:rsidR="00E4632A" w:rsidRPr="00A17140" w:rsidRDefault="00E4632A" w:rsidP="00E4632A">
      <w:pPr>
        <w:rPr>
          <w:rFonts w:eastAsia="SimSun"/>
          <w:noProof/>
          <w:rtl/>
          <w:lang w:bidi="ar-EG"/>
        </w:rPr>
      </w:pPr>
      <w:r w:rsidRPr="00A17140">
        <w:rPr>
          <w:rFonts w:eastAsia="SimSun"/>
          <w:noProof/>
          <w:lang w:bidi="ar-EG"/>
        </w:rPr>
        <w:t>2</w:t>
      </w:r>
      <w:r w:rsidRPr="00A17140">
        <w:rPr>
          <w:rFonts w:eastAsia="SimSun"/>
          <w:noProof/>
          <w:rtl/>
          <w:lang w:bidi="ar-EG"/>
        </w:rPr>
        <w:tab/>
        <w:t>استكمال الدراسات المشار إليها أعلاه بحلول عام </w:t>
      </w:r>
      <w:r w:rsidRPr="00A17140">
        <w:rPr>
          <w:rFonts w:eastAsia="SimSun"/>
          <w:noProof/>
          <w:lang w:bidi="ar-EG"/>
        </w:rPr>
        <w:t>2027</w:t>
      </w:r>
      <w:r w:rsidRPr="00A17140">
        <w:rPr>
          <w:rFonts w:eastAsia="SimSun"/>
          <w:noProof/>
          <w:rtl/>
          <w:lang w:bidi="ar-EG"/>
        </w:rPr>
        <w:t>.</w:t>
      </w:r>
    </w:p>
    <w:p w14:paraId="759FFA8F" w14:textId="77777777" w:rsidR="00E4632A" w:rsidRPr="00A17140" w:rsidRDefault="00E4632A" w:rsidP="00E4632A">
      <w:pPr>
        <w:spacing w:before="480"/>
        <w:rPr>
          <w:rFonts w:eastAsia="SimSun"/>
          <w:noProof/>
          <w:rtl/>
          <w:lang w:bidi="ar-EG"/>
        </w:rPr>
      </w:pPr>
      <w:r w:rsidRPr="00A17140">
        <w:rPr>
          <w:rFonts w:eastAsia="SimSun"/>
          <w:noProof/>
          <w:rtl/>
          <w:lang w:bidi="ar-EG"/>
        </w:rPr>
        <w:t xml:space="preserve">الفئة: </w:t>
      </w:r>
      <w:r w:rsidRPr="00A17140">
        <w:rPr>
          <w:rFonts w:eastAsia="SimSun"/>
          <w:noProof/>
          <w:lang w:bidi="ar-EG"/>
        </w:rPr>
        <w:t>S2</w:t>
      </w:r>
    </w:p>
    <w:sectPr w:rsidR="00E4632A" w:rsidRPr="00A17140" w:rsidSect="0084523F">
      <w:headerReference w:type="default" r:id="rId8"/>
      <w:headerReference w:type="first" r:id="rId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3099" w14:textId="77777777" w:rsidR="00DF6E7E" w:rsidRDefault="00DF6E7E" w:rsidP="006C3242">
      <w:pPr>
        <w:spacing w:before="0" w:line="240" w:lineRule="auto"/>
      </w:pPr>
      <w:r>
        <w:separator/>
      </w:r>
    </w:p>
  </w:endnote>
  <w:endnote w:type="continuationSeparator" w:id="0">
    <w:p w14:paraId="12D83C2B" w14:textId="77777777" w:rsidR="00DF6E7E" w:rsidRDefault="00DF6E7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B28C" w14:textId="77777777" w:rsidR="00DF6E7E" w:rsidRDefault="00DF6E7E" w:rsidP="006C3242">
      <w:pPr>
        <w:spacing w:before="0" w:line="240" w:lineRule="auto"/>
      </w:pPr>
      <w:r>
        <w:separator/>
      </w:r>
    </w:p>
  </w:footnote>
  <w:footnote w:type="continuationSeparator" w:id="0">
    <w:p w14:paraId="65DA7A1A" w14:textId="77777777" w:rsidR="00DF6E7E" w:rsidRDefault="00DF6E7E" w:rsidP="006C3242">
      <w:pPr>
        <w:spacing w:before="0" w:line="240" w:lineRule="auto"/>
      </w:pPr>
      <w:r>
        <w:continuationSeparator/>
      </w:r>
    </w:p>
  </w:footnote>
  <w:footnote w:id="1">
    <w:p w14:paraId="4AFE751E" w14:textId="77777777" w:rsidR="00E4632A" w:rsidRPr="00C86039" w:rsidRDefault="00E4632A" w:rsidP="00E4632A">
      <w:pPr>
        <w:pStyle w:val="FootnoteText"/>
        <w:tabs>
          <w:tab w:val="left" w:pos="283"/>
        </w:tabs>
        <w:ind w:left="283" w:hanging="283"/>
        <w:rPr>
          <w:sz w:val="18"/>
          <w:szCs w:val="18"/>
          <w:lang w:bidi="ar-EG"/>
        </w:rPr>
      </w:pPr>
      <w:r w:rsidRPr="00C86039">
        <w:rPr>
          <w:rStyle w:val="FootnoteReference"/>
          <w:rtl/>
        </w:rPr>
        <w:t>1</w:t>
      </w:r>
      <w:r w:rsidRPr="00C86039">
        <w:rPr>
          <w:sz w:val="18"/>
          <w:szCs w:val="18"/>
          <w:rtl/>
        </w:rPr>
        <w:tab/>
        <w:t xml:space="preserve">ينبغي إحاطة المنظمة الدولية للتوحيد القياسي </w:t>
      </w:r>
      <w:r w:rsidRPr="00C86039">
        <w:rPr>
          <w:sz w:val="18"/>
          <w:szCs w:val="18"/>
          <w:lang w:val="en-GB"/>
        </w:rPr>
        <w:t>(ISO)</w:t>
      </w:r>
      <w:r w:rsidRPr="00C86039">
        <w:rPr>
          <w:sz w:val="18"/>
          <w:szCs w:val="18"/>
          <w:rtl/>
        </w:rPr>
        <w:t xml:space="preserve"> واللجنة </w:t>
      </w:r>
      <w:proofErr w:type="spellStart"/>
      <w:r w:rsidRPr="00C86039">
        <w:rPr>
          <w:sz w:val="18"/>
          <w:szCs w:val="18"/>
          <w:rtl/>
        </w:rPr>
        <w:t>الكهرتقنية</w:t>
      </w:r>
      <w:proofErr w:type="spellEnd"/>
      <w:r w:rsidRPr="00C86039">
        <w:rPr>
          <w:sz w:val="18"/>
          <w:szCs w:val="18"/>
          <w:rtl/>
        </w:rPr>
        <w:t xml:space="preserve"> الدولية </w:t>
      </w:r>
      <w:r w:rsidRPr="00C86039">
        <w:rPr>
          <w:sz w:val="18"/>
          <w:szCs w:val="18"/>
          <w:lang w:val="en-GB"/>
        </w:rPr>
        <w:t>(IEC)</w:t>
      </w:r>
      <w:r w:rsidRPr="00C86039">
        <w:rPr>
          <w:sz w:val="18"/>
          <w:szCs w:val="18"/>
          <w:rtl/>
        </w:rPr>
        <w:t xml:space="preserve"> </w:t>
      </w:r>
      <w:r w:rsidRPr="00C86039">
        <w:rPr>
          <w:rFonts w:hint="cs"/>
          <w:sz w:val="18"/>
          <w:szCs w:val="18"/>
          <w:rtl/>
        </w:rPr>
        <w:t xml:space="preserve">ولجان الدراسات ذات الصلة </w:t>
      </w:r>
      <w:r w:rsidRPr="00C86039">
        <w:rPr>
          <w:sz w:val="18"/>
          <w:szCs w:val="18"/>
          <w:lang w:val="en-GB"/>
        </w:rPr>
        <w:t>9)</w:t>
      </w:r>
      <w:r w:rsidRPr="00C86039">
        <w:rPr>
          <w:rFonts w:hint="eastAsia"/>
          <w:sz w:val="18"/>
          <w:szCs w:val="18"/>
          <w:rtl/>
        </w:rPr>
        <w:t> </w:t>
      </w:r>
      <w:r w:rsidRPr="00C86039">
        <w:rPr>
          <w:rFonts w:hint="cs"/>
          <w:sz w:val="18"/>
          <w:szCs w:val="18"/>
          <w:rtl/>
        </w:rPr>
        <w:t>و</w:t>
      </w:r>
      <w:r w:rsidRPr="00C86039">
        <w:rPr>
          <w:sz w:val="18"/>
          <w:szCs w:val="18"/>
          <w:lang w:val="en-GB"/>
        </w:rPr>
        <w:t>(16</w:t>
      </w:r>
      <w:r w:rsidRPr="00C86039">
        <w:rPr>
          <w:rFonts w:hint="cs"/>
          <w:sz w:val="18"/>
          <w:szCs w:val="18"/>
          <w:rtl/>
        </w:rPr>
        <w:t xml:space="preserve"> ل</w:t>
      </w:r>
      <w:r w:rsidRPr="00C86039">
        <w:rPr>
          <w:sz w:val="18"/>
          <w:szCs w:val="18"/>
          <w:rtl/>
        </w:rPr>
        <w:t>قطاع تقييس الاتصالات علماً بهذه المسألة.</w:t>
      </w:r>
    </w:p>
  </w:footnote>
  <w:footnote w:id="2">
    <w:p w14:paraId="1EDFE43B" w14:textId="55B55CFA" w:rsidR="00E4632A" w:rsidRPr="00C86039" w:rsidRDefault="00E4632A" w:rsidP="00E4632A">
      <w:pPr>
        <w:pStyle w:val="FootnoteText"/>
        <w:tabs>
          <w:tab w:val="left" w:pos="283"/>
        </w:tabs>
        <w:ind w:left="283" w:hanging="283"/>
        <w:rPr>
          <w:sz w:val="18"/>
          <w:szCs w:val="18"/>
          <w:lang w:bidi="ar-EG"/>
        </w:rPr>
      </w:pPr>
      <w:r w:rsidRPr="00C86039">
        <w:rPr>
          <w:rStyle w:val="FootnoteReference"/>
          <w:rtl/>
        </w:rPr>
        <w:t>2</w:t>
      </w:r>
      <w:r w:rsidRPr="00C86039">
        <w:rPr>
          <w:sz w:val="18"/>
          <w:szCs w:val="18"/>
          <w:rtl/>
        </w:rPr>
        <w:tab/>
      </w:r>
      <w:r w:rsidRPr="00C86039">
        <w:rPr>
          <w:rFonts w:hint="cs"/>
          <w:sz w:val="18"/>
          <w:szCs w:val="18"/>
          <w:rtl/>
          <w:lang w:bidi="ar-EG"/>
        </w:rPr>
        <w:t xml:space="preserve">قامت لجنة الدراسات </w:t>
      </w:r>
      <w:r w:rsidRPr="00C86039">
        <w:rPr>
          <w:sz w:val="18"/>
          <w:szCs w:val="18"/>
          <w:lang w:val="en-GB"/>
        </w:rPr>
        <w:t>6</w:t>
      </w:r>
      <w:r w:rsidRPr="00C86039">
        <w:rPr>
          <w:rFonts w:hint="cs"/>
          <w:sz w:val="18"/>
          <w:szCs w:val="18"/>
          <w:rtl/>
          <w:lang w:bidi="ar-EG"/>
        </w:rPr>
        <w:t xml:space="preserve"> للاتصالات الراديوية في عام </w:t>
      </w:r>
      <w:r w:rsidRPr="00C86039">
        <w:rPr>
          <w:sz w:val="18"/>
          <w:szCs w:val="18"/>
          <w:lang w:bidi="ar-EG"/>
        </w:rPr>
        <w:t>2023</w:t>
      </w:r>
      <w:r w:rsidRPr="00C86039">
        <w:rPr>
          <w:rFonts w:hint="cs"/>
          <w:sz w:val="18"/>
          <w:szCs w:val="18"/>
          <w:rtl/>
          <w:lang w:bidi="ar-EG"/>
        </w:rPr>
        <w:t xml:space="preserve"> بتمديد تاريخ إنجاز الدراسات المتعلقة بهذه المسألة.</w:t>
      </w:r>
    </w:p>
  </w:footnote>
  <w:footnote w:id="3">
    <w:p w14:paraId="0E43673B" w14:textId="77777777" w:rsidR="00E4632A" w:rsidRPr="00C86039" w:rsidRDefault="00E4632A" w:rsidP="00E4632A">
      <w:pPr>
        <w:pStyle w:val="FOOTNOTE"/>
        <w:tabs>
          <w:tab w:val="clear" w:pos="794"/>
          <w:tab w:val="clear" w:pos="1191"/>
          <w:tab w:val="left" w:pos="283"/>
          <w:tab w:val="left" w:pos="1072"/>
        </w:tabs>
        <w:spacing w:line="144" w:lineRule="auto"/>
        <w:ind w:left="283" w:right="0" w:hanging="283"/>
        <w:rPr>
          <w:rFonts w:ascii="Dubai" w:hAnsi="Dubai" w:cs="Dubai"/>
          <w:sz w:val="18"/>
          <w:szCs w:val="18"/>
          <w:rtl/>
        </w:rPr>
      </w:pPr>
      <w:r w:rsidRPr="00C86039">
        <w:rPr>
          <w:rStyle w:val="FootnoteReference"/>
          <w:rFonts w:eastAsiaTheme="minorEastAsia"/>
          <w:rtl/>
          <w:lang w:eastAsia="zh-CN" w:bidi="ar-SA"/>
        </w:rPr>
        <w:t>3</w:t>
      </w:r>
      <w:r w:rsidRPr="00C86039">
        <w:rPr>
          <w:rFonts w:ascii="Dubai" w:hAnsi="Dubai" w:cs="Dubai"/>
          <w:sz w:val="18"/>
          <w:szCs w:val="18"/>
        </w:rPr>
        <w:tab/>
        <w:t>LDTV</w:t>
      </w:r>
      <w:r w:rsidRPr="00C86039">
        <w:rPr>
          <w:rFonts w:ascii="Dubai" w:hAnsi="Dubai" w:cs="Dubai"/>
          <w:sz w:val="18"/>
          <w:szCs w:val="18"/>
          <w:rtl/>
        </w:rPr>
        <w:t>:</w:t>
      </w:r>
      <w:r w:rsidRPr="00C86039">
        <w:rPr>
          <w:rFonts w:ascii="Dubai" w:hAnsi="Dubai" w:cs="Dubai"/>
          <w:sz w:val="18"/>
          <w:szCs w:val="18"/>
          <w:rtl/>
        </w:rPr>
        <w:tab/>
        <w:t>التلفزيون منخفض الوضوح</w:t>
      </w:r>
    </w:p>
    <w:p w14:paraId="4ADBF3F6" w14:textId="77777777" w:rsidR="00E4632A" w:rsidRPr="00C86039" w:rsidRDefault="00E4632A" w:rsidP="00E4632A">
      <w:pPr>
        <w:pStyle w:val="FOOTNOTE"/>
        <w:tabs>
          <w:tab w:val="clear" w:pos="794"/>
          <w:tab w:val="clear" w:pos="1191"/>
          <w:tab w:val="left" w:pos="283"/>
          <w:tab w:val="left" w:pos="1072"/>
        </w:tabs>
        <w:spacing w:line="144" w:lineRule="auto"/>
        <w:ind w:left="283" w:right="0" w:hanging="283"/>
        <w:rPr>
          <w:rFonts w:ascii="Dubai" w:hAnsi="Dubai" w:cs="Dubai"/>
          <w:sz w:val="18"/>
          <w:szCs w:val="18"/>
          <w:rtl/>
        </w:rPr>
      </w:pPr>
      <w:r w:rsidRPr="00C86039">
        <w:rPr>
          <w:rFonts w:ascii="Dubai" w:hAnsi="Dubai" w:cs="Dubai"/>
          <w:sz w:val="18"/>
          <w:szCs w:val="18"/>
          <w:rtl/>
        </w:rPr>
        <w:tab/>
      </w:r>
      <w:r w:rsidRPr="00C86039">
        <w:rPr>
          <w:rFonts w:ascii="Dubai" w:hAnsi="Dubai" w:cs="Dubai"/>
          <w:sz w:val="18"/>
          <w:szCs w:val="18"/>
        </w:rPr>
        <w:t>SDTV</w:t>
      </w:r>
      <w:r w:rsidRPr="00C86039">
        <w:rPr>
          <w:rFonts w:ascii="Dubai" w:hAnsi="Dubai" w:cs="Dubai"/>
          <w:sz w:val="18"/>
          <w:szCs w:val="18"/>
          <w:rtl/>
        </w:rPr>
        <w:t>:</w:t>
      </w:r>
      <w:r w:rsidRPr="00C86039">
        <w:rPr>
          <w:rFonts w:ascii="Dubai" w:hAnsi="Dubai" w:cs="Dubai"/>
          <w:sz w:val="18"/>
          <w:szCs w:val="18"/>
          <w:rtl/>
        </w:rPr>
        <w:tab/>
        <w:t>التلفزيون عادي الوضوح</w:t>
      </w:r>
    </w:p>
    <w:p w14:paraId="732B00AD" w14:textId="77777777" w:rsidR="00E4632A" w:rsidRPr="00C86039" w:rsidRDefault="00E4632A" w:rsidP="00E4632A">
      <w:pPr>
        <w:pStyle w:val="FOOTNOTE"/>
        <w:tabs>
          <w:tab w:val="clear" w:pos="794"/>
          <w:tab w:val="clear" w:pos="1191"/>
          <w:tab w:val="left" w:pos="283"/>
          <w:tab w:val="left" w:pos="1072"/>
        </w:tabs>
        <w:spacing w:line="144" w:lineRule="auto"/>
        <w:ind w:left="283" w:right="0" w:hanging="283"/>
        <w:rPr>
          <w:rFonts w:ascii="Dubai" w:hAnsi="Dubai" w:cs="Dubai"/>
          <w:sz w:val="18"/>
          <w:szCs w:val="18"/>
          <w:rtl/>
        </w:rPr>
      </w:pPr>
      <w:r w:rsidRPr="00C86039">
        <w:rPr>
          <w:rFonts w:ascii="Dubai" w:hAnsi="Dubai" w:cs="Dubai"/>
          <w:sz w:val="18"/>
          <w:szCs w:val="18"/>
          <w:rtl/>
        </w:rPr>
        <w:tab/>
      </w:r>
      <w:smartTag w:uri="urn:schemas-microsoft-com:office:smarttags" w:element="stockticker">
        <w:r w:rsidRPr="00C86039">
          <w:rPr>
            <w:rFonts w:ascii="Dubai" w:hAnsi="Dubai" w:cs="Dubai"/>
            <w:sz w:val="18"/>
            <w:szCs w:val="18"/>
          </w:rPr>
          <w:t>HDTV</w:t>
        </w:r>
      </w:smartTag>
      <w:r w:rsidRPr="00C86039">
        <w:rPr>
          <w:rFonts w:ascii="Dubai" w:hAnsi="Dubai" w:cs="Dubai"/>
          <w:sz w:val="18"/>
          <w:szCs w:val="18"/>
          <w:rtl/>
        </w:rPr>
        <w:t>:</w:t>
      </w:r>
      <w:r w:rsidRPr="00C86039">
        <w:rPr>
          <w:rFonts w:ascii="Dubai" w:hAnsi="Dubai" w:cs="Dubai"/>
          <w:sz w:val="18"/>
          <w:szCs w:val="18"/>
          <w:rtl/>
        </w:rPr>
        <w:tab/>
        <w:t>التلفزيون عالي الوضوح</w:t>
      </w:r>
    </w:p>
    <w:p w14:paraId="1B25D133" w14:textId="77777777" w:rsidR="00E4632A" w:rsidRPr="00C86039" w:rsidRDefault="00E4632A" w:rsidP="00E4632A">
      <w:pPr>
        <w:pStyle w:val="FOOTNOTE"/>
        <w:tabs>
          <w:tab w:val="clear" w:pos="794"/>
          <w:tab w:val="clear" w:pos="1191"/>
          <w:tab w:val="left" w:pos="283"/>
          <w:tab w:val="left" w:pos="1072"/>
        </w:tabs>
        <w:spacing w:line="144" w:lineRule="auto"/>
        <w:ind w:left="283" w:right="0" w:hanging="283"/>
        <w:rPr>
          <w:rFonts w:ascii="Dubai" w:hAnsi="Dubai" w:cs="Dubai"/>
          <w:sz w:val="18"/>
          <w:szCs w:val="18"/>
        </w:rPr>
      </w:pPr>
      <w:r w:rsidRPr="00C86039">
        <w:rPr>
          <w:rFonts w:ascii="Dubai" w:hAnsi="Dubai" w:cs="Dubai" w:hint="cs"/>
          <w:sz w:val="18"/>
          <w:szCs w:val="18"/>
          <w:rtl/>
        </w:rPr>
        <w:tab/>
      </w:r>
      <w:r w:rsidRPr="00C86039">
        <w:rPr>
          <w:rFonts w:ascii="Dubai" w:hAnsi="Dubai" w:cs="Dubai"/>
          <w:sz w:val="18"/>
          <w:szCs w:val="18"/>
        </w:rPr>
        <w:t>UHDTV</w:t>
      </w:r>
      <w:r w:rsidRPr="00C86039">
        <w:rPr>
          <w:rFonts w:ascii="Dubai" w:hAnsi="Dubai" w:cs="Dubai" w:hint="cs"/>
          <w:sz w:val="18"/>
          <w:szCs w:val="18"/>
          <w:rtl/>
        </w:rPr>
        <w:t>:</w:t>
      </w:r>
      <w:r w:rsidRPr="00C86039">
        <w:rPr>
          <w:rFonts w:ascii="Dubai" w:hAnsi="Dubai" w:cs="Dubai"/>
          <w:sz w:val="18"/>
          <w:szCs w:val="18"/>
          <w:rtl/>
        </w:rPr>
        <w:t xml:space="preserve"> </w:t>
      </w:r>
      <w:r w:rsidRPr="00C86039">
        <w:rPr>
          <w:rFonts w:ascii="Dubai" w:hAnsi="Dubai" w:cs="Dubai"/>
          <w:sz w:val="18"/>
          <w:szCs w:val="18"/>
          <w:rtl/>
        </w:rPr>
        <w:tab/>
        <w:t>التلفزيون</w:t>
      </w:r>
      <w:r w:rsidRPr="00C86039">
        <w:rPr>
          <w:rFonts w:ascii="Dubai" w:hAnsi="Dubai" w:cs="Dubai" w:hint="cs"/>
          <w:sz w:val="18"/>
          <w:szCs w:val="18"/>
          <w:rtl/>
        </w:rPr>
        <w:t xml:space="preserve"> بالغ الوضوح.</w:t>
      </w:r>
    </w:p>
  </w:footnote>
  <w:footnote w:id="4">
    <w:p w14:paraId="14D7580A" w14:textId="77777777" w:rsidR="00E4632A" w:rsidRPr="00C86039" w:rsidRDefault="00E4632A" w:rsidP="00E4632A">
      <w:pPr>
        <w:pStyle w:val="FOOTNOTE"/>
        <w:tabs>
          <w:tab w:val="clear" w:pos="255"/>
          <w:tab w:val="clear" w:pos="794"/>
          <w:tab w:val="clear" w:pos="1191"/>
          <w:tab w:val="clear" w:pos="1588"/>
          <w:tab w:val="clear" w:pos="1985"/>
          <w:tab w:val="left" w:pos="283"/>
        </w:tabs>
        <w:spacing w:before="60"/>
        <w:ind w:left="283" w:right="0" w:hanging="283"/>
        <w:rPr>
          <w:rFonts w:ascii="Dubai" w:hAnsi="Dubai" w:cs="Dubai"/>
          <w:sz w:val="18"/>
          <w:szCs w:val="18"/>
          <w:rtl/>
        </w:rPr>
      </w:pPr>
      <w:r w:rsidRPr="00C86039">
        <w:rPr>
          <w:rStyle w:val="FootnoteReference"/>
        </w:rPr>
        <w:footnoteRef/>
      </w:r>
      <w:r w:rsidRPr="00C86039">
        <w:rPr>
          <w:rFonts w:ascii="Dubai" w:hAnsi="Dubai" w:cs="Dubai"/>
          <w:sz w:val="18"/>
          <w:szCs w:val="18"/>
          <w:rtl/>
        </w:rPr>
        <w:tab/>
        <w:t xml:space="preserve">تعرف قاعدة مصطلحات الاتحاد الدولي للاتصالات عبارة "تخفيض معدل </w:t>
      </w:r>
      <w:proofErr w:type="gramStart"/>
      <w:r w:rsidRPr="00C86039">
        <w:rPr>
          <w:rFonts w:ascii="Dubai" w:hAnsi="Dubai" w:cs="Dubai"/>
          <w:sz w:val="18"/>
          <w:szCs w:val="18"/>
          <w:rtl/>
        </w:rPr>
        <w:t>البتات</w:t>
      </w:r>
      <w:proofErr w:type="gramEnd"/>
      <w:r w:rsidRPr="00C86039">
        <w:rPr>
          <w:rFonts w:ascii="Dubai" w:hAnsi="Dubai" w:cs="Dubai"/>
          <w:sz w:val="18"/>
          <w:szCs w:val="18"/>
          <w:rtl/>
        </w:rPr>
        <w:t xml:space="preserve"> بلا خسارة" بأنها "</w:t>
      </w:r>
      <w:r w:rsidRPr="00C86039">
        <w:rPr>
          <w:rFonts w:ascii="Dubai" w:hAnsi="Dubai" w:cs="Dubai"/>
          <w:i/>
          <w:iCs/>
          <w:sz w:val="18"/>
          <w:szCs w:val="18"/>
          <w:rtl/>
        </w:rPr>
        <w:t>عملية</w:t>
      </w:r>
      <w:r w:rsidRPr="00C86039">
        <w:rPr>
          <w:rFonts w:ascii="Dubai" w:hAnsi="Dubai" w:cs="Dubai"/>
          <w:sz w:val="18"/>
          <w:szCs w:val="18"/>
          <w:rtl/>
        </w:rPr>
        <w:t xml:space="preserve"> لتخفيض عدد البتات تحافظ تماماً على محتوى معلومات القطار الأصلي للبتات، الذي يمكن إعادة بنائه بدقة </w:t>
      </w:r>
      <w:proofErr w:type="spellStart"/>
      <w:r w:rsidRPr="00C86039">
        <w:rPr>
          <w:rFonts w:ascii="Dubai" w:hAnsi="Dubai" w:cs="Dubai"/>
          <w:sz w:val="18"/>
          <w:szCs w:val="18"/>
          <w:rtl/>
        </w:rPr>
        <w:t>بتة</w:t>
      </w:r>
      <w:r>
        <w:rPr>
          <w:rFonts w:ascii="Dubai" w:hAnsi="Dubai" w:cs="Dubai" w:hint="cs"/>
          <w:sz w:val="18"/>
          <w:szCs w:val="18"/>
          <w:rtl/>
        </w:rPr>
        <w:t>-</w:t>
      </w:r>
      <w:r w:rsidRPr="00C86039">
        <w:rPr>
          <w:rFonts w:ascii="Dubai" w:hAnsi="Dubai" w:cs="Dubai"/>
          <w:sz w:val="18"/>
          <w:szCs w:val="18"/>
          <w:rtl/>
        </w:rPr>
        <w:t>بتة</w:t>
      </w:r>
      <w:proofErr w:type="spellEnd"/>
      <w:r w:rsidRPr="00C86039">
        <w:rPr>
          <w:rFonts w:ascii="Dubai" w:hAnsi="Dubai" w:cs="Dubai"/>
          <w:sz w:val="18"/>
          <w:szCs w:val="18"/>
          <w:rtl/>
        </w:rPr>
        <w:t xml:space="preserve"> (أي، استغلال إحصاءات قطار البتات)".</w:t>
      </w:r>
    </w:p>
  </w:footnote>
  <w:footnote w:id="5">
    <w:p w14:paraId="24592830" w14:textId="77777777" w:rsidR="00E4632A" w:rsidRPr="00C86039" w:rsidRDefault="00E4632A" w:rsidP="00E4632A">
      <w:pPr>
        <w:pStyle w:val="FOOTNOTE"/>
        <w:tabs>
          <w:tab w:val="clear" w:pos="255"/>
          <w:tab w:val="clear" w:pos="794"/>
          <w:tab w:val="clear" w:pos="1191"/>
          <w:tab w:val="clear" w:pos="1588"/>
          <w:tab w:val="clear" w:pos="1985"/>
          <w:tab w:val="left" w:pos="283"/>
        </w:tabs>
        <w:spacing w:before="60"/>
        <w:ind w:left="283" w:right="0" w:hanging="283"/>
        <w:rPr>
          <w:rFonts w:ascii="Dubai" w:hAnsi="Dubai" w:cs="Dubai"/>
          <w:sz w:val="18"/>
          <w:szCs w:val="18"/>
          <w:rtl/>
        </w:rPr>
      </w:pPr>
      <w:r w:rsidRPr="00C86039">
        <w:rPr>
          <w:rStyle w:val="FootnoteReference"/>
        </w:rPr>
        <w:footnoteRef/>
      </w:r>
      <w:r w:rsidRPr="00C86039">
        <w:rPr>
          <w:rFonts w:ascii="Dubai" w:hAnsi="Dubai" w:cs="Dubai"/>
          <w:sz w:val="18"/>
          <w:szCs w:val="18"/>
          <w:rtl/>
        </w:rPr>
        <w:tab/>
        <w:t>تعني عبارة "بلا خسارة ملحوظة" على النحو المستعمل في سياق هذه التوصية آلية انضغاط مع خسارة يصاحبها انضغاط غير مرئي من صنع الإنسان أثناء عملية الإنتاج.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0E4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01FD"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7E"/>
    <w:rsid w:val="0006468A"/>
    <w:rsid w:val="00090574"/>
    <w:rsid w:val="000C1C0E"/>
    <w:rsid w:val="000C548A"/>
    <w:rsid w:val="000F7BBE"/>
    <w:rsid w:val="001250C8"/>
    <w:rsid w:val="00150DB9"/>
    <w:rsid w:val="001C0169"/>
    <w:rsid w:val="001D1D50"/>
    <w:rsid w:val="001D6745"/>
    <w:rsid w:val="001E446E"/>
    <w:rsid w:val="002154EE"/>
    <w:rsid w:val="002276D2"/>
    <w:rsid w:val="0023283D"/>
    <w:rsid w:val="00245104"/>
    <w:rsid w:val="0026373E"/>
    <w:rsid w:val="00271C43"/>
    <w:rsid w:val="00290728"/>
    <w:rsid w:val="002978F4"/>
    <w:rsid w:val="002B028D"/>
    <w:rsid w:val="002E6541"/>
    <w:rsid w:val="00317B47"/>
    <w:rsid w:val="00334924"/>
    <w:rsid w:val="003409BC"/>
    <w:rsid w:val="00357185"/>
    <w:rsid w:val="003704CA"/>
    <w:rsid w:val="00383829"/>
    <w:rsid w:val="003B5733"/>
    <w:rsid w:val="003F4B29"/>
    <w:rsid w:val="004111FB"/>
    <w:rsid w:val="0042686F"/>
    <w:rsid w:val="00427D91"/>
    <w:rsid w:val="004317D8"/>
    <w:rsid w:val="00434183"/>
    <w:rsid w:val="00443869"/>
    <w:rsid w:val="00447F32"/>
    <w:rsid w:val="0045318B"/>
    <w:rsid w:val="004563AF"/>
    <w:rsid w:val="00492A2E"/>
    <w:rsid w:val="004C39C6"/>
    <w:rsid w:val="004C4100"/>
    <w:rsid w:val="004E11DC"/>
    <w:rsid w:val="00525DDD"/>
    <w:rsid w:val="005409AC"/>
    <w:rsid w:val="0055516A"/>
    <w:rsid w:val="0058491B"/>
    <w:rsid w:val="00592EA5"/>
    <w:rsid w:val="005A3170"/>
    <w:rsid w:val="005C459A"/>
    <w:rsid w:val="005F33E7"/>
    <w:rsid w:val="00677396"/>
    <w:rsid w:val="0069200F"/>
    <w:rsid w:val="006A65CB"/>
    <w:rsid w:val="006C3242"/>
    <w:rsid w:val="006C7CC0"/>
    <w:rsid w:val="006E5F73"/>
    <w:rsid w:val="006F63F7"/>
    <w:rsid w:val="007025C7"/>
    <w:rsid w:val="00706D7A"/>
    <w:rsid w:val="00722F0D"/>
    <w:rsid w:val="0074420E"/>
    <w:rsid w:val="00783E26"/>
    <w:rsid w:val="007B30FC"/>
    <w:rsid w:val="007C3BC7"/>
    <w:rsid w:val="007C3BCD"/>
    <w:rsid w:val="007D4ACF"/>
    <w:rsid w:val="007F0787"/>
    <w:rsid w:val="00810B7B"/>
    <w:rsid w:val="0082358A"/>
    <w:rsid w:val="008235CD"/>
    <w:rsid w:val="008247DE"/>
    <w:rsid w:val="00840B10"/>
    <w:rsid w:val="0084523F"/>
    <w:rsid w:val="008513CB"/>
    <w:rsid w:val="008A4A32"/>
    <w:rsid w:val="008A7F84"/>
    <w:rsid w:val="0091702E"/>
    <w:rsid w:val="00923B0C"/>
    <w:rsid w:val="0094021C"/>
    <w:rsid w:val="00952F86"/>
    <w:rsid w:val="0096595D"/>
    <w:rsid w:val="00982B28"/>
    <w:rsid w:val="00993C11"/>
    <w:rsid w:val="009D313F"/>
    <w:rsid w:val="00A17140"/>
    <w:rsid w:val="00A47A5A"/>
    <w:rsid w:val="00A6683B"/>
    <w:rsid w:val="00A97F94"/>
    <w:rsid w:val="00AA7EA2"/>
    <w:rsid w:val="00B03099"/>
    <w:rsid w:val="00B05BC8"/>
    <w:rsid w:val="00B1143A"/>
    <w:rsid w:val="00B50918"/>
    <w:rsid w:val="00B64B47"/>
    <w:rsid w:val="00C002DE"/>
    <w:rsid w:val="00C502CD"/>
    <w:rsid w:val="00C53BF8"/>
    <w:rsid w:val="00C66157"/>
    <w:rsid w:val="00C674FE"/>
    <w:rsid w:val="00C67501"/>
    <w:rsid w:val="00C75633"/>
    <w:rsid w:val="00CE2EE1"/>
    <w:rsid w:val="00CE3349"/>
    <w:rsid w:val="00CE36E5"/>
    <w:rsid w:val="00CF27F5"/>
    <w:rsid w:val="00CF3FFD"/>
    <w:rsid w:val="00D02121"/>
    <w:rsid w:val="00D10CCF"/>
    <w:rsid w:val="00D37F70"/>
    <w:rsid w:val="00D40D75"/>
    <w:rsid w:val="00D77D0F"/>
    <w:rsid w:val="00DA1CF0"/>
    <w:rsid w:val="00DC1E02"/>
    <w:rsid w:val="00DC24B4"/>
    <w:rsid w:val="00DC5FB0"/>
    <w:rsid w:val="00DF16DC"/>
    <w:rsid w:val="00DF6E7E"/>
    <w:rsid w:val="00E4282F"/>
    <w:rsid w:val="00E45211"/>
    <w:rsid w:val="00E4632A"/>
    <w:rsid w:val="00E473C5"/>
    <w:rsid w:val="00E54B79"/>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1880944"/>
  <w15:chartTrackingRefBased/>
  <w15:docId w15:val="{96490670-0765-40E8-A343-974C6CAD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paragraph" w:customStyle="1" w:styleId="enumlev10">
    <w:name w:val="enumlev1"/>
    <w:basedOn w:val="Normal"/>
    <w:uiPriority w:val="99"/>
    <w:rsid w:val="00E4632A"/>
    <w:pPr>
      <w:tabs>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raditional Arabic"/>
      <w:szCs w:val="30"/>
      <w:lang w:val="en-GB" w:eastAsia="en-US"/>
    </w:rPr>
  </w:style>
  <w:style w:type="paragraph" w:customStyle="1" w:styleId="Questiontitle">
    <w:name w:val="Question_title"/>
    <w:basedOn w:val="Normal"/>
    <w:link w:val="QuestiontitleChar"/>
    <w:qFormat/>
    <w:rsid w:val="00E4632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Date"/>
    <w:uiPriority w:val="99"/>
    <w:qFormat/>
    <w:rsid w:val="00E4632A"/>
  </w:style>
  <w:style w:type="paragraph" w:styleId="Revision">
    <w:name w:val="Revision"/>
    <w:hidden/>
    <w:uiPriority w:val="99"/>
    <w:semiHidden/>
    <w:rsid w:val="00E4632A"/>
    <w:pPr>
      <w:spacing w:after="0" w:line="240" w:lineRule="auto"/>
    </w:pPr>
    <w:rPr>
      <w:rFonts w:ascii="Dubai" w:hAnsi="Dubai" w:cs="Dubai"/>
    </w:rPr>
  </w:style>
  <w:style w:type="character" w:customStyle="1" w:styleId="QuestiontitleChar">
    <w:name w:val="Question_title Char"/>
    <w:basedOn w:val="DefaultParagraphFont"/>
    <w:link w:val="Questiontitle"/>
    <w:rsid w:val="00E4632A"/>
    <w:rPr>
      <w:rFonts w:ascii="Dubai" w:hAnsi="Dubai" w:cs="Dubai"/>
      <w:b/>
      <w:bCs/>
      <w:sz w:val="28"/>
      <w:szCs w:val="28"/>
      <w:lang w:bidi="ar-EG"/>
    </w:rPr>
  </w:style>
  <w:style w:type="character" w:customStyle="1" w:styleId="CallChar">
    <w:name w:val="Call Char"/>
    <w:basedOn w:val="DefaultParagraphFont"/>
    <w:link w:val="Call"/>
    <w:rsid w:val="00E4632A"/>
    <w:rPr>
      <w:rFonts w:ascii="Dubai" w:hAnsi="Dubai" w:cs="Dubai"/>
      <w:i/>
      <w:iCs/>
    </w:rPr>
  </w:style>
  <w:style w:type="character" w:customStyle="1" w:styleId="NormalaftertitleChar">
    <w:name w:val="Normal after title Char"/>
    <w:basedOn w:val="DefaultParagraphFont"/>
    <w:link w:val="Normalaftertitle"/>
    <w:rsid w:val="00E4632A"/>
    <w:rPr>
      <w:rFonts w:ascii="Dubai" w:hAnsi="Dubai" w:cs="Dubai"/>
      <w:lang w:bidi="ar-SY"/>
    </w:rPr>
  </w:style>
  <w:style w:type="paragraph" w:customStyle="1" w:styleId="Normalaftertitle0">
    <w:name w:val="Normal_after_title"/>
    <w:basedOn w:val="Normal"/>
    <w:next w:val="Normal"/>
    <w:rsid w:val="00E4632A"/>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paragraph" w:customStyle="1" w:styleId="FOOTNOTE">
    <w:name w:val="FOOTNOTE"/>
    <w:basedOn w:val="FootnoteText"/>
    <w:rsid w:val="00E4632A"/>
    <w:pPr>
      <w:keepLines/>
      <w:tabs>
        <w:tab w:val="left" w:pos="255"/>
        <w:tab w:val="left" w:pos="1191"/>
        <w:tab w:val="left" w:pos="1588"/>
        <w:tab w:val="left" w:pos="1985"/>
      </w:tabs>
      <w:overflowPunct w:val="0"/>
      <w:autoSpaceDE w:val="0"/>
      <w:autoSpaceDN w:val="0"/>
      <w:adjustRightInd w:val="0"/>
      <w:spacing w:before="80" w:line="192" w:lineRule="auto"/>
      <w:ind w:left="255" w:right="255" w:hanging="255"/>
      <w:textAlignment w:val="baseline"/>
    </w:pPr>
    <w:rPr>
      <w:rFonts w:ascii="Times New Roman" w:eastAsia="Times New Roman" w:hAnsi="Times New Roman" w:cs="Traditional Arabic"/>
      <w:lang w:eastAsia="en-US" w:bidi="ar-EG"/>
    </w:rPr>
  </w:style>
  <w:style w:type="character" w:styleId="UnresolvedMention">
    <w:name w:val="Unresolved Mention"/>
    <w:basedOn w:val="DefaultParagraphFont"/>
    <w:uiPriority w:val="99"/>
    <w:semiHidden/>
    <w:unhideWhenUsed/>
    <w:rsid w:val="005C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312">
      <w:bodyDiv w:val="1"/>
      <w:marLeft w:val="0"/>
      <w:marRight w:val="0"/>
      <w:marTop w:val="0"/>
      <w:marBottom w:val="0"/>
      <w:divBdr>
        <w:top w:val="none" w:sz="0" w:space="0" w:color="auto"/>
        <w:left w:val="none" w:sz="0" w:space="0" w:color="auto"/>
        <w:bottom w:val="none" w:sz="0" w:space="0" w:color="auto"/>
        <w:right w:val="none" w:sz="0" w:space="0" w:color="auto"/>
      </w:divBdr>
      <w:divsChild>
        <w:div w:id="86379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1</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Arabic-EA</dc:creator>
  <cp:keywords/>
  <dc:description/>
  <cp:lastModifiedBy>Author</cp:lastModifiedBy>
  <cp:revision>2</cp:revision>
  <dcterms:created xsi:type="dcterms:W3CDTF">2023-12-04T13:14:00Z</dcterms:created>
  <dcterms:modified xsi:type="dcterms:W3CDTF">2023-12-04T13:14:00Z</dcterms:modified>
</cp:coreProperties>
</file>