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66D" w:rsidRDefault="0049666D" w:rsidP="0049666D">
      <w:pPr>
        <w:pStyle w:val="AnnexNo"/>
        <w:tabs>
          <w:tab w:val="left" w:pos="1676"/>
          <w:tab w:val="center" w:pos="4819"/>
        </w:tabs>
        <w:spacing w:before="240"/>
        <w:rPr>
          <w:rFonts w:asciiTheme="majorBidi" w:eastAsia="SimSun" w:hAnsiTheme="majorBidi" w:cstheme="majorBidi"/>
          <w:lang w:val="en-US" w:eastAsia="ja-JP"/>
        </w:rPr>
      </w:pPr>
      <w:r>
        <w:rPr>
          <w:rFonts w:asciiTheme="majorBidi" w:eastAsia="SimSun" w:hAnsiTheme="majorBidi" w:cstheme="majorBidi"/>
          <w:lang w:val="en-US" w:eastAsia="ja-JP"/>
        </w:rPr>
        <w:t>ITU-R 102-3/6</w:t>
      </w:r>
      <w:r>
        <w:rPr>
          <w:rFonts w:asciiTheme="majorBidi" w:eastAsia="SimSun" w:hAnsiTheme="majorBidi" w:cstheme="majorBidi" w:hint="eastAsia"/>
          <w:lang w:val="en-US" w:eastAsia="ja-JP"/>
        </w:rPr>
        <w:t>号课题</w:t>
      </w:r>
    </w:p>
    <w:p w:rsidR="0049666D" w:rsidRDefault="0049666D" w:rsidP="0049666D">
      <w:pPr>
        <w:pStyle w:val="Annextitle"/>
        <w:rPr>
          <w:rFonts w:asciiTheme="majorBidi" w:eastAsia="SimSun" w:hAnsiTheme="majorBidi" w:cstheme="majorBidi"/>
          <w:lang w:val="en-US" w:eastAsia="zh-CN"/>
        </w:rPr>
      </w:pPr>
      <w:r>
        <w:rPr>
          <w:rFonts w:asciiTheme="majorBidi" w:eastAsia="SimSun" w:hAnsiTheme="majorBidi" w:cstheme="majorBidi" w:hint="eastAsia"/>
          <w:lang w:val="en-US" w:eastAsia="zh-CN"/>
        </w:rPr>
        <w:t>声音和视频质量的主观评定方法</w:t>
      </w:r>
    </w:p>
    <w:p w:rsidR="0049666D" w:rsidRDefault="0049666D" w:rsidP="0049666D">
      <w:pPr>
        <w:pStyle w:val="Recdate"/>
        <w:rPr>
          <w:rFonts w:asciiTheme="majorBidi" w:eastAsia="SimSun" w:hAnsiTheme="majorBidi" w:cstheme="majorBidi"/>
          <w:i w:val="0"/>
          <w:iCs/>
          <w:lang w:eastAsia="zh-CN"/>
        </w:rPr>
      </w:pPr>
      <w:r>
        <w:rPr>
          <w:rFonts w:asciiTheme="majorBidi" w:eastAsia="SimSun" w:hAnsiTheme="majorBidi" w:cstheme="majorBidi" w:hint="eastAsia"/>
          <w:i w:val="0"/>
          <w:iCs/>
          <w:lang w:eastAsia="zh-CN"/>
        </w:rPr>
        <w:t>（</w:t>
      </w:r>
      <w:r>
        <w:rPr>
          <w:rFonts w:asciiTheme="majorBidi" w:eastAsia="SimSun" w:hAnsiTheme="majorBidi" w:cstheme="majorBidi"/>
          <w:i w:val="0"/>
          <w:iCs/>
          <w:lang w:eastAsia="zh-CN"/>
        </w:rPr>
        <w:t>1999-2011-2014-2015</w:t>
      </w:r>
      <w:r>
        <w:rPr>
          <w:rFonts w:asciiTheme="majorBidi" w:eastAsia="SimSun" w:hAnsiTheme="majorBidi" w:cstheme="majorBidi" w:hint="eastAsia"/>
          <w:i w:val="0"/>
          <w:iCs/>
          <w:lang w:eastAsia="zh-CN"/>
        </w:rPr>
        <w:t>年）</w:t>
      </w:r>
    </w:p>
    <w:p w:rsidR="0049666D" w:rsidRDefault="0049666D" w:rsidP="0049666D">
      <w:pPr>
        <w:pStyle w:val="Normalaftertitle"/>
        <w:rPr>
          <w:rFonts w:asciiTheme="majorBidi" w:eastAsia="SimSun" w:hAnsiTheme="majorBidi" w:cstheme="majorBidi"/>
          <w:lang w:val="en-GB" w:eastAsia="zh-CN"/>
        </w:rPr>
      </w:pPr>
      <w:r>
        <w:rPr>
          <w:rFonts w:asciiTheme="majorBidi" w:eastAsia="SimSun" w:hAnsiTheme="majorBidi" w:cstheme="majorBidi" w:hint="eastAsia"/>
          <w:lang w:val="en-GB" w:eastAsia="zh-CN"/>
        </w:rPr>
        <w:t>国际电联无线电通信全会，</w:t>
      </w:r>
    </w:p>
    <w:p w:rsidR="0049666D" w:rsidRDefault="0049666D" w:rsidP="0049666D">
      <w:pPr>
        <w:pStyle w:val="Call"/>
        <w:rPr>
          <w:rFonts w:asciiTheme="majorBidi" w:eastAsia="STKaiti" w:hAnsiTheme="majorBidi" w:cstheme="majorBidi"/>
          <w:i w:val="0"/>
          <w:iCs/>
          <w:lang w:eastAsia="zh-CN"/>
        </w:rPr>
      </w:pPr>
      <w:r>
        <w:rPr>
          <w:rFonts w:asciiTheme="majorBidi" w:eastAsia="STKaiti" w:hAnsiTheme="majorBidi" w:cstheme="majorBidi" w:hint="eastAsia"/>
          <w:i w:val="0"/>
          <w:iCs/>
          <w:lang w:eastAsia="zh-CN"/>
        </w:rPr>
        <w:t>考虑到</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a)</w:t>
      </w:r>
      <w:r>
        <w:rPr>
          <w:rFonts w:asciiTheme="majorBidi" w:eastAsia="SimSun" w:hAnsiTheme="majorBidi" w:cstheme="majorBidi"/>
          <w:lang w:eastAsia="zh-CN"/>
        </w:rPr>
        <w:tab/>
        <w:t>ITU-R BS.1116</w:t>
      </w:r>
      <w:r>
        <w:rPr>
          <w:rFonts w:asciiTheme="majorBidi" w:eastAsia="SimSun" w:hAnsiTheme="majorBidi" w:cstheme="majorBidi" w:hint="eastAsia"/>
          <w:lang w:eastAsia="zh-CN"/>
        </w:rPr>
        <w:t>、</w:t>
      </w:r>
      <w:r>
        <w:rPr>
          <w:rFonts w:asciiTheme="majorBidi" w:eastAsia="SimSun" w:hAnsiTheme="majorBidi" w:cstheme="majorBidi"/>
          <w:lang w:eastAsia="zh-CN"/>
        </w:rPr>
        <w:t>ITU-R BS.1283</w:t>
      </w:r>
      <w:r>
        <w:rPr>
          <w:rFonts w:asciiTheme="majorBidi" w:eastAsia="SimSun" w:hAnsiTheme="majorBidi" w:cstheme="majorBidi" w:hint="eastAsia"/>
          <w:lang w:eastAsia="zh-CN"/>
        </w:rPr>
        <w:t>、</w:t>
      </w:r>
      <w:r>
        <w:rPr>
          <w:rFonts w:asciiTheme="majorBidi" w:eastAsia="SimSun" w:hAnsiTheme="majorBidi" w:cstheme="majorBidi"/>
          <w:lang w:eastAsia="zh-CN"/>
        </w:rPr>
        <w:t>ITU-R BS.1284</w:t>
      </w:r>
      <w:r>
        <w:rPr>
          <w:rFonts w:asciiTheme="majorBidi" w:eastAsia="SimSun" w:hAnsiTheme="majorBidi" w:cstheme="majorBidi" w:hint="eastAsia"/>
          <w:lang w:eastAsia="zh-CN"/>
        </w:rPr>
        <w:t>、</w:t>
      </w:r>
      <w:r>
        <w:rPr>
          <w:rFonts w:asciiTheme="majorBidi" w:eastAsia="SimSun" w:hAnsiTheme="majorBidi" w:cstheme="majorBidi"/>
          <w:lang w:eastAsia="zh-CN"/>
        </w:rPr>
        <w:t>ITU-R BS.1285</w:t>
      </w:r>
      <w:r>
        <w:rPr>
          <w:rFonts w:asciiTheme="majorBidi" w:eastAsia="SimSun" w:hAnsiTheme="majorBidi" w:cstheme="majorBidi" w:hint="eastAsia"/>
          <w:lang w:eastAsia="zh-CN"/>
        </w:rPr>
        <w:t>和</w:t>
      </w:r>
      <w:r>
        <w:rPr>
          <w:rFonts w:asciiTheme="majorBidi" w:eastAsia="SimSun" w:hAnsiTheme="majorBidi" w:cstheme="majorBidi"/>
          <w:lang w:eastAsia="zh-CN"/>
        </w:rPr>
        <w:t>ITU-R BT.500</w:t>
      </w:r>
      <w:r>
        <w:rPr>
          <w:rFonts w:asciiTheme="majorBidi" w:eastAsia="SimSun" w:hAnsiTheme="majorBidi" w:cstheme="majorBidi" w:hint="eastAsia"/>
          <w:lang w:eastAsia="zh-CN"/>
        </w:rPr>
        <w:t>建议书及</w:t>
      </w:r>
      <w:r>
        <w:rPr>
          <w:rFonts w:asciiTheme="majorBidi" w:eastAsia="SimSun" w:hAnsiTheme="majorBidi" w:cstheme="majorBidi"/>
          <w:lang w:eastAsia="zh-CN"/>
        </w:rPr>
        <w:t>ITU-R BT.1082</w:t>
      </w:r>
      <w:r>
        <w:rPr>
          <w:rFonts w:asciiTheme="majorBidi" w:eastAsia="SimSun" w:hAnsiTheme="majorBidi" w:cstheme="majorBidi" w:hint="eastAsia"/>
          <w:lang w:eastAsia="zh-CN"/>
        </w:rPr>
        <w:t>号报告分别为音频（包括多信道显示）或视频（包括立体显示）系统规定了主观质量评定的主要方法；</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b)</w:t>
      </w:r>
      <w:r>
        <w:rPr>
          <w:rFonts w:asciiTheme="majorBidi" w:eastAsia="SimSun" w:hAnsiTheme="majorBidi" w:cstheme="majorBidi"/>
          <w:lang w:eastAsia="zh-CN"/>
        </w:rPr>
        <w:tab/>
        <w:t>ITU-R BS.1286</w:t>
      </w:r>
      <w:r>
        <w:rPr>
          <w:rFonts w:asciiTheme="majorBidi" w:eastAsia="SimSun" w:hAnsiTheme="majorBidi" w:cstheme="majorBidi" w:hint="eastAsia"/>
          <w:lang w:eastAsia="zh-CN"/>
        </w:rPr>
        <w:t>建议书为配有高质量电视图像的音频的主观质量评定规定了主要方法；</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c)</w:t>
      </w:r>
      <w:r>
        <w:rPr>
          <w:rFonts w:asciiTheme="majorBidi" w:eastAsia="SimSun" w:hAnsiTheme="majorBidi" w:cstheme="majorBidi"/>
          <w:lang w:eastAsia="zh-CN"/>
        </w:rPr>
        <w:tab/>
      </w:r>
      <w:r>
        <w:rPr>
          <w:rFonts w:asciiTheme="majorBidi" w:eastAsia="SimSun" w:hAnsiTheme="majorBidi" w:cstheme="majorBidi" w:hint="eastAsia"/>
          <w:lang w:eastAsia="zh-CN"/>
        </w:rPr>
        <w:t>音频和视频模式之间的认知互动可对其相互间的质量及总体感知质量造成影响；</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d)</w:t>
      </w:r>
      <w:r>
        <w:rPr>
          <w:rFonts w:asciiTheme="majorBidi" w:eastAsia="SimSun" w:hAnsiTheme="majorBidi" w:cstheme="majorBidi"/>
          <w:lang w:eastAsia="zh-CN"/>
        </w:rPr>
        <w:tab/>
      </w:r>
      <w:r>
        <w:rPr>
          <w:rFonts w:asciiTheme="majorBidi" w:eastAsia="SimSun" w:hAnsiTheme="majorBidi" w:cstheme="majorBidi" w:hint="eastAsia"/>
          <w:lang w:eastAsia="zh-CN"/>
        </w:rPr>
        <w:t>目前用于主观评定音频质量的方法有时不能满足配有视频显示的音频系统的需求；</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e)</w:t>
      </w:r>
      <w:r>
        <w:rPr>
          <w:rFonts w:asciiTheme="majorBidi" w:eastAsia="SimSun" w:hAnsiTheme="majorBidi" w:cstheme="majorBidi"/>
          <w:lang w:eastAsia="zh-CN"/>
        </w:rPr>
        <w:tab/>
      </w:r>
      <w:r>
        <w:rPr>
          <w:rFonts w:asciiTheme="majorBidi" w:eastAsia="SimSun" w:hAnsiTheme="majorBidi" w:cstheme="majorBidi" w:hint="eastAsia"/>
          <w:lang w:eastAsia="zh-CN"/>
        </w:rPr>
        <w:t>主观评定配有音频显示的视频质量的通用方法尚不存在；</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f)</w:t>
      </w:r>
      <w:r>
        <w:rPr>
          <w:rFonts w:asciiTheme="majorBidi" w:eastAsia="SimSun" w:hAnsiTheme="majorBidi" w:cstheme="majorBidi"/>
          <w:lang w:eastAsia="zh-CN"/>
        </w:rPr>
        <w:tab/>
      </w:r>
      <w:r>
        <w:rPr>
          <w:rFonts w:asciiTheme="majorBidi" w:eastAsia="SimSun" w:hAnsiTheme="majorBidi" w:cstheme="majorBidi" w:hint="eastAsia"/>
          <w:lang w:eastAsia="zh-CN"/>
        </w:rPr>
        <w:t>主观评定同时显示的音频和视频的方法尚不存在；</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g)</w:t>
      </w:r>
      <w:r>
        <w:rPr>
          <w:rFonts w:asciiTheme="majorBidi" w:eastAsia="SimSun" w:hAnsiTheme="majorBidi" w:cstheme="majorBidi"/>
          <w:lang w:eastAsia="zh-CN"/>
        </w:rPr>
        <w:tab/>
      </w:r>
      <w:r>
        <w:rPr>
          <w:rFonts w:asciiTheme="majorBidi" w:eastAsia="SimSun" w:hAnsiTheme="majorBidi" w:cstheme="majorBidi" w:hint="eastAsia"/>
          <w:lang w:eastAsia="zh-CN"/>
        </w:rPr>
        <w:t>很多多媒体系统包含音视频显示。这类系统在以下方面具有广泛的应用性：</w:t>
      </w:r>
    </w:p>
    <w:p w:rsidR="0049666D" w:rsidRDefault="0049666D" w:rsidP="0049666D">
      <w:pPr>
        <w:pStyle w:val="enumlev1"/>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w:t>
      </w:r>
      <w:r>
        <w:rPr>
          <w:rFonts w:asciiTheme="majorBidi" w:eastAsia="Times New Roman" w:hAnsiTheme="majorBidi" w:cstheme="majorBidi"/>
          <w:szCs w:val="24"/>
          <w:lang w:eastAsia="zh-CN"/>
        </w:rPr>
        <w:tab/>
      </w:r>
      <w:r>
        <w:rPr>
          <w:rFonts w:ascii="SimSun" w:eastAsia="SimSun" w:hAnsi="SimSun" w:cs="SimSun" w:hint="eastAsia"/>
          <w:szCs w:val="24"/>
          <w:lang w:eastAsia="zh-CN"/>
        </w:rPr>
        <w:t>终端类型（标清和高清电视、计算机终端、（移动）多媒体终端），</w:t>
      </w:r>
    </w:p>
    <w:p w:rsidR="0049666D" w:rsidRDefault="0049666D" w:rsidP="0049666D">
      <w:pPr>
        <w:pStyle w:val="enumlev1"/>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w:t>
      </w:r>
      <w:r>
        <w:rPr>
          <w:rFonts w:asciiTheme="majorBidi" w:eastAsia="Times New Roman" w:hAnsiTheme="majorBidi" w:cstheme="majorBidi"/>
          <w:szCs w:val="24"/>
          <w:lang w:eastAsia="zh-CN"/>
        </w:rPr>
        <w:tab/>
      </w:r>
      <w:r>
        <w:rPr>
          <w:rFonts w:ascii="SimSun" w:eastAsia="SimSun" w:hAnsi="SimSun" w:cs="SimSun" w:hint="eastAsia"/>
          <w:szCs w:val="24"/>
          <w:lang w:eastAsia="zh-CN"/>
        </w:rPr>
        <w:t>应用（娱乐、教育、信息服务）；</w:t>
      </w:r>
    </w:p>
    <w:p w:rsidR="0049666D" w:rsidRDefault="0049666D" w:rsidP="0049666D">
      <w:pPr>
        <w:pStyle w:val="enumlev1"/>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w:t>
      </w:r>
      <w:r>
        <w:rPr>
          <w:rFonts w:asciiTheme="majorBidi" w:eastAsia="Times New Roman" w:hAnsiTheme="majorBidi" w:cstheme="majorBidi"/>
          <w:szCs w:val="24"/>
          <w:lang w:eastAsia="zh-CN"/>
        </w:rPr>
        <w:tab/>
      </w:r>
      <w:r>
        <w:rPr>
          <w:rFonts w:ascii="SimSun" w:eastAsia="SimSun" w:hAnsi="SimSun" w:cs="SimSun" w:hint="eastAsia"/>
          <w:szCs w:val="24"/>
          <w:lang w:eastAsia="zh-CN"/>
        </w:rPr>
        <w:t>显示质量（低、中、高）；</w:t>
      </w:r>
    </w:p>
    <w:p w:rsidR="0049666D" w:rsidRDefault="0049666D" w:rsidP="0049666D">
      <w:pPr>
        <w:pStyle w:val="enumlev1"/>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w:t>
      </w:r>
      <w:r>
        <w:rPr>
          <w:rFonts w:asciiTheme="majorBidi" w:eastAsia="Times New Roman" w:hAnsiTheme="majorBidi" w:cstheme="majorBidi"/>
          <w:szCs w:val="24"/>
          <w:lang w:eastAsia="zh-CN"/>
        </w:rPr>
        <w:tab/>
      </w:r>
      <w:r>
        <w:rPr>
          <w:rFonts w:ascii="SimSun" w:eastAsia="SimSun" w:hAnsi="SimSun" w:cs="SimSun" w:hint="eastAsia"/>
          <w:szCs w:val="24"/>
          <w:lang w:eastAsia="zh-CN"/>
        </w:rPr>
        <w:t>显示环境（家庭、办公室、室外、专业）；</w:t>
      </w:r>
    </w:p>
    <w:p w:rsidR="0049666D" w:rsidRDefault="0049666D" w:rsidP="0049666D">
      <w:pPr>
        <w:pStyle w:val="enumlev1"/>
        <w:rPr>
          <w:rFonts w:asciiTheme="majorBidi" w:eastAsia="Times New Roman" w:hAnsiTheme="majorBidi" w:cstheme="majorBidi"/>
          <w:szCs w:val="24"/>
          <w:lang w:eastAsia="zh-CN"/>
        </w:rPr>
      </w:pPr>
      <w:r>
        <w:rPr>
          <w:rFonts w:asciiTheme="majorBidi" w:eastAsia="Times New Roman" w:hAnsiTheme="majorBidi" w:cstheme="majorBidi"/>
          <w:szCs w:val="24"/>
          <w:lang w:eastAsia="zh-CN"/>
        </w:rPr>
        <w:t>–</w:t>
      </w:r>
      <w:r>
        <w:rPr>
          <w:rFonts w:asciiTheme="majorBidi" w:eastAsia="Times New Roman" w:hAnsiTheme="majorBidi" w:cstheme="majorBidi"/>
          <w:szCs w:val="24"/>
          <w:lang w:eastAsia="zh-CN"/>
        </w:rPr>
        <w:tab/>
      </w:r>
      <w:r>
        <w:rPr>
          <w:rFonts w:ascii="SimSun" w:eastAsia="SimSun" w:hAnsi="SimSun" w:cs="SimSun" w:hint="eastAsia"/>
          <w:szCs w:val="24"/>
          <w:lang w:eastAsia="zh-CN"/>
        </w:rPr>
        <w:t>传送系统（互联网、移动网、卫星、广播）；</w:t>
      </w:r>
    </w:p>
    <w:p w:rsidR="0049666D" w:rsidRDefault="0049666D" w:rsidP="0049666D">
      <w:pPr>
        <w:rPr>
          <w:rFonts w:asciiTheme="majorBidi" w:eastAsia="SimSun" w:hAnsiTheme="majorBidi" w:cstheme="majorBidi"/>
          <w:i/>
          <w:iCs/>
          <w:lang w:eastAsia="zh-CN"/>
        </w:rPr>
      </w:pPr>
      <w:r>
        <w:rPr>
          <w:rFonts w:asciiTheme="majorBidi" w:eastAsia="SimSun" w:hAnsiTheme="majorBidi" w:cstheme="majorBidi"/>
          <w:i/>
          <w:iCs/>
          <w:lang w:eastAsia="zh-CN"/>
        </w:rPr>
        <w:t>h)</w:t>
      </w:r>
      <w:r>
        <w:rPr>
          <w:rFonts w:asciiTheme="majorBidi" w:eastAsia="SimSun" w:hAnsiTheme="majorBidi" w:cstheme="majorBidi"/>
          <w:lang w:eastAsia="zh-CN"/>
        </w:rPr>
        <w:tab/>
      </w:r>
      <w:r>
        <w:rPr>
          <w:rFonts w:asciiTheme="majorBidi" w:eastAsia="SimSun" w:hAnsiTheme="majorBidi" w:cstheme="majorBidi" w:hint="eastAsia"/>
          <w:lang w:eastAsia="zh-CN"/>
        </w:rPr>
        <w:t>多屏幕技术被用于广播和多媒体信息应用，可在同一屏幕上同期显示若干不同的画面；</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i)</w:t>
      </w:r>
      <w:r>
        <w:rPr>
          <w:rFonts w:asciiTheme="majorBidi" w:eastAsia="SimSun" w:hAnsiTheme="majorBidi" w:cstheme="majorBidi"/>
          <w:lang w:eastAsia="zh-CN"/>
        </w:rPr>
        <w:tab/>
      </w:r>
      <w:r>
        <w:rPr>
          <w:rFonts w:asciiTheme="majorBidi" w:eastAsia="SimSun" w:hAnsiTheme="majorBidi" w:cstheme="majorBidi" w:hint="eastAsia"/>
          <w:lang w:eastAsia="zh-CN"/>
        </w:rPr>
        <w:t>用于接收电视节目和个人多媒体信息光的学头戴式显示器（如，视频眼镜）</w:t>
      </w:r>
      <w:r>
        <w:rPr>
          <w:rFonts w:asciiTheme="majorBidi" w:eastAsia="SimSun" w:hAnsiTheme="majorBidi" w:cstheme="majorBidi"/>
          <w:position w:val="6"/>
          <w:sz w:val="18"/>
          <w:lang w:eastAsia="zh-CN"/>
        </w:rPr>
        <w:footnoteReference w:customMarkFollows="1" w:id="1"/>
        <w:t>1</w:t>
      </w:r>
      <w:r>
        <w:rPr>
          <w:rFonts w:asciiTheme="majorBidi" w:eastAsia="SimSun" w:hAnsiTheme="majorBidi" w:cstheme="majorBidi" w:hint="eastAsia"/>
          <w:lang w:eastAsia="zh-CN"/>
        </w:rPr>
        <w:t>已经得到采用；</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j)</w:t>
      </w:r>
      <w:r>
        <w:rPr>
          <w:rFonts w:asciiTheme="majorBidi" w:eastAsia="SimSun" w:hAnsiTheme="majorBidi" w:cstheme="majorBidi"/>
          <w:i/>
          <w:iCs/>
          <w:lang w:eastAsia="zh-CN"/>
        </w:rPr>
        <w:tab/>
      </w:r>
      <w:r>
        <w:rPr>
          <w:rFonts w:asciiTheme="majorBidi" w:eastAsia="SimSun" w:hAnsiTheme="majorBidi" w:cstheme="majorBidi" w:hint="eastAsia"/>
          <w:lang w:eastAsia="zh-CN"/>
        </w:rPr>
        <w:t>根据</w:t>
      </w:r>
      <w:r>
        <w:rPr>
          <w:rFonts w:asciiTheme="majorBidi" w:eastAsia="SimSun" w:hAnsiTheme="majorBidi" w:cstheme="majorBidi"/>
          <w:lang w:eastAsia="zh-CN"/>
        </w:rPr>
        <w:t>ITU-R</w:t>
      </w:r>
      <w:r>
        <w:rPr>
          <w:rFonts w:asciiTheme="majorBidi" w:eastAsia="SimSun" w:hAnsiTheme="majorBidi" w:cstheme="majorBidi" w:hint="eastAsia"/>
          <w:lang w:eastAsia="zh-CN"/>
        </w:rPr>
        <w:t>第</w:t>
      </w:r>
      <w:r>
        <w:rPr>
          <w:rFonts w:asciiTheme="majorBidi" w:eastAsia="SimSun" w:hAnsiTheme="majorBidi" w:cstheme="majorBidi"/>
          <w:lang w:eastAsia="zh-CN"/>
        </w:rPr>
        <w:t>4</w:t>
      </w:r>
      <w:r>
        <w:rPr>
          <w:rFonts w:asciiTheme="majorBidi" w:eastAsia="SimSun" w:hAnsiTheme="majorBidi" w:cstheme="majorBidi" w:hint="eastAsia"/>
          <w:lang w:eastAsia="zh-CN"/>
        </w:rPr>
        <w:t>号决议，第</w:t>
      </w:r>
      <w:r>
        <w:rPr>
          <w:rFonts w:asciiTheme="majorBidi" w:eastAsia="SimSun" w:hAnsiTheme="majorBidi" w:cstheme="majorBidi"/>
          <w:lang w:eastAsia="zh-CN"/>
        </w:rPr>
        <w:t>6</w:t>
      </w:r>
      <w:r>
        <w:rPr>
          <w:rFonts w:asciiTheme="majorBidi" w:eastAsia="SimSun" w:hAnsiTheme="majorBidi" w:cstheme="majorBidi" w:hint="eastAsia"/>
          <w:lang w:eastAsia="zh-CN"/>
        </w:rPr>
        <w:t>研究组（广播业务）的主要任务之一，是研究业务的总体质量；</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i/>
          <w:iCs/>
          <w:lang w:eastAsia="zh-CN"/>
        </w:rPr>
        <w:t>k)</w:t>
      </w:r>
      <w:r>
        <w:rPr>
          <w:rFonts w:asciiTheme="majorBidi" w:eastAsia="SimSun" w:hAnsiTheme="majorBidi" w:cstheme="majorBidi"/>
          <w:i/>
          <w:iCs/>
          <w:lang w:eastAsia="zh-CN"/>
        </w:rPr>
        <w:tab/>
      </w:r>
      <w:r>
        <w:rPr>
          <w:rFonts w:asciiTheme="majorBidi" w:eastAsia="SimSun" w:hAnsiTheme="majorBidi" w:cstheme="majorBidi" w:hint="eastAsia"/>
          <w:lang w:eastAsia="zh-CN"/>
        </w:rPr>
        <w:t>端到端节目链的接收部分对内容的最终接收具有重大影响，而对接收部分的影响包括最终用户采用的技术和个人喜好的设置，</w:t>
      </w:r>
    </w:p>
    <w:p w:rsidR="0049666D" w:rsidRDefault="0049666D" w:rsidP="0049666D">
      <w:pPr>
        <w:pStyle w:val="Call"/>
        <w:rPr>
          <w:rFonts w:asciiTheme="majorBidi" w:eastAsia="STKaiti" w:hAnsiTheme="majorBidi" w:cstheme="majorBidi"/>
          <w:i w:val="0"/>
          <w:iCs/>
          <w:lang w:eastAsia="zh-CN"/>
        </w:rPr>
      </w:pPr>
      <w:r>
        <w:rPr>
          <w:rFonts w:asciiTheme="majorBidi" w:eastAsia="STKaiti" w:hAnsiTheme="majorBidi" w:cstheme="majorBidi" w:hint="eastAsia"/>
          <w:i w:val="0"/>
          <w:iCs/>
          <w:lang w:eastAsia="zh-CN"/>
        </w:rPr>
        <w:lastRenderedPageBreak/>
        <w:t>做出决定，应研究以下课题</w:t>
      </w:r>
    </w:p>
    <w:p w:rsidR="0049666D" w:rsidRDefault="0049666D" w:rsidP="0049666D">
      <w:pPr>
        <w:keepNext/>
        <w:rPr>
          <w:rFonts w:asciiTheme="majorBidi" w:eastAsia="SimSun" w:hAnsiTheme="majorBidi" w:cstheme="majorBidi"/>
          <w:lang w:eastAsia="zh-CN"/>
        </w:rPr>
      </w:pPr>
      <w:r>
        <w:rPr>
          <w:rFonts w:asciiTheme="majorBidi" w:eastAsia="SimSun" w:hAnsiTheme="majorBidi" w:cstheme="majorBidi"/>
          <w:lang w:eastAsia="zh-CN"/>
        </w:rPr>
        <w:t>1</w:t>
      </w:r>
      <w:r>
        <w:rPr>
          <w:rFonts w:asciiTheme="majorBidi" w:eastAsia="SimSun" w:hAnsiTheme="majorBidi" w:cstheme="majorBidi"/>
          <w:lang w:eastAsia="zh-CN"/>
        </w:rPr>
        <w:tab/>
      </w:r>
      <w:r>
        <w:rPr>
          <w:rFonts w:asciiTheme="majorBidi" w:eastAsia="SimSun" w:hAnsiTheme="majorBidi" w:cstheme="majorBidi" w:hint="eastAsia"/>
          <w:lang w:eastAsia="zh-CN"/>
        </w:rPr>
        <w:t>音视频接收有哪些质量特点？</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lang w:eastAsia="zh-CN"/>
        </w:rPr>
        <w:t>2</w:t>
      </w:r>
      <w:r>
        <w:rPr>
          <w:rFonts w:asciiTheme="majorBidi" w:eastAsia="SimSun" w:hAnsiTheme="majorBidi" w:cstheme="majorBidi"/>
          <w:lang w:eastAsia="zh-CN"/>
        </w:rPr>
        <w:tab/>
      </w:r>
      <w:r>
        <w:rPr>
          <w:rFonts w:asciiTheme="majorBidi" w:eastAsia="SimSun" w:hAnsiTheme="majorBidi" w:cstheme="majorBidi" w:hint="eastAsia"/>
          <w:lang w:eastAsia="zh-CN"/>
        </w:rPr>
        <w:t>应如何考虑有赖于场景的音视频显示</w:t>
      </w:r>
      <w:r>
        <w:rPr>
          <w:rFonts w:asciiTheme="majorBidi" w:eastAsia="SimSun" w:hAnsiTheme="majorBidi" w:cstheme="majorBidi"/>
          <w:vertAlign w:val="superscript"/>
          <w:lang w:eastAsia="zh-CN"/>
        </w:rPr>
        <w:footnoteReference w:customMarkFollows="1" w:id="2"/>
        <w:t>2</w:t>
      </w:r>
      <w:r>
        <w:rPr>
          <w:rFonts w:asciiTheme="majorBidi" w:eastAsia="SimSun" w:hAnsiTheme="majorBidi" w:cstheme="majorBidi" w:hint="eastAsia"/>
          <w:lang w:eastAsia="zh-CN"/>
        </w:rPr>
        <w:t>的平质量衡？</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lang w:eastAsia="zh-CN"/>
        </w:rPr>
        <w:t>3</w:t>
      </w:r>
      <w:r>
        <w:rPr>
          <w:rFonts w:asciiTheme="majorBidi" w:eastAsia="SimSun" w:hAnsiTheme="majorBidi" w:cstheme="majorBidi"/>
          <w:lang w:eastAsia="zh-CN"/>
        </w:rPr>
        <w:tab/>
      </w:r>
      <w:r>
        <w:rPr>
          <w:rFonts w:asciiTheme="majorBidi" w:eastAsia="SimSun" w:hAnsiTheme="majorBidi" w:cstheme="majorBidi" w:hint="eastAsia"/>
          <w:lang w:eastAsia="zh-CN"/>
        </w:rPr>
        <w:t>不同应用和以下各项演示的不同质量水平需要什么主观测试方法</w:t>
      </w:r>
      <w:r>
        <w:rPr>
          <w:rFonts w:asciiTheme="majorBidi" w:eastAsia="SimSun" w:hAnsiTheme="majorBidi" w:cstheme="majorBidi"/>
          <w:vertAlign w:val="superscript"/>
          <w:lang w:eastAsia="zh-CN"/>
        </w:rPr>
        <w:footnoteReference w:customMarkFollows="1" w:id="3"/>
        <w:t>3</w:t>
      </w:r>
      <w:r>
        <w:rPr>
          <w:rFonts w:asciiTheme="majorBidi" w:eastAsia="SimSun" w:hAnsiTheme="majorBidi" w:cstheme="majorBidi" w:hint="eastAsia"/>
          <w:lang w:eastAsia="zh-CN"/>
        </w:rPr>
        <w:t>？</w:t>
      </w:r>
    </w:p>
    <w:p w:rsidR="0049666D" w:rsidRDefault="0049666D" w:rsidP="0049666D">
      <w:pPr>
        <w:pStyle w:val="enumlev1"/>
        <w:rPr>
          <w:rFonts w:asciiTheme="majorBidi" w:eastAsia="SimSun" w:hAnsiTheme="majorBidi" w:cstheme="majorBidi"/>
          <w:lang w:eastAsia="zh-CN"/>
        </w:rPr>
      </w:pPr>
      <w:r>
        <w:rPr>
          <w:rFonts w:asciiTheme="majorBidi" w:eastAsia="SimSun" w:hAnsiTheme="majorBidi" w:cstheme="majorBidi"/>
          <w:lang w:eastAsia="zh-CN"/>
        </w:rPr>
        <w:t>–</w:t>
      </w:r>
      <w:r>
        <w:rPr>
          <w:rFonts w:asciiTheme="majorBidi" w:eastAsia="SimSun" w:hAnsiTheme="majorBidi" w:cstheme="majorBidi"/>
          <w:lang w:eastAsia="zh-CN"/>
        </w:rPr>
        <w:tab/>
      </w:r>
      <w:r>
        <w:rPr>
          <w:rFonts w:asciiTheme="majorBidi" w:eastAsia="SimSun" w:hAnsiTheme="majorBidi" w:cstheme="majorBidi" w:hint="eastAsia"/>
          <w:lang w:eastAsia="zh-CN"/>
        </w:rPr>
        <w:t>音视频显示？</w:t>
      </w:r>
    </w:p>
    <w:p w:rsidR="0049666D" w:rsidRDefault="0049666D" w:rsidP="0049666D">
      <w:pPr>
        <w:pStyle w:val="enumlev1"/>
        <w:rPr>
          <w:rFonts w:asciiTheme="majorBidi" w:eastAsia="SimSun" w:hAnsiTheme="majorBidi" w:cstheme="majorBidi"/>
          <w:lang w:eastAsia="zh-CN"/>
        </w:rPr>
      </w:pPr>
      <w:r>
        <w:rPr>
          <w:rFonts w:asciiTheme="majorBidi" w:eastAsia="SimSun" w:hAnsiTheme="majorBidi" w:cstheme="majorBidi"/>
          <w:lang w:eastAsia="zh-CN"/>
        </w:rPr>
        <w:t>–</w:t>
      </w:r>
      <w:r>
        <w:rPr>
          <w:rFonts w:asciiTheme="majorBidi" w:eastAsia="SimSun" w:hAnsiTheme="majorBidi" w:cstheme="majorBidi"/>
          <w:lang w:eastAsia="zh-CN"/>
        </w:rPr>
        <w:tab/>
      </w:r>
      <w:r>
        <w:rPr>
          <w:rFonts w:asciiTheme="majorBidi" w:eastAsia="SimSun" w:hAnsiTheme="majorBidi" w:cstheme="majorBidi" w:hint="eastAsia"/>
          <w:lang w:eastAsia="zh-CN"/>
        </w:rPr>
        <w:t>配有音频显示（质量衡定的音频显示）的视频显示？</w:t>
      </w:r>
    </w:p>
    <w:p w:rsidR="0049666D" w:rsidRDefault="0049666D" w:rsidP="0049666D">
      <w:pPr>
        <w:pStyle w:val="enumlev1"/>
        <w:rPr>
          <w:rFonts w:asciiTheme="majorBidi" w:eastAsia="SimSun" w:hAnsiTheme="majorBidi" w:cstheme="majorBidi"/>
          <w:lang w:eastAsia="zh-CN"/>
        </w:rPr>
      </w:pPr>
      <w:r>
        <w:rPr>
          <w:rFonts w:asciiTheme="majorBidi" w:eastAsia="SimSun" w:hAnsiTheme="majorBidi" w:cstheme="majorBidi"/>
          <w:lang w:eastAsia="zh-CN"/>
        </w:rPr>
        <w:t>–</w:t>
      </w:r>
      <w:r>
        <w:rPr>
          <w:rFonts w:asciiTheme="majorBidi" w:eastAsia="SimSun" w:hAnsiTheme="majorBidi" w:cstheme="majorBidi"/>
          <w:lang w:eastAsia="zh-CN"/>
        </w:rPr>
        <w:tab/>
      </w:r>
      <w:r>
        <w:rPr>
          <w:rFonts w:asciiTheme="majorBidi" w:eastAsia="SimSun" w:hAnsiTheme="majorBidi" w:cstheme="majorBidi" w:hint="eastAsia"/>
          <w:lang w:eastAsia="zh-CN"/>
        </w:rPr>
        <w:t>配有视频显示（质量衡定的视频显示）的音频显示？</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lang w:eastAsia="zh-CN"/>
        </w:rPr>
        <w:t>4</w:t>
      </w:r>
      <w:r>
        <w:rPr>
          <w:rFonts w:asciiTheme="majorBidi" w:eastAsia="SimSun" w:hAnsiTheme="majorBidi" w:cstheme="majorBidi"/>
          <w:lang w:eastAsia="zh-CN"/>
        </w:rPr>
        <w:tab/>
      </w:r>
      <w:r>
        <w:rPr>
          <w:rFonts w:asciiTheme="majorBidi" w:eastAsia="SimSun" w:hAnsiTheme="majorBidi" w:cstheme="majorBidi" w:hint="eastAsia"/>
          <w:lang w:eastAsia="zh-CN"/>
        </w:rPr>
        <w:t>如何使用这些方法作为确定对不同领域音视频显示而言非常重要的质量属性的标准？</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lang w:eastAsia="zh-CN"/>
        </w:rPr>
        <w:t>5</w:t>
      </w:r>
      <w:r>
        <w:rPr>
          <w:rFonts w:asciiTheme="majorBidi" w:eastAsia="SimSun" w:hAnsiTheme="majorBidi" w:cstheme="majorBidi"/>
          <w:lang w:eastAsia="zh-CN"/>
        </w:rPr>
        <w:tab/>
      </w:r>
      <w:r>
        <w:rPr>
          <w:rFonts w:asciiTheme="majorBidi" w:eastAsia="SimSun" w:hAnsiTheme="majorBidi" w:cstheme="majorBidi" w:hint="eastAsia"/>
          <w:lang w:eastAsia="zh-CN"/>
        </w:rPr>
        <w:t>如何使用这些方法表述不同应用领域内音频和视频模式的质量要求并对其优化状况进行评定？</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lang w:eastAsia="zh-CN"/>
        </w:rPr>
        <w:t>6</w:t>
      </w:r>
      <w:r>
        <w:rPr>
          <w:rFonts w:asciiTheme="majorBidi" w:eastAsia="SimSun" w:hAnsiTheme="majorBidi" w:cstheme="majorBidi"/>
          <w:lang w:eastAsia="zh-CN"/>
        </w:rPr>
        <w:tab/>
      </w:r>
      <w:r>
        <w:rPr>
          <w:rFonts w:asciiTheme="majorBidi" w:eastAsia="SimSun" w:hAnsiTheme="majorBidi" w:cstheme="majorBidi" w:hint="eastAsia"/>
          <w:lang w:eastAsia="zh-CN"/>
        </w:rPr>
        <w:t>在应用于多屏幕和光学头戴式显示器（如，视频眼镜）的情况下，可使用哪些方法进行图像质量评估？</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lang w:eastAsia="zh-CN"/>
        </w:rPr>
        <w:t>7</w:t>
      </w:r>
      <w:r>
        <w:rPr>
          <w:rFonts w:asciiTheme="majorBidi" w:eastAsia="SimSun" w:hAnsiTheme="majorBidi" w:cstheme="majorBidi"/>
          <w:lang w:eastAsia="zh-CN"/>
        </w:rPr>
        <w:tab/>
      </w:r>
      <w:r>
        <w:rPr>
          <w:rFonts w:asciiTheme="majorBidi" w:eastAsia="SimSun" w:hAnsiTheme="majorBidi" w:cstheme="majorBidi" w:hint="eastAsia"/>
          <w:lang w:eastAsia="zh-CN"/>
        </w:rPr>
        <w:t>怎样才能在考虑到广播节目的源信号、处理和接收端播放的同时，对音频和视频做出评估？</w:t>
      </w:r>
    </w:p>
    <w:p w:rsidR="0049666D" w:rsidRDefault="0049666D" w:rsidP="0049666D">
      <w:pPr>
        <w:pStyle w:val="Call"/>
        <w:rPr>
          <w:rFonts w:asciiTheme="majorBidi" w:eastAsia="STKaiti" w:hAnsiTheme="majorBidi" w:cstheme="majorBidi"/>
          <w:i w:val="0"/>
          <w:iCs/>
          <w:lang w:eastAsia="zh-CN"/>
        </w:rPr>
      </w:pPr>
      <w:r>
        <w:rPr>
          <w:rFonts w:asciiTheme="majorBidi" w:eastAsia="STKaiti" w:hAnsiTheme="majorBidi" w:cstheme="majorBidi" w:hint="eastAsia"/>
          <w:i w:val="0"/>
          <w:iCs/>
          <w:lang w:eastAsia="zh-CN"/>
        </w:rPr>
        <w:t>进一步做出决定</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lang w:eastAsia="zh-CN"/>
        </w:rPr>
        <w:t>1</w:t>
      </w:r>
      <w:r>
        <w:rPr>
          <w:rFonts w:asciiTheme="majorBidi" w:eastAsia="SimSun" w:hAnsiTheme="majorBidi" w:cstheme="majorBidi"/>
          <w:lang w:eastAsia="zh-CN"/>
        </w:rPr>
        <w:tab/>
      </w:r>
      <w:r>
        <w:rPr>
          <w:rFonts w:asciiTheme="majorBidi" w:eastAsia="SimSun" w:hAnsiTheme="majorBidi" w:cstheme="majorBidi" w:hint="eastAsia"/>
          <w:lang w:eastAsia="zh-CN"/>
        </w:rPr>
        <w:t>上述研究结果应纳入一份或多份建议书；</w:t>
      </w:r>
    </w:p>
    <w:p w:rsidR="0049666D" w:rsidRDefault="0049666D" w:rsidP="0049666D">
      <w:pPr>
        <w:rPr>
          <w:rFonts w:asciiTheme="majorBidi" w:eastAsia="SimSun" w:hAnsiTheme="majorBidi" w:cstheme="majorBidi"/>
          <w:lang w:val="en-GB" w:eastAsia="zh-CN"/>
        </w:rPr>
      </w:pPr>
      <w:r>
        <w:rPr>
          <w:rFonts w:asciiTheme="majorBidi" w:eastAsia="SimSun" w:hAnsiTheme="majorBidi" w:cstheme="majorBidi"/>
          <w:lang w:eastAsia="zh-CN"/>
        </w:rPr>
        <w:t>2</w:t>
      </w:r>
      <w:r>
        <w:rPr>
          <w:rFonts w:asciiTheme="majorBidi" w:eastAsia="SimSun" w:hAnsiTheme="majorBidi" w:cstheme="majorBidi"/>
          <w:lang w:eastAsia="zh-CN"/>
        </w:rPr>
        <w:tab/>
      </w:r>
      <w:r>
        <w:rPr>
          <w:rFonts w:asciiTheme="majorBidi" w:eastAsia="SimSun" w:hAnsiTheme="majorBidi" w:cstheme="majorBidi" w:hint="eastAsia"/>
          <w:lang w:eastAsia="zh-CN"/>
        </w:rPr>
        <w:t>上述研究应在</w:t>
      </w:r>
      <w:r w:rsidR="004E2660">
        <w:rPr>
          <w:rFonts w:asciiTheme="majorBidi" w:eastAsia="SimSun" w:hAnsiTheme="majorBidi" w:cstheme="majorBidi"/>
          <w:lang w:eastAsia="zh-CN"/>
        </w:rPr>
        <w:t>2023</w:t>
      </w:r>
      <w:bookmarkStart w:id="0" w:name="_GoBack"/>
      <w:bookmarkEnd w:id="0"/>
      <w:r>
        <w:rPr>
          <w:rFonts w:asciiTheme="majorBidi" w:eastAsia="SimSun" w:hAnsiTheme="majorBidi" w:cstheme="majorBidi" w:hint="eastAsia"/>
          <w:lang w:eastAsia="zh-CN"/>
        </w:rPr>
        <w:t>年前完成。</w:t>
      </w:r>
    </w:p>
    <w:p w:rsidR="0049666D" w:rsidRDefault="0049666D" w:rsidP="0049666D">
      <w:pPr>
        <w:rPr>
          <w:rFonts w:asciiTheme="majorBidi" w:eastAsia="SimSun" w:hAnsiTheme="majorBidi" w:cstheme="majorBidi"/>
          <w:lang w:eastAsia="zh-CN"/>
        </w:rPr>
      </w:pPr>
      <w:r>
        <w:rPr>
          <w:rFonts w:asciiTheme="majorBidi" w:eastAsia="SimSun" w:hAnsiTheme="majorBidi" w:cstheme="majorBidi" w:hint="eastAsia"/>
          <w:lang w:eastAsia="zh-CN"/>
        </w:rPr>
        <w:t>类别：</w:t>
      </w:r>
      <w:r>
        <w:rPr>
          <w:rFonts w:asciiTheme="majorBidi" w:eastAsia="SimSun" w:hAnsiTheme="majorBidi" w:cstheme="majorBidi"/>
          <w:lang w:eastAsia="zh-CN"/>
        </w:rPr>
        <w:t>S2</w:t>
      </w:r>
    </w:p>
    <w:p w:rsidR="0049666D" w:rsidRDefault="0049666D" w:rsidP="0049666D">
      <w:pPr>
        <w:rPr>
          <w:rFonts w:asciiTheme="majorBidi" w:eastAsia="SimSun" w:hAnsiTheme="majorBidi" w:cstheme="majorBidi"/>
          <w:lang w:eastAsia="zh-CN"/>
        </w:rPr>
      </w:pPr>
    </w:p>
    <w:p w:rsidR="00CC001C" w:rsidRDefault="00CC001C"/>
    <w:sectPr w:rsidR="00CC001C" w:rsidSect="00CA5616">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66D" w:rsidRDefault="0049666D" w:rsidP="0049666D">
      <w:pPr>
        <w:spacing w:before="0" w:line="240" w:lineRule="auto"/>
      </w:pPr>
      <w:r>
        <w:separator/>
      </w:r>
    </w:p>
  </w:endnote>
  <w:endnote w:type="continuationSeparator" w:id="0">
    <w:p w:rsidR="0049666D" w:rsidRDefault="0049666D" w:rsidP="0049666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Kaiti">
    <w:altName w:val="Arial Unicode MS"/>
    <w:charset w:val="86"/>
    <w:family w:val="auto"/>
    <w:pitch w:val="variable"/>
    <w:sig w:usb0="00000000"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16" w:rsidRDefault="00CA5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16" w:rsidRDefault="00CA56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16" w:rsidRDefault="00CA5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66D" w:rsidRDefault="0049666D" w:rsidP="0049666D">
      <w:pPr>
        <w:spacing w:before="0" w:line="240" w:lineRule="auto"/>
      </w:pPr>
      <w:r>
        <w:separator/>
      </w:r>
    </w:p>
  </w:footnote>
  <w:footnote w:type="continuationSeparator" w:id="0">
    <w:p w:rsidR="0049666D" w:rsidRDefault="0049666D" w:rsidP="0049666D">
      <w:pPr>
        <w:spacing w:before="0" w:line="240" w:lineRule="auto"/>
      </w:pPr>
      <w:r>
        <w:continuationSeparator/>
      </w:r>
    </w:p>
  </w:footnote>
  <w:footnote w:id="1">
    <w:p w:rsidR="0049666D" w:rsidRDefault="0049666D" w:rsidP="0049666D">
      <w:pPr>
        <w:pStyle w:val="FootnoteText"/>
        <w:rPr>
          <w:rFonts w:asciiTheme="majorBidi" w:eastAsia="SimSun" w:hAnsiTheme="majorBidi" w:cstheme="majorBidi"/>
          <w:lang w:eastAsia="zh-CN"/>
        </w:rPr>
      </w:pPr>
      <w:r>
        <w:rPr>
          <w:rStyle w:val="FootnoteReference"/>
          <w:rFonts w:asciiTheme="majorBidi" w:eastAsia="SimSun" w:hAnsiTheme="majorBidi" w:cstheme="majorBidi"/>
          <w:lang w:eastAsia="zh-CN"/>
        </w:rPr>
        <w:t>1</w:t>
      </w:r>
      <w:r>
        <w:rPr>
          <w:rFonts w:asciiTheme="majorBidi" w:eastAsia="SimSun" w:hAnsiTheme="majorBidi" w:cstheme="majorBidi"/>
          <w:lang w:eastAsia="zh-CN"/>
        </w:rPr>
        <w:tab/>
      </w:r>
      <w:r>
        <w:rPr>
          <w:rFonts w:asciiTheme="majorBidi" w:eastAsia="SimSun" w:hAnsiTheme="majorBidi" w:cstheme="majorBidi" w:hint="eastAsia"/>
          <w:sz w:val="24"/>
          <w:szCs w:val="24"/>
          <w:lang w:eastAsia="zh-CN"/>
        </w:rPr>
        <w:t>使用光学眼镜的个人显示器可与个人电脑、智能手机和其他设备配套使用。它们可用来随时随地接收电视广播节目和个人多媒体信息。</w:t>
      </w:r>
    </w:p>
  </w:footnote>
  <w:footnote w:id="2">
    <w:p w:rsidR="0049666D" w:rsidRDefault="0049666D" w:rsidP="0049666D">
      <w:pPr>
        <w:pStyle w:val="FootnoteText"/>
        <w:ind w:left="0" w:firstLine="0"/>
        <w:rPr>
          <w:rFonts w:asciiTheme="majorBidi" w:eastAsia="SimSun" w:hAnsiTheme="majorBidi" w:cstheme="majorBidi"/>
          <w:lang w:val="en-GB" w:eastAsia="zh-CN"/>
        </w:rPr>
      </w:pPr>
      <w:r>
        <w:rPr>
          <w:rStyle w:val="FootnoteReference"/>
          <w:rFonts w:asciiTheme="majorBidi" w:eastAsia="SimSun" w:hAnsiTheme="majorBidi" w:cstheme="majorBidi"/>
          <w:lang w:eastAsia="zh-CN"/>
        </w:rPr>
        <w:t>2</w:t>
      </w:r>
      <w:r>
        <w:rPr>
          <w:rFonts w:asciiTheme="majorBidi" w:eastAsia="SimSun" w:hAnsiTheme="majorBidi" w:cstheme="majorBidi"/>
          <w:lang w:eastAsia="zh-CN"/>
        </w:rPr>
        <w:tab/>
      </w:r>
      <w:r>
        <w:rPr>
          <w:rFonts w:asciiTheme="majorBidi" w:eastAsia="SimSun" w:hAnsiTheme="majorBidi" w:cstheme="majorBidi" w:hint="eastAsia"/>
          <w:sz w:val="24"/>
          <w:szCs w:val="24"/>
          <w:lang w:eastAsia="zh-CN"/>
        </w:rPr>
        <w:t>可举事例包括人头画面应用中音视频显示同步和体育节目传输中焦点变化（从视频最重要的快速移动物体到靠音频捕捉注意力的一些比赛后欢庆的人群）的重要。</w:t>
      </w:r>
    </w:p>
  </w:footnote>
  <w:footnote w:id="3">
    <w:p w:rsidR="0049666D" w:rsidRDefault="0049666D" w:rsidP="0049666D">
      <w:pPr>
        <w:pStyle w:val="FootnoteText"/>
        <w:ind w:left="0" w:firstLine="0"/>
        <w:rPr>
          <w:rFonts w:asciiTheme="majorBidi" w:eastAsia="SimSun" w:hAnsiTheme="majorBidi" w:cstheme="majorBidi"/>
          <w:lang w:val="en-GB" w:eastAsia="zh-CN"/>
        </w:rPr>
      </w:pPr>
      <w:r>
        <w:rPr>
          <w:rStyle w:val="FootnoteReference"/>
          <w:rFonts w:asciiTheme="majorBidi" w:eastAsia="SimSun" w:hAnsiTheme="majorBidi" w:cstheme="majorBidi"/>
          <w:lang w:eastAsia="zh-CN"/>
        </w:rPr>
        <w:t>3</w:t>
      </w:r>
      <w:r>
        <w:rPr>
          <w:rFonts w:asciiTheme="majorBidi" w:eastAsia="SimSun" w:hAnsiTheme="majorBidi" w:cstheme="majorBidi"/>
          <w:lang w:eastAsia="zh-CN"/>
        </w:rPr>
        <w:tab/>
      </w:r>
      <w:r>
        <w:rPr>
          <w:rFonts w:asciiTheme="majorBidi" w:eastAsia="SimSun" w:hAnsiTheme="majorBidi" w:cstheme="majorBidi" w:hint="eastAsia"/>
          <w:sz w:val="24"/>
          <w:szCs w:val="24"/>
          <w:lang w:eastAsia="zh-CN"/>
        </w:rPr>
        <w:t>举例而言，应包括目前音视频测试中使用的等级尺度（指目前的</w:t>
      </w:r>
      <w:r>
        <w:rPr>
          <w:rFonts w:asciiTheme="majorBidi" w:eastAsia="SimSun" w:hAnsiTheme="majorBidi" w:cstheme="majorBidi"/>
          <w:sz w:val="24"/>
          <w:szCs w:val="24"/>
          <w:lang w:eastAsia="zh-CN"/>
        </w:rPr>
        <w:t>ITU-R BS</w:t>
      </w:r>
      <w:r>
        <w:rPr>
          <w:rFonts w:asciiTheme="majorBidi" w:eastAsia="SimSun" w:hAnsiTheme="majorBidi" w:cstheme="majorBidi" w:hint="eastAsia"/>
          <w:sz w:val="24"/>
          <w:szCs w:val="24"/>
          <w:lang w:eastAsia="zh-CN"/>
        </w:rPr>
        <w:t>和</w:t>
      </w:r>
      <w:r>
        <w:rPr>
          <w:rFonts w:asciiTheme="majorBidi" w:eastAsia="SimSun" w:hAnsiTheme="majorBidi" w:cstheme="majorBidi"/>
          <w:sz w:val="24"/>
          <w:szCs w:val="24"/>
          <w:lang w:eastAsia="zh-CN"/>
        </w:rPr>
        <w:t>BT</w:t>
      </w:r>
      <w:r>
        <w:rPr>
          <w:rFonts w:asciiTheme="majorBidi" w:eastAsia="SimSun" w:hAnsiTheme="majorBidi" w:cstheme="majorBidi" w:hint="eastAsia"/>
          <w:sz w:val="24"/>
          <w:szCs w:val="24"/>
          <w:lang w:eastAsia="zh-CN"/>
        </w:rPr>
        <w:t>及</w:t>
      </w:r>
      <w:r>
        <w:rPr>
          <w:rFonts w:asciiTheme="majorBidi" w:eastAsia="SimSun" w:hAnsiTheme="majorBidi" w:cstheme="majorBidi"/>
          <w:sz w:val="24"/>
          <w:szCs w:val="24"/>
          <w:lang w:eastAsia="zh-CN"/>
        </w:rPr>
        <w:t>ITU-T</w:t>
      </w:r>
      <w:r>
        <w:rPr>
          <w:rFonts w:asciiTheme="majorBidi" w:eastAsia="SimSun" w:hAnsiTheme="majorBidi" w:cstheme="majorBidi" w:hint="eastAsia"/>
          <w:sz w:val="24"/>
          <w:szCs w:val="24"/>
          <w:lang w:eastAsia="zh-CN"/>
        </w:rPr>
        <w:t>建议书）、测试环境、观赏和聆听距离和培训程序等的协调统一。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16" w:rsidRDefault="00CA5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16" w:rsidRPr="00CA5616" w:rsidRDefault="00CA5616">
    <w:pPr>
      <w:pStyle w:val="Header"/>
      <w:jc w:val="center"/>
      <w:rPr>
        <w:sz w:val="18"/>
        <w:szCs w:val="18"/>
      </w:rPr>
    </w:pPr>
    <w:r w:rsidRPr="00CA5616">
      <w:rPr>
        <w:sz w:val="18"/>
        <w:szCs w:val="18"/>
      </w:rPr>
      <w:t xml:space="preserve">- </w:t>
    </w:r>
    <w:sdt>
      <w:sdtPr>
        <w:rPr>
          <w:sz w:val="18"/>
          <w:szCs w:val="18"/>
        </w:rPr>
        <w:id w:val="1978804146"/>
        <w:docPartObj>
          <w:docPartGallery w:val="Page Numbers (Top of Page)"/>
          <w:docPartUnique/>
        </w:docPartObj>
      </w:sdtPr>
      <w:sdtEndPr>
        <w:rPr>
          <w:noProof/>
        </w:rPr>
      </w:sdtEndPr>
      <w:sdtContent>
        <w:r w:rsidRPr="00CA5616">
          <w:rPr>
            <w:sz w:val="18"/>
            <w:szCs w:val="18"/>
          </w:rPr>
          <w:fldChar w:fldCharType="begin"/>
        </w:r>
        <w:r w:rsidRPr="00CA5616">
          <w:rPr>
            <w:sz w:val="18"/>
            <w:szCs w:val="18"/>
          </w:rPr>
          <w:instrText xml:space="preserve"> PAGE   \* MERGEFORMAT </w:instrText>
        </w:r>
        <w:r w:rsidRPr="00CA5616">
          <w:rPr>
            <w:sz w:val="18"/>
            <w:szCs w:val="18"/>
          </w:rPr>
          <w:fldChar w:fldCharType="separate"/>
        </w:r>
        <w:r w:rsidR="004E2660">
          <w:rPr>
            <w:noProof/>
            <w:sz w:val="18"/>
            <w:szCs w:val="18"/>
          </w:rPr>
          <w:t>2</w:t>
        </w:r>
        <w:r w:rsidRPr="00CA5616">
          <w:rPr>
            <w:noProof/>
            <w:sz w:val="18"/>
            <w:szCs w:val="18"/>
          </w:rPr>
          <w:fldChar w:fldCharType="end"/>
        </w:r>
        <w:r w:rsidRPr="00CA5616">
          <w:rPr>
            <w:noProof/>
            <w:sz w:val="18"/>
            <w:szCs w:val="18"/>
          </w:rPr>
          <w:t xml:space="preserve"> -</w:t>
        </w:r>
      </w:sdtContent>
    </w:sdt>
  </w:p>
  <w:p w:rsidR="00CA5616" w:rsidRDefault="00CA5616">
    <w:pPr>
      <w:pStyle w:val="Header"/>
    </w:pPr>
  </w:p>
  <w:p w:rsidR="00CA5616" w:rsidRDefault="00CA56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616" w:rsidRDefault="00CA5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6D"/>
    <w:rsid w:val="0049666D"/>
    <w:rsid w:val="004E2660"/>
    <w:rsid w:val="00CA5616"/>
    <w:rsid w:val="00CC00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C02E15E-9877-4BA9-A0F3-E61D8844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66D"/>
    <w:pPr>
      <w:tabs>
        <w:tab w:val="left" w:pos="794"/>
        <w:tab w:val="left" w:pos="1191"/>
        <w:tab w:val="left" w:pos="1588"/>
        <w:tab w:val="left" w:pos="1985"/>
      </w:tabs>
      <w:overflowPunct w:val="0"/>
      <w:autoSpaceDE w:val="0"/>
      <w:autoSpaceDN w:val="0"/>
      <w:adjustRightInd w:val="0"/>
      <w:spacing w:before="160" w:line="280" w:lineRule="exact"/>
      <w:jc w:val="both"/>
    </w:pPr>
    <w:rPr>
      <w:rFonts w:ascii="Calibri" w:hAnsi="Calibri" w:cs="Calibr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semiHidden/>
    <w:locked/>
    <w:rsid w:val="0049666D"/>
    <w:rPr>
      <w:lang w:val="en-US" w:eastAsia="en-US"/>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DN,footnote text"/>
    <w:basedOn w:val="Normal"/>
    <w:link w:val="FootnoteTextChar"/>
    <w:semiHidden/>
    <w:unhideWhenUsed/>
    <w:rsid w:val="0049666D"/>
    <w:pPr>
      <w:keepLines/>
      <w:tabs>
        <w:tab w:val="left" w:pos="255"/>
      </w:tabs>
      <w:spacing w:before="80" w:line="240" w:lineRule="exact"/>
      <w:ind w:left="255" w:hanging="255"/>
    </w:pPr>
    <w:rPr>
      <w:rFonts w:asciiTheme="minorHAnsi" w:hAnsiTheme="minorHAnsi" w:cstheme="minorBidi"/>
      <w:sz w:val="22"/>
    </w:rPr>
  </w:style>
  <w:style w:type="character" w:customStyle="1" w:styleId="FootnoteTextChar1">
    <w:name w:val="Footnote Text Char1"/>
    <w:basedOn w:val="DefaultParagraphFont"/>
    <w:uiPriority w:val="99"/>
    <w:semiHidden/>
    <w:rsid w:val="0049666D"/>
    <w:rPr>
      <w:rFonts w:ascii="Calibri" w:hAnsi="Calibri" w:cs="Calibri"/>
      <w:sz w:val="20"/>
      <w:szCs w:val="20"/>
      <w:lang w:val="en-US" w:eastAsia="en-US"/>
    </w:rPr>
  </w:style>
  <w:style w:type="character" w:customStyle="1" w:styleId="enumlev1Char">
    <w:name w:val="enumlev1 Char"/>
    <w:basedOn w:val="DefaultParagraphFont"/>
    <w:link w:val="enumlev1"/>
    <w:locked/>
    <w:rsid w:val="0049666D"/>
    <w:rPr>
      <w:sz w:val="24"/>
      <w:lang w:val="en-US" w:eastAsia="en-US"/>
    </w:rPr>
  </w:style>
  <w:style w:type="paragraph" w:customStyle="1" w:styleId="enumlev1">
    <w:name w:val="enumlev1"/>
    <w:basedOn w:val="Normal"/>
    <w:link w:val="enumlev1Char"/>
    <w:rsid w:val="0049666D"/>
    <w:pPr>
      <w:spacing w:before="80"/>
      <w:ind w:left="794" w:hanging="794"/>
    </w:pPr>
    <w:rPr>
      <w:rFonts w:asciiTheme="minorHAnsi" w:hAnsiTheme="minorHAnsi" w:cstheme="minorBidi"/>
    </w:rPr>
  </w:style>
  <w:style w:type="paragraph" w:customStyle="1" w:styleId="Normalaftertitle">
    <w:name w:val="Normal_after_title"/>
    <w:basedOn w:val="Normal"/>
    <w:next w:val="Normal"/>
    <w:rsid w:val="0049666D"/>
    <w:pPr>
      <w:spacing w:before="400"/>
    </w:pPr>
  </w:style>
  <w:style w:type="paragraph" w:customStyle="1" w:styleId="Call">
    <w:name w:val="Call"/>
    <w:basedOn w:val="Normal"/>
    <w:next w:val="Normal"/>
    <w:rsid w:val="0049666D"/>
    <w:pPr>
      <w:keepNext/>
      <w:keepLines/>
      <w:spacing w:before="240"/>
      <w:ind w:left="794"/>
      <w:jc w:val="left"/>
    </w:pPr>
    <w:rPr>
      <w:i/>
    </w:rPr>
  </w:style>
  <w:style w:type="paragraph" w:customStyle="1" w:styleId="Recdate">
    <w:name w:val="Rec_date"/>
    <w:basedOn w:val="Normal"/>
    <w:next w:val="Normalaftertitle"/>
    <w:rsid w:val="0049666D"/>
    <w:pPr>
      <w:keepNext/>
      <w:keepLines/>
      <w:tabs>
        <w:tab w:val="clear" w:pos="794"/>
        <w:tab w:val="clear" w:pos="1191"/>
        <w:tab w:val="clear" w:pos="1588"/>
        <w:tab w:val="clear" w:pos="1985"/>
      </w:tabs>
      <w:jc w:val="right"/>
    </w:pPr>
    <w:rPr>
      <w:i/>
    </w:rPr>
  </w:style>
  <w:style w:type="paragraph" w:customStyle="1" w:styleId="AnnexNo">
    <w:name w:val="Annex_No"/>
    <w:basedOn w:val="Normal"/>
    <w:next w:val="Normal"/>
    <w:rsid w:val="0049666D"/>
    <w:pPr>
      <w:spacing w:before="720" w:line="240" w:lineRule="auto"/>
      <w:jc w:val="center"/>
    </w:pPr>
    <w:rPr>
      <w:rFonts w:asciiTheme="minorHAnsi" w:hAnsiTheme="minorHAnsi" w:cs="Times New Roman"/>
      <w:caps/>
      <w:sz w:val="28"/>
      <w:szCs w:val="20"/>
      <w:lang w:val="en-GB"/>
    </w:rPr>
  </w:style>
  <w:style w:type="paragraph" w:customStyle="1" w:styleId="Annextitle">
    <w:name w:val="Annex_title"/>
    <w:basedOn w:val="Normal"/>
    <w:next w:val="Normal"/>
    <w:rsid w:val="0049666D"/>
    <w:pPr>
      <w:spacing w:before="240" w:after="240" w:line="240" w:lineRule="auto"/>
      <w:jc w:val="center"/>
    </w:pPr>
    <w:rPr>
      <w:rFonts w:asciiTheme="minorHAnsi" w:hAnsiTheme="minorHAnsi" w:cs="Times New Roman"/>
      <w:b/>
      <w:sz w:val="28"/>
      <w:szCs w:val="20"/>
      <w:lang w:val="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semiHidden/>
    <w:unhideWhenUsed/>
    <w:rsid w:val="0049666D"/>
    <w:rPr>
      <w:position w:val="6"/>
      <w:sz w:val="18"/>
    </w:rPr>
  </w:style>
  <w:style w:type="paragraph" w:styleId="Header">
    <w:name w:val="header"/>
    <w:basedOn w:val="Normal"/>
    <w:link w:val="HeaderChar"/>
    <w:uiPriority w:val="99"/>
    <w:unhideWhenUsed/>
    <w:rsid w:val="00CA5616"/>
    <w:pPr>
      <w:tabs>
        <w:tab w:val="clear" w:pos="794"/>
        <w:tab w:val="clear" w:pos="1191"/>
        <w:tab w:val="clear" w:pos="1588"/>
        <w:tab w:val="clear" w:pos="1985"/>
        <w:tab w:val="center" w:pos="4513"/>
        <w:tab w:val="right" w:pos="9026"/>
      </w:tabs>
      <w:spacing w:before="0" w:line="240" w:lineRule="auto"/>
    </w:pPr>
  </w:style>
  <w:style w:type="character" w:customStyle="1" w:styleId="HeaderChar">
    <w:name w:val="Header Char"/>
    <w:basedOn w:val="DefaultParagraphFont"/>
    <w:link w:val="Header"/>
    <w:uiPriority w:val="99"/>
    <w:rsid w:val="00CA5616"/>
    <w:rPr>
      <w:rFonts w:ascii="Calibri" w:hAnsi="Calibri" w:cs="Calibri"/>
      <w:sz w:val="24"/>
      <w:lang w:val="en-US" w:eastAsia="en-US"/>
    </w:rPr>
  </w:style>
  <w:style w:type="paragraph" w:styleId="Footer">
    <w:name w:val="footer"/>
    <w:basedOn w:val="Normal"/>
    <w:link w:val="FooterChar"/>
    <w:uiPriority w:val="99"/>
    <w:unhideWhenUsed/>
    <w:rsid w:val="00CA5616"/>
    <w:pPr>
      <w:tabs>
        <w:tab w:val="clear" w:pos="794"/>
        <w:tab w:val="clear" w:pos="1191"/>
        <w:tab w:val="clear" w:pos="1588"/>
        <w:tab w:val="clear" w:pos="1985"/>
        <w:tab w:val="center" w:pos="4513"/>
        <w:tab w:val="right" w:pos="9026"/>
      </w:tabs>
      <w:spacing w:before="0" w:line="240" w:lineRule="auto"/>
    </w:pPr>
  </w:style>
  <w:style w:type="character" w:customStyle="1" w:styleId="FooterChar">
    <w:name w:val="Footer Char"/>
    <w:basedOn w:val="DefaultParagraphFont"/>
    <w:link w:val="Footer"/>
    <w:uiPriority w:val="99"/>
    <w:rsid w:val="00CA5616"/>
    <w:rPr>
      <w:rFonts w:ascii="Calibri" w:hAnsi="Calibri"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165</Words>
  <Characters>943</Characters>
  <Application>Microsoft Office Word</Application>
  <DocSecurity>0</DocSecurity>
  <Lines>7</Lines>
  <Paragraphs>2</Paragraphs>
  <ScaleCrop>false</ScaleCrop>
  <Company>ITU</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Bosson, Ana</dc:creator>
  <cp:keywords/>
  <dc:description/>
  <cp:lastModifiedBy>Sir Bosson, Ana</cp:lastModifiedBy>
  <cp:revision>3</cp:revision>
  <dcterms:created xsi:type="dcterms:W3CDTF">2015-04-16T10:02:00Z</dcterms:created>
  <dcterms:modified xsi:type="dcterms:W3CDTF">2019-09-25T08:32:00Z</dcterms:modified>
</cp:coreProperties>
</file>