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82BF1" w14:textId="16DAB027" w:rsidR="00160288" w:rsidRPr="00BB2E1E" w:rsidRDefault="00160288" w:rsidP="00531BC3">
      <w:pPr>
        <w:pStyle w:val="QuestionNo"/>
        <w:rPr>
          <w:rtl/>
        </w:rPr>
      </w:pPr>
      <w:r w:rsidRPr="00BB2E1E">
        <w:rPr>
          <w:rFonts w:hint="cs"/>
          <w:b/>
          <w:rtl/>
        </w:rPr>
        <w:t>ال</w:t>
      </w:r>
      <w:r w:rsidRPr="00BB2E1E">
        <w:rPr>
          <w:b/>
          <w:rtl/>
        </w:rPr>
        <w:t xml:space="preserve">مسألة </w:t>
      </w:r>
      <w:r w:rsidR="00531BC3" w:rsidRPr="00531BC3">
        <w:rPr>
          <w:lang w:val="en-GB"/>
        </w:rPr>
        <w:t>ITU-R 77-8/5</w:t>
      </w:r>
      <w:r w:rsidR="00531BC3">
        <w:rPr>
          <w:rStyle w:val="FootnoteReference"/>
          <w:rtl/>
        </w:rPr>
        <w:footnoteReference w:customMarkFollows="1" w:id="1"/>
        <w:t>*</w:t>
      </w:r>
    </w:p>
    <w:p w14:paraId="6A4A80F5" w14:textId="77777777" w:rsidR="00160288" w:rsidRPr="00BB2E1E" w:rsidRDefault="00160288" w:rsidP="00A36297">
      <w:pPr>
        <w:pStyle w:val="Questiontitle"/>
        <w:rPr>
          <w:rtl/>
        </w:rPr>
      </w:pPr>
      <w:r w:rsidRPr="00BB2E1E">
        <w:rPr>
          <w:rFonts w:hint="cs"/>
          <w:rtl/>
        </w:rPr>
        <w:t>النظر في احتياجات البلدان النامية</w:t>
      </w:r>
      <w:r>
        <w:rPr>
          <w:rFonts w:hint="cs"/>
          <w:rtl/>
        </w:rPr>
        <w:t xml:space="preserve"> </w:t>
      </w:r>
      <w:r w:rsidRPr="00BB2E1E">
        <w:rPr>
          <w:rFonts w:hint="cs"/>
          <w:rtl/>
        </w:rPr>
        <w:t>في تطوير وتنفيذ الاتصالات المتنقلة الدولية</w:t>
      </w:r>
    </w:p>
    <w:p w14:paraId="474230FD" w14:textId="77777777" w:rsidR="00160288" w:rsidRPr="00BB2E1E" w:rsidRDefault="00160288" w:rsidP="00160288">
      <w:pPr>
        <w:pStyle w:val="Questiondate"/>
        <w:rPr>
          <w:iCs/>
          <w:rtl/>
        </w:rPr>
      </w:pPr>
      <w:r w:rsidRPr="00BB2E1E">
        <w:rPr>
          <w:iCs/>
        </w:rPr>
        <w:t>(</w:t>
      </w:r>
      <w:r w:rsidRPr="00BB2E1E">
        <w:t>2019-</w:t>
      </w:r>
      <w:r w:rsidRPr="00BB2E1E">
        <w:rPr>
          <w:iCs/>
        </w:rPr>
        <w:t>2012-2007</w:t>
      </w:r>
      <w:r w:rsidRPr="00BB2E1E">
        <w:rPr>
          <w:iCs/>
        </w:rPr>
        <w:noBreakHyphen/>
        <w:t>2003</w:t>
      </w:r>
      <w:r w:rsidRPr="00BB2E1E">
        <w:rPr>
          <w:iCs/>
        </w:rPr>
        <w:noBreakHyphen/>
        <w:t>2000</w:t>
      </w:r>
      <w:r w:rsidRPr="00BB2E1E">
        <w:rPr>
          <w:iCs/>
        </w:rPr>
        <w:noBreakHyphen/>
        <w:t>1997</w:t>
      </w:r>
      <w:r w:rsidRPr="00BB2E1E">
        <w:rPr>
          <w:iCs/>
        </w:rPr>
        <w:noBreakHyphen/>
        <w:t>1993</w:t>
      </w:r>
      <w:r w:rsidRPr="00BB2E1E">
        <w:rPr>
          <w:iCs/>
        </w:rPr>
        <w:noBreakHyphen/>
        <w:t>1992</w:t>
      </w:r>
      <w:r w:rsidRPr="00BB2E1E">
        <w:rPr>
          <w:iCs/>
        </w:rPr>
        <w:noBreakHyphen/>
        <w:t>1986)</w:t>
      </w:r>
    </w:p>
    <w:p w14:paraId="515E28A9" w14:textId="77777777" w:rsidR="00160288" w:rsidRPr="00BB2E1E" w:rsidRDefault="00160288" w:rsidP="00160288">
      <w:pPr>
        <w:pStyle w:val="NormalafterTitel"/>
        <w:rPr>
          <w:rFonts w:ascii="Calibri" w:hAnsi="Calibri"/>
          <w:rtl/>
        </w:rPr>
      </w:pPr>
      <w:r w:rsidRPr="00BB2E1E">
        <w:rPr>
          <w:rFonts w:ascii="Calibri" w:hAnsi="Calibri" w:hint="cs"/>
          <w:rtl/>
        </w:rPr>
        <w:t>إن جمعية الاتصالات الراديوية للاتحاد الدولي للاتصالات،</w:t>
      </w:r>
    </w:p>
    <w:p w14:paraId="244AB190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</w:rPr>
        <w:t>إذ تضع في اعتبارها</w:t>
      </w:r>
    </w:p>
    <w:p w14:paraId="608AB6CE" w14:textId="5F94D6A4" w:rsidR="00160288" w:rsidRPr="00BB2E1E" w:rsidRDefault="00160288" w:rsidP="00160288">
      <w:pPr>
        <w:rPr>
          <w:rtl/>
        </w:rPr>
      </w:pPr>
      <w:r w:rsidRPr="00BB2E1E" w:rsidDel="00D451B7">
        <w:rPr>
          <w:rFonts w:hint="cs"/>
          <w:i/>
          <w:iCs/>
          <w:rtl/>
          <w:lang w:bidi="ar-EG"/>
        </w:rPr>
        <w:t xml:space="preserve"> </w:t>
      </w:r>
      <w:proofErr w:type="gramStart"/>
      <w:r w:rsidRPr="00BB2E1E">
        <w:rPr>
          <w:rFonts w:hint="cs"/>
          <w:i/>
          <w:iCs/>
          <w:rtl/>
          <w:lang w:bidi="ar-EG"/>
        </w:rPr>
        <w:t>أ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 xml:space="preserve">العمل الذي اضطلع به حتى الآن قطاع الاتصالات الراديوية بشأن أنظمة الاتصالات الراديوية المتنقلة، ولا سيما </w:t>
      </w:r>
      <w:r w:rsidRPr="0052737D">
        <w:rPr>
          <w:rFonts w:hint="eastAsia"/>
          <w:rtl/>
          <w:lang w:bidi="ar-EG"/>
        </w:rPr>
        <w:t>بشأن</w:t>
      </w:r>
      <w:r w:rsidRPr="00BB2E1E">
        <w:rPr>
          <w:rtl/>
          <w:lang w:bidi="ar-EG"/>
        </w:rPr>
        <w:t xml:space="preserve"> الاتصالات</w:t>
      </w:r>
      <w:r w:rsidRPr="00BB2E1E">
        <w:rPr>
          <w:rFonts w:hint="cs"/>
          <w:rtl/>
          <w:lang w:bidi="ar-EG"/>
        </w:rPr>
        <w:t xml:space="preserve"> المتنقلة الدولية </w:t>
      </w:r>
      <w:r w:rsidRPr="00BB2E1E">
        <w:rPr>
          <w:lang w:bidi="ar-EG"/>
        </w:rPr>
        <w:t>(IMT)</w:t>
      </w:r>
      <w:r w:rsidRPr="00BB2E1E">
        <w:rPr>
          <w:rFonts w:hint="cs"/>
          <w:rtl/>
          <w:lang w:bidi="ar-EG"/>
        </w:rPr>
        <w:t>؛</w:t>
      </w:r>
    </w:p>
    <w:p w14:paraId="4493E057" w14:textId="47FC3948" w:rsidR="00160288" w:rsidRPr="00BB2E1E" w:rsidRDefault="00160288" w:rsidP="006E1710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ب)</w:t>
      </w:r>
      <w:r w:rsidRPr="00BB2E1E">
        <w:rPr>
          <w:rFonts w:hint="cs"/>
          <w:rtl/>
          <w:lang w:bidi="ar-EG"/>
        </w:rPr>
        <w:tab/>
        <w:t>توصيات قطاع الاتصالات الراديوية بخصوص الاتصالات المتنقلة الدولية، ولا سيما التوصيات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M.819</w:t>
      </w:r>
      <w:r w:rsidRPr="00BB2E1E">
        <w:rPr>
          <w:rFonts w:hint="cs"/>
          <w:rtl/>
          <w:lang w:bidi="ar-EG"/>
        </w:rPr>
        <w:t xml:space="preserve"> بشأن الاتصالات المتنقلة الدولية-</w:t>
      </w:r>
      <w:r w:rsidRPr="00BB2E1E">
        <w:rPr>
          <w:lang w:bidi="ar-EG"/>
        </w:rPr>
        <w:t>2000</w:t>
      </w:r>
      <w:r w:rsidRPr="00BB2E1E">
        <w:rPr>
          <w:rFonts w:hint="cs"/>
          <w:rtl/>
          <w:lang w:bidi="ar-EG"/>
        </w:rPr>
        <w:t xml:space="preserve"> لصالح البلدان النامية و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M.1308</w:t>
      </w:r>
      <w:r w:rsidRPr="00BB2E1E">
        <w:rPr>
          <w:rFonts w:hint="cs"/>
          <w:rtl/>
        </w:rPr>
        <w:t xml:space="preserve"> بشأن تطور الأنظمة المتنقلة البرية إلى الاتصالات المتنقلة الدولية</w:t>
      </w:r>
      <w:r w:rsidR="006E1710">
        <w:rPr>
          <w:rFonts w:hint="cs"/>
          <w:rtl/>
        </w:rPr>
        <w:t>-</w:t>
      </w:r>
      <w:r w:rsidRPr="00BB2E1E">
        <w:rPr>
          <w:lang w:bidi="ar-EG"/>
        </w:rPr>
        <w:t>2000</w:t>
      </w:r>
      <w:r w:rsidRPr="00BB2E1E">
        <w:rPr>
          <w:rFonts w:hint="cs"/>
          <w:rtl/>
          <w:lang w:bidi="ar-EG"/>
        </w:rPr>
        <w:t xml:space="preserve"> و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M.1457</w:t>
      </w:r>
      <w:r w:rsidRPr="00BB2E1E">
        <w:rPr>
          <w:rFonts w:hint="cs"/>
          <w:rtl/>
          <w:lang w:bidi="ar-EG"/>
        </w:rPr>
        <w:t xml:space="preserve"> بشأن مواصفات المكون الأرضي للاتصالات المتنقلة الدولية</w:t>
      </w:r>
      <w:r w:rsidR="006E1710">
        <w:rPr>
          <w:rFonts w:hint="cs"/>
          <w:rtl/>
          <w:lang w:bidi="ar-EG"/>
        </w:rPr>
        <w:t>-</w:t>
      </w:r>
      <w:r w:rsidRPr="00BB2E1E">
        <w:rPr>
          <w:lang w:bidi="ar-EG"/>
        </w:rPr>
        <w:t>2000</w:t>
      </w:r>
      <w:r w:rsidRPr="00BB2E1E">
        <w:rPr>
          <w:rFonts w:hint="cs"/>
          <w:rtl/>
        </w:rPr>
        <w:t xml:space="preserve"> و</w:t>
      </w:r>
      <w:r w:rsidRPr="00BB2E1E">
        <w:rPr>
          <w:rFonts w:hint="cs"/>
          <w:rtl/>
          <w:lang w:bidi="ar-EG"/>
        </w:rPr>
        <w:t>التوصية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M.2012</w:t>
      </w:r>
      <w:r w:rsidRPr="00BB2E1E">
        <w:rPr>
          <w:rFonts w:hint="cs"/>
          <w:rtl/>
        </w:rPr>
        <w:t xml:space="preserve"> بشأن مواصفات المكون الأرضي للاتصالات المتنقلة الدولية</w:t>
      </w:r>
      <w:r w:rsidR="006E1710">
        <w:rPr>
          <w:rFonts w:hint="cs"/>
          <w:rtl/>
        </w:rPr>
        <w:t>-</w:t>
      </w:r>
      <w:r w:rsidRPr="00BB2E1E">
        <w:rPr>
          <w:rFonts w:hint="cs"/>
          <w:rtl/>
        </w:rPr>
        <w:t>المتقدمة،</w:t>
      </w:r>
      <w:r w:rsidRPr="00BB2E1E">
        <w:rPr>
          <w:rFonts w:hint="cs"/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والتوصية</w:t>
      </w:r>
      <w:r w:rsidRPr="00BB2E1E">
        <w:rPr>
          <w:rtl/>
          <w:lang w:bidi="ar-EG"/>
        </w:rPr>
        <w:t xml:space="preserve"> </w:t>
      </w:r>
      <w:r w:rsidRPr="00BB2E1E">
        <w:rPr>
          <w:lang w:bidi="ar-EG"/>
        </w:rPr>
        <w:t>ITU-R M.2083</w:t>
      </w:r>
      <w:r w:rsidRPr="00BB2E1E">
        <w:rPr>
          <w:rFonts w:hint="cs"/>
          <w:rtl/>
          <w:lang w:bidi="ar-EG"/>
        </w:rPr>
        <w:t xml:space="preserve"> حول</w:t>
      </w:r>
      <w:r w:rsidRPr="00BB2E1E">
        <w:rPr>
          <w:rtl/>
          <w:lang w:bidi="ar-EG"/>
        </w:rPr>
        <w:t xml:space="preserve"> </w:t>
      </w:r>
      <w:r w:rsidRPr="0052737D">
        <w:rPr>
          <w:rFonts w:hint="eastAsia"/>
          <w:rtl/>
        </w:rPr>
        <w:t>رؤية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بشأن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الاتصالات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المتنقلة</w:t>
      </w:r>
      <w:r w:rsidRPr="0052737D">
        <w:rPr>
          <w:rtl/>
        </w:rPr>
        <w:t xml:space="preserve"> </w:t>
      </w:r>
      <w:r w:rsidRPr="0052737D">
        <w:rPr>
          <w:rFonts w:hint="eastAsia"/>
          <w:rtl/>
        </w:rPr>
        <w:t>الدولية</w:t>
      </w:r>
      <w:r w:rsidRPr="0052737D">
        <w:rPr>
          <w:rtl/>
        </w:rPr>
        <w:t xml:space="preserve"> -"الإطار وال</w:t>
      </w:r>
      <w:r w:rsidRPr="0052737D">
        <w:rPr>
          <w:rFonts w:hint="eastAsia"/>
          <w:rtl/>
        </w:rPr>
        <w:t>أ</w:t>
      </w:r>
      <w:r w:rsidRPr="0052737D">
        <w:rPr>
          <w:rtl/>
        </w:rPr>
        <w:t>هداف العامة للتطوير المستقبلي للاتصالات المتنقلة الدولية</w:t>
      </w:r>
      <w:r w:rsidR="006E1710">
        <w:rPr>
          <w:rFonts w:hint="cs"/>
          <w:rtl/>
        </w:rPr>
        <w:t>-</w:t>
      </w:r>
      <w:r w:rsidRPr="0052737D">
        <w:rPr>
          <w:lang w:bidi="ar-EG"/>
        </w:rPr>
        <w:t>2020</w:t>
      </w:r>
      <w:r w:rsidRPr="0052737D">
        <w:rPr>
          <w:rtl/>
        </w:rPr>
        <w:t xml:space="preserve"> وما</w:t>
      </w:r>
      <w:r w:rsidRPr="0052737D">
        <w:rPr>
          <w:rFonts w:hint="eastAsia"/>
          <w:rtl/>
        </w:rPr>
        <w:t> </w:t>
      </w:r>
      <w:r w:rsidRPr="0052737D">
        <w:rPr>
          <w:rtl/>
        </w:rPr>
        <w:t>بعده"</w:t>
      </w:r>
      <w:r w:rsidRPr="00BB2E1E">
        <w:rPr>
          <w:rFonts w:hint="eastAsia"/>
          <w:rtl/>
          <w:lang w:bidi="ar-EG"/>
        </w:rPr>
        <w:t>؛</w:t>
      </w:r>
    </w:p>
    <w:p w14:paraId="78124BD5" w14:textId="00621AD7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ج)</w:t>
      </w:r>
      <w:r w:rsidRPr="00BB2E1E">
        <w:rPr>
          <w:rFonts w:hint="cs"/>
          <w:rtl/>
          <w:lang w:bidi="ar-EG"/>
        </w:rPr>
        <w:tab/>
      </w:r>
      <w:proofErr w:type="gramEnd"/>
      <w:r w:rsidRPr="00BB2E1E">
        <w:rPr>
          <w:rFonts w:hint="cs"/>
          <w:rtl/>
          <w:lang w:bidi="ar-EG"/>
        </w:rPr>
        <w:t>أن لوائح الراديو الصادرة عن الاتحاد حد</w:t>
      </w:r>
      <w:r w:rsidR="00E47826">
        <w:rPr>
          <w:rFonts w:hint="cs"/>
          <w:rtl/>
          <w:lang w:bidi="ar-EG"/>
        </w:rPr>
        <w:t>ّ</w:t>
      </w:r>
      <w:r w:rsidRPr="00BB2E1E">
        <w:rPr>
          <w:rFonts w:hint="cs"/>
          <w:rtl/>
          <w:lang w:bidi="ar-EG"/>
        </w:rPr>
        <w:t>دت نطاقات تردد مختلفة كي تستعملها على أساس عالمي أو إقليمي أو قُطري الإدارات الراغبة في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تنفيذ أنظمة الاتصالات المتنقلة الدولية؛</w:t>
      </w:r>
    </w:p>
    <w:p w14:paraId="70F42F99" w14:textId="283302BF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د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أن القرار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43</w:t>
      </w:r>
      <w:r w:rsidRPr="00BB2E1E">
        <w:rPr>
          <w:rFonts w:hint="cs"/>
          <w:rtl/>
          <w:lang w:bidi="ar-EG"/>
        </w:rPr>
        <w:t xml:space="preserve"> (المراج</w:t>
      </w:r>
      <w:r>
        <w:rPr>
          <w:rFonts w:hint="cs"/>
          <w:rtl/>
          <w:lang w:bidi="ar-EG"/>
        </w:rPr>
        <w:t>َ</w:t>
      </w:r>
      <w:r w:rsidRPr="00BB2E1E">
        <w:rPr>
          <w:rFonts w:hint="cs"/>
          <w:rtl/>
          <w:lang w:bidi="ar-EG"/>
        </w:rPr>
        <w:t>ع في</w:t>
      </w:r>
      <w:r w:rsidRPr="00BB2E1E">
        <w:rPr>
          <w:rtl/>
          <w:lang w:bidi="ar-EG"/>
        </w:rPr>
        <w:t xml:space="preserve"> بوينس آيرس، </w:t>
      </w:r>
      <w:r w:rsidRPr="00BB2E1E">
        <w:rPr>
          <w:lang w:bidi="ar-EG"/>
        </w:rPr>
        <w:t>2017</w:t>
      </w:r>
      <w:r w:rsidRPr="00BB2E1E">
        <w:rPr>
          <w:rtl/>
          <w:lang w:bidi="ar-EG"/>
        </w:rPr>
        <w:t xml:space="preserve">) </w:t>
      </w:r>
      <w:r w:rsidRPr="00BB2E1E">
        <w:rPr>
          <w:rFonts w:hint="eastAsia"/>
          <w:rtl/>
          <w:lang w:bidi="ar-EG"/>
        </w:rPr>
        <w:t>للمؤتمر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العالمي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لتنمية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الاتصالات،</w:t>
      </w:r>
      <w:r w:rsidRPr="00BB2E1E">
        <w:rPr>
          <w:rtl/>
          <w:lang w:bidi="ar-EG"/>
        </w:rPr>
        <w:t xml:space="preserve"> </w:t>
      </w:r>
      <w:bookmarkStart w:id="0" w:name="_Toc401807900"/>
      <w:bookmarkStart w:id="1" w:name="_Toc505877410"/>
      <w:bookmarkStart w:id="2" w:name="_Toc505929424"/>
      <w:bookmarkStart w:id="3" w:name="_Toc506389951"/>
      <w:r w:rsidRPr="00BB2E1E">
        <w:rPr>
          <w:rFonts w:hint="cs"/>
          <w:rtl/>
          <w:lang w:bidi="ar-EG"/>
        </w:rPr>
        <w:t xml:space="preserve">بشأن </w:t>
      </w:r>
      <w:r w:rsidRPr="00BB2E1E">
        <w:rPr>
          <w:rtl/>
          <w:lang w:bidi="ar-EG"/>
        </w:rPr>
        <w:t>"</w:t>
      </w:r>
      <w:r w:rsidRPr="00BB2E1E">
        <w:rPr>
          <w:rFonts w:hint="eastAsia"/>
          <w:rtl/>
          <w:lang w:bidi="ar-EG"/>
        </w:rPr>
        <w:t>المساعدة</w:t>
      </w:r>
      <w:r w:rsidRPr="00BB2E1E">
        <w:rPr>
          <w:rtl/>
          <w:lang w:bidi="ar-EG"/>
        </w:rPr>
        <w:t xml:space="preserve"> في </w:t>
      </w:r>
      <w:r w:rsidRPr="00BB2E1E">
        <w:rPr>
          <w:rFonts w:hint="eastAsia"/>
          <w:rtl/>
          <w:lang w:bidi="ar-EG"/>
        </w:rPr>
        <w:t>تنفيذ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أنظمة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الاتصالات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المتنقلة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الدولية</w:t>
      </w:r>
      <w:r w:rsidRPr="00BB2E1E">
        <w:rPr>
          <w:rtl/>
          <w:lang w:bidi="ar-EG"/>
        </w:rPr>
        <w:t xml:space="preserve"> </w:t>
      </w:r>
      <w:bookmarkEnd w:id="0"/>
      <w:r w:rsidRPr="00BB2E1E">
        <w:rPr>
          <w:rFonts w:hint="eastAsia"/>
          <w:rtl/>
          <w:lang w:bidi="ar-EG"/>
        </w:rPr>
        <w:t>وشبكات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المستقبل</w:t>
      </w:r>
      <w:bookmarkEnd w:id="1"/>
      <w:bookmarkEnd w:id="2"/>
      <w:bookmarkEnd w:id="3"/>
      <w:r w:rsidRPr="00BB2E1E">
        <w:rPr>
          <w:rtl/>
          <w:lang w:bidi="ar-EG"/>
        </w:rPr>
        <w:t>"</w:t>
      </w:r>
      <w:r w:rsidRPr="00BB2E1E">
        <w:rPr>
          <w:rFonts w:hint="cs"/>
          <w:rtl/>
        </w:rPr>
        <w:t xml:space="preserve"> الذي يتعلق </w:t>
      </w:r>
      <w:r w:rsidRPr="00BB2E1E">
        <w:rPr>
          <w:rFonts w:hint="eastAsia"/>
          <w:rtl/>
          <w:lang w:bidi="ar-EG"/>
        </w:rPr>
        <w:t>بتقديم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المساعدة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إلى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البلدان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النامية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في تخطيطها</w:t>
      </w:r>
      <w:r w:rsidRPr="00BB2E1E">
        <w:rPr>
          <w:rtl/>
          <w:lang w:bidi="ar-EG"/>
        </w:rPr>
        <w:t xml:space="preserve"> </w:t>
      </w:r>
      <w:r w:rsidRPr="00BB2E1E">
        <w:rPr>
          <w:rFonts w:hint="cs"/>
          <w:rtl/>
          <w:lang w:bidi="ar-EG"/>
        </w:rPr>
        <w:t>و</w:t>
      </w:r>
      <w:r w:rsidRPr="00BB2E1E">
        <w:rPr>
          <w:rFonts w:hint="eastAsia"/>
          <w:rtl/>
          <w:lang w:bidi="ar-EG"/>
        </w:rPr>
        <w:t>استخدام</w:t>
      </w:r>
      <w:r w:rsidRPr="00BB2E1E">
        <w:rPr>
          <w:rFonts w:hint="cs"/>
          <w:rtl/>
          <w:lang w:bidi="ar-EG"/>
        </w:rPr>
        <w:t>ها</w:t>
      </w:r>
      <w:r w:rsidRPr="00BB2E1E">
        <w:rPr>
          <w:rtl/>
          <w:lang w:bidi="ar-EG"/>
        </w:rPr>
        <w:t xml:space="preserve"> </w:t>
      </w:r>
      <w:r w:rsidRPr="00BB2E1E">
        <w:rPr>
          <w:rFonts w:hint="cs"/>
          <w:rtl/>
          <w:lang w:bidi="ar-EG"/>
        </w:rPr>
        <w:t>لل</w:t>
      </w:r>
      <w:r w:rsidRPr="00BB2E1E">
        <w:rPr>
          <w:rFonts w:hint="eastAsia"/>
          <w:rtl/>
          <w:lang w:bidi="ar-EG"/>
        </w:rPr>
        <w:t>طيف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على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النحو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الأمثل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في الأجلين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المتوسط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والطويل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لتنفيذ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الاتصالات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المتنقلة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الدولية </w:t>
      </w:r>
      <w:r w:rsidRPr="00BB2E1E">
        <w:rPr>
          <w:lang w:val="en-GB" w:bidi="ar-EG"/>
        </w:rPr>
        <w:t>(IMT)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مع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مراعاة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الخصوصيات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والاحتياجات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الوطنية</w:t>
      </w:r>
      <w:r w:rsidRPr="00BB2E1E">
        <w:rPr>
          <w:rtl/>
          <w:lang w:bidi="ar-EG"/>
        </w:rPr>
        <w:t xml:space="preserve"> </w:t>
      </w:r>
      <w:r w:rsidRPr="00BB2E1E">
        <w:rPr>
          <w:rFonts w:hint="eastAsia"/>
          <w:rtl/>
          <w:lang w:bidi="ar-EG"/>
        </w:rPr>
        <w:t>والإقليمية؛</w:t>
      </w:r>
    </w:p>
    <w:p w14:paraId="62D2FF49" w14:textId="77777777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ﻫ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توصيات قطاع تقييس الاتصالات وبنود العمل الجاري ذات الصلة بهذا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العمل؛</w:t>
      </w:r>
    </w:p>
    <w:p w14:paraId="5398735A" w14:textId="79F72C9B" w:rsidR="00160288" w:rsidRPr="00AB72F7" w:rsidRDefault="00160288" w:rsidP="006E1710">
      <w:pPr>
        <w:rPr>
          <w:rtl/>
          <w:lang w:bidi="ar-EG"/>
        </w:rPr>
      </w:pPr>
      <w:proofErr w:type="gramStart"/>
      <w:r w:rsidRPr="00AB72F7">
        <w:rPr>
          <w:rFonts w:hint="cs"/>
          <w:i/>
          <w:iCs/>
          <w:rtl/>
          <w:lang w:bidi="ar-EG"/>
        </w:rPr>
        <w:t>و)</w:t>
      </w:r>
      <w:r w:rsidRPr="00AB72F7">
        <w:rPr>
          <w:rFonts w:hint="cs"/>
          <w:rtl/>
          <w:lang w:bidi="ar-EG"/>
        </w:rPr>
        <w:tab/>
      </w:r>
      <w:proofErr w:type="gramEnd"/>
      <w:r w:rsidRPr="00AB72F7">
        <w:rPr>
          <w:rFonts w:hint="cs"/>
          <w:rtl/>
          <w:lang w:bidi="ar-EG"/>
        </w:rPr>
        <w:t xml:space="preserve">الكتيبين الصادرين عن الاتحاد بشأن </w:t>
      </w:r>
      <w:r w:rsidRPr="00AB72F7">
        <w:rPr>
          <w:rtl/>
          <w:lang w:bidi="ar-EG"/>
        </w:rPr>
        <w:t xml:space="preserve">"نشر </w:t>
      </w:r>
      <w:r w:rsidRPr="00AB72F7">
        <w:rPr>
          <w:rFonts w:hint="eastAsia"/>
          <w:rtl/>
          <w:lang w:bidi="ar-EG"/>
        </w:rPr>
        <w:t>أنظمة</w:t>
      </w:r>
      <w:r w:rsidRPr="00AB72F7">
        <w:rPr>
          <w:rtl/>
          <w:lang w:bidi="ar-EG"/>
        </w:rPr>
        <w:t xml:space="preserve"> </w:t>
      </w:r>
      <w:r w:rsidRPr="00AB72F7">
        <w:rPr>
          <w:rFonts w:hint="eastAsia"/>
          <w:rtl/>
          <w:lang w:bidi="ar-EG"/>
        </w:rPr>
        <w:t>الاتصالات</w:t>
      </w:r>
      <w:r w:rsidRPr="00AB72F7">
        <w:rPr>
          <w:rtl/>
          <w:lang w:bidi="ar-EG"/>
        </w:rPr>
        <w:t xml:space="preserve"> </w:t>
      </w:r>
      <w:r w:rsidRPr="00AB72F7">
        <w:rPr>
          <w:rFonts w:hint="eastAsia"/>
          <w:rtl/>
          <w:lang w:bidi="ar-EG"/>
        </w:rPr>
        <w:t>المتنقلة</w:t>
      </w:r>
      <w:r w:rsidRPr="00AB72F7">
        <w:rPr>
          <w:rtl/>
          <w:lang w:bidi="ar-EG"/>
        </w:rPr>
        <w:t xml:space="preserve"> </w:t>
      </w:r>
      <w:r w:rsidRPr="00AB72F7">
        <w:rPr>
          <w:rFonts w:hint="eastAsia"/>
          <w:rtl/>
          <w:lang w:bidi="ar-EG"/>
        </w:rPr>
        <w:t>الدولية</w:t>
      </w:r>
      <w:r w:rsidR="00A36297" w:rsidRPr="00AB72F7">
        <w:rPr>
          <w:rFonts w:hint="cs"/>
          <w:rtl/>
          <w:lang w:bidi="ar-EG"/>
        </w:rPr>
        <w:t>-</w:t>
      </w:r>
      <w:r w:rsidRPr="00AB72F7">
        <w:rPr>
          <w:lang w:val="fr-CH" w:bidi="ar-EG"/>
        </w:rPr>
        <w:t>2000</w:t>
      </w:r>
      <w:r w:rsidRPr="00AB72F7">
        <w:rPr>
          <w:rFonts w:hint="cs"/>
          <w:rtl/>
          <w:lang w:bidi="ar-EG"/>
        </w:rPr>
        <w:t>" و"الاتجاهات العالمية في</w:t>
      </w:r>
      <w:r w:rsidRPr="00AB72F7">
        <w:rPr>
          <w:rFonts w:hint="eastAsia"/>
          <w:rtl/>
          <w:lang w:bidi="ar-EG"/>
        </w:rPr>
        <w:t> </w:t>
      </w:r>
      <w:r w:rsidRPr="00AB72F7">
        <w:rPr>
          <w:rFonts w:hint="cs"/>
          <w:rtl/>
          <w:lang w:bidi="ar-EG"/>
        </w:rPr>
        <w:t>الاتصالات المتنقلة الدولية" وهما ثمرة جهود مشتركة فيما بين قطاعات الاتحاد الثلاثة؛</w:t>
      </w:r>
    </w:p>
    <w:p w14:paraId="1A8E29C0" w14:textId="33E10F26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ز)</w:t>
      </w:r>
      <w:r w:rsidRPr="00BB2E1E">
        <w:rPr>
          <w:rFonts w:hint="cs"/>
          <w:rtl/>
          <w:lang w:bidi="ar-EG"/>
        </w:rPr>
        <w:tab/>
      </w:r>
      <w:proofErr w:type="gramEnd"/>
      <w:r w:rsidRPr="00BB2E1E">
        <w:rPr>
          <w:rFonts w:hint="cs"/>
          <w:rtl/>
          <w:lang w:bidi="ar-EG"/>
        </w:rPr>
        <w:t>الزيادة المحتملة في وتيرة نشر وتوفير خدمات اتصالات النطاق العريض في البلدان النامية من خلال استعمال تكنولوجيات النفاذ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 xml:space="preserve">اللاسلكي الفعّالة من حيث التكلفة، بما في ذلك الاتصالات المتنقلة الدولية </w:t>
      </w:r>
      <w:r w:rsidR="000A1A0D">
        <w:rPr>
          <w:rFonts w:hint="cs"/>
          <w:rtl/>
          <w:lang w:bidi="ar-EG"/>
        </w:rPr>
        <w:t>لمستعملي الخدمة الثابتة</w:t>
      </w:r>
      <w:r w:rsidRPr="00BB2E1E">
        <w:rPr>
          <w:rFonts w:hint="cs"/>
          <w:rtl/>
          <w:lang w:bidi="ar-EG"/>
        </w:rPr>
        <w:t xml:space="preserve"> </w:t>
      </w:r>
      <w:r w:rsidR="000A1A0D">
        <w:rPr>
          <w:rFonts w:hint="cs"/>
          <w:rtl/>
          <w:lang w:bidi="ar-EG"/>
        </w:rPr>
        <w:t xml:space="preserve">والخدمة المتنقلة </w:t>
      </w:r>
      <w:r w:rsidRPr="00BB2E1E">
        <w:rPr>
          <w:rFonts w:hint="cs"/>
          <w:rtl/>
          <w:lang w:bidi="ar-EG"/>
        </w:rPr>
        <w:t>على السواء،</w:t>
      </w:r>
    </w:p>
    <w:p w14:paraId="5AE46D5C" w14:textId="0DEE43DE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rtl/>
        </w:rPr>
        <w:t xml:space="preserve">تقـرر </w:t>
      </w:r>
      <w:r w:rsidR="006E1710">
        <w:rPr>
          <w:rFonts w:hint="cs"/>
          <w:i w:val="0"/>
          <w:iCs w:val="0"/>
          <w:rtl/>
        </w:rPr>
        <w:t>أن تخضع المسألة</w:t>
      </w:r>
      <w:r w:rsidRPr="00BB2E1E">
        <w:rPr>
          <w:rFonts w:hint="cs"/>
          <w:i w:val="0"/>
          <w:iCs w:val="0"/>
          <w:rtl/>
        </w:rPr>
        <w:t xml:space="preserve"> التالية للدراسة</w:t>
      </w:r>
    </w:p>
    <w:p w14:paraId="08444E9F" w14:textId="2EC1E99A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lang w:bidi="ar-EG"/>
        </w:rPr>
        <w:tab/>
      </w:r>
      <w:r w:rsidRPr="00BB2E1E">
        <w:rPr>
          <w:rFonts w:hint="cs"/>
          <w:rtl/>
          <w:lang w:bidi="ar-EG"/>
        </w:rPr>
        <w:t>ما هي الخصائص التقنية والتشغيلية المثلى للاتصالات المتنقلة الدولية لتلبية احتياجات البلدان النامية في</w:t>
      </w:r>
      <w:r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توفير النفاذ عريض النطاق والفعّال من حيث التكلفة إلى شبكات الاتصالات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العالمية؟</w:t>
      </w:r>
    </w:p>
    <w:p w14:paraId="3F88E854" w14:textId="77777777" w:rsidR="00160288" w:rsidRPr="00BB2E1E" w:rsidRDefault="00160288" w:rsidP="00160288">
      <w:pPr>
        <w:pStyle w:val="Note"/>
        <w:rPr>
          <w:b w:val="0"/>
          <w:bCs w:val="0"/>
          <w:rtl/>
        </w:rPr>
      </w:pPr>
      <w:r w:rsidRPr="00BB2E1E">
        <w:rPr>
          <w:rFonts w:hint="cs"/>
          <w:rtl/>
        </w:rPr>
        <w:t xml:space="preserve">الملاحظة </w:t>
      </w:r>
      <w:r w:rsidRPr="00BB2E1E">
        <w:t>1</w:t>
      </w:r>
      <w:r w:rsidRPr="00BB2E1E">
        <w:rPr>
          <w:rFonts w:hint="cs"/>
          <w:b w:val="0"/>
          <w:bCs w:val="0"/>
          <w:rtl/>
        </w:rPr>
        <w:t xml:space="preserve"> </w:t>
      </w:r>
      <w:proofErr w:type="gramStart"/>
      <w:r w:rsidRPr="00BB2E1E">
        <w:rPr>
          <w:rFonts w:hint="cs"/>
          <w:b w:val="0"/>
          <w:bCs w:val="0"/>
          <w:rtl/>
        </w:rPr>
        <w:t>- ينبغي</w:t>
      </w:r>
      <w:proofErr w:type="gramEnd"/>
      <w:r w:rsidRPr="00BB2E1E">
        <w:rPr>
          <w:rFonts w:hint="cs"/>
          <w:b w:val="0"/>
          <w:bCs w:val="0"/>
          <w:rtl/>
        </w:rPr>
        <w:t xml:space="preserve"> إيلاء اهتمام خاص عند إجراء الدراسة المذكورة أعلاه إلى البنود التالية:</w:t>
      </w:r>
    </w:p>
    <w:p w14:paraId="0245ABB2" w14:textId="77777777" w:rsidR="00160288" w:rsidRPr="00BB2E1E" w:rsidRDefault="00160288" w:rsidP="006E1710">
      <w:pPr>
        <w:pStyle w:val="enumlev1"/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</w:t>
      </w:r>
      <w:proofErr w:type="gramStart"/>
      <w:r w:rsidRPr="00BB2E1E">
        <w:rPr>
          <w:rFonts w:hint="cs"/>
          <w:i/>
          <w:iCs/>
          <w:rtl/>
          <w:lang w:bidi="ar-EG"/>
        </w:rPr>
        <w:t>أ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ضرورة توفير بنية تحتية للاتصالات تكون اقتصادية وموثوقة وعالية الجودة؛</w:t>
      </w:r>
    </w:p>
    <w:p w14:paraId="45D88296" w14:textId="77777777" w:rsidR="00160288" w:rsidRPr="00BB2E1E" w:rsidRDefault="00160288" w:rsidP="006E1710">
      <w:pPr>
        <w:pStyle w:val="enumlev1"/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ب)</w:t>
      </w:r>
      <w:r w:rsidRPr="00BB2E1E">
        <w:rPr>
          <w:rFonts w:hint="cs"/>
          <w:rtl/>
          <w:lang w:bidi="ar-EG"/>
        </w:rPr>
        <w:tab/>
      </w:r>
      <w:proofErr w:type="gramEnd"/>
      <w:r w:rsidRPr="00BB2E1E">
        <w:rPr>
          <w:rFonts w:hint="cs"/>
          <w:rtl/>
          <w:lang w:bidi="ar-EG"/>
        </w:rPr>
        <w:t>ضرورة التصميم المرن (الذي يسهل التوسع فيه) لكل من العتاد والبرمجيات والمطاريف البسيطة منخفضة التكلفة بما يسمح بالنمو السلس لأعداد المستعملين ومناطق التغطية؛</w:t>
      </w:r>
    </w:p>
    <w:p w14:paraId="1E1693CE" w14:textId="77777777" w:rsidR="00160288" w:rsidRPr="00BB2E1E" w:rsidRDefault="00160288" w:rsidP="006E1710">
      <w:pPr>
        <w:pStyle w:val="enumlev1"/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ج)</w:t>
      </w:r>
      <w:r w:rsidRPr="00BB2E1E">
        <w:rPr>
          <w:rFonts w:hint="cs"/>
          <w:rtl/>
          <w:lang w:bidi="ar-EG"/>
        </w:rPr>
        <w:tab/>
      </w:r>
      <w:proofErr w:type="gramEnd"/>
      <w:r w:rsidRPr="00BB2E1E">
        <w:rPr>
          <w:rFonts w:hint="cs"/>
          <w:rtl/>
          <w:lang w:bidi="ar-EG"/>
        </w:rPr>
        <w:t>التطور في التطبيقات التي توفرها الاتصالات المتنقلة الدولية والطلب عليها؛</w:t>
      </w:r>
    </w:p>
    <w:p w14:paraId="6331121C" w14:textId="6F8B32FA" w:rsidR="00160288" w:rsidRPr="00BB2E1E" w:rsidRDefault="00160288" w:rsidP="006E1710">
      <w:pPr>
        <w:pStyle w:val="enumlev1"/>
        <w:rPr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lastRenderedPageBreak/>
        <w:t>د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tl/>
          <w:lang w:bidi="ar-EG"/>
        </w:rPr>
        <w:tab/>
        <w:t xml:space="preserve">القدرة على </w:t>
      </w:r>
      <w:r w:rsidRPr="00BB2E1E">
        <w:rPr>
          <w:rFonts w:hint="cs"/>
          <w:rtl/>
          <w:lang w:bidi="ar-EG"/>
        </w:rPr>
        <w:t>التكيف مع</w:t>
      </w:r>
      <w:r w:rsidRPr="00BB2E1E">
        <w:rPr>
          <w:rtl/>
          <w:lang w:bidi="ar-EG"/>
        </w:rPr>
        <w:t xml:space="preserve"> التطور لإتاحة </w:t>
      </w:r>
      <w:r>
        <w:rPr>
          <w:rFonts w:hint="cs"/>
          <w:rtl/>
          <w:lang w:bidi="ar-EG"/>
        </w:rPr>
        <w:t>ال</w:t>
      </w:r>
      <w:r w:rsidRPr="00BB2E1E">
        <w:rPr>
          <w:rtl/>
          <w:lang w:bidi="ar-EG"/>
        </w:rPr>
        <w:t xml:space="preserve">انتقال </w:t>
      </w:r>
      <w:r w:rsidRPr="00BB2E1E">
        <w:rPr>
          <w:rFonts w:hint="cs"/>
          <w:rtl/>
          <w:lang w:bidi="ar-EG"/>
        </w:rPr>
        <w:t>على أساس معايير وبروتوكولات دولية لدعم قابلية التشغيل البيني مع الشبكات القائمة أو فيما بين السطوح البينية الراديوية للاتصالات المتنقلة الدولية</w:t>
      </w:r>
      <w:r w:rsidRPr="00BB2E1E">
        <w:rPr>
          <w:rtl/>
          <w:lang w:bidi="ar-EG"/>
        </w:rPr>
        <w:t>؛</w:t>
      </w:r>
    </w:p>
    <w:p w14:paraId="6C90B8ED" w14:textId="77777777" w:rsidR="00160288" w:rsidRPr="00BB2E1E" w:rsidRDefault="00160288" w:rsidP="006E1710">
      <w:pPr>
        <w:pStyle w:val="enumlev1"/>
        <w:rPr>
          <w:spacing w:val="-2"/>
          <w:rtl/>
        </w:rPr>
      </w:pPr>
      <w:proofErr w:type="gramStart"/>
      <w:r w:rsidRPr="00BB2E1E">
        <w:rPr>
          <w:rFonts w:hint="cs"/>
          <w:i/>
          <w:iCs/>
          <w:spacing w:val="-2"/>
          <w:rtl/>
          <w:lang w:bidi="ar-EG"/>
        </w:rPr>
        <w:t>ﻫ</w:t>
      </w:r>
      <w:r w:rsidRPr="00BB2E1E">
        <w:rPr>
          <w:rFonts w:hint="eastAsia"/>
          <w:i/>
          <w:iCs/>
          <w:spacing w:val="-2"/>
          <w:rtl/>
          <w:lang w:bidi="ar-EG"/>
        </w:rPr>
        <w:t> </w:t>
      </w:r>
      <w:r w:rsidRPr="00BB2E1E">
        <w:rPr>
          <w:rFonts w:hint="cs"/>
          <w:i/>
          <w:iCs/>
          <w:spacing w:val="-2"/>
          <w:rtl/>
          <w:lang w:bidi="ar-EG"/>
        </w:rPr>
        <w:t>)</w:t>
      </w:r>
      <w:proofErr w:type="gramEnd"/>
      <w:r w:rsidRPr="00BB2E1E">
        <w:rPr>
          <w:spacing w:val="-2"/>
          <w:rtl/>
          <w:lang w:bidi="ar-EG"/>
        </w:rPr>
        <w:tab/>
      </w:r>
      <w:r w:rsidRPr="00BB2E1E">
        <w:rPr>
          <w:rFonts w:hint="cs"/>
          <w:spacing w:val="-2"/>
          <w:rtl/>
          <w:lang w:bidi="ar-EG"/>
        </w:rPr>
        <w:t>تنسيق</w:t>
      </w:r>
      <w:r w:rsidRPr="00BB2E1E">
        <w:rPr>
          <w:spacing w:val="-2"/>
          <w:rtl/>
          <w:lang w:bidi="ar-EG"/>
        </w:rPr>
        <w:t xml:space="preserve"> استعمال نطاقات </w:t>
      </w:r>
      <w:r w:rsidRPr="00BB2E1E">
        <w:rPr>
          <w:rFonts w:hint="cs"/>
          <w:spacing w:val="-2"/>
          <w:rtl/>
          <w:lang w:bidi="ar-EG"/>
        </w:rPr>
        <w:t>ال</w:t>
      </w:r>
      <w:r w:rsidRPr="00BB2E1E">
        <w:rPr>
          <w:spacing w:val="-2"/>
          <w:rtl/>
          <w:lang w:bidi="ar-EG"/>
        </w:rPr>
        <w:t>تردد</w:t>
      </w:r>
      <w:r w:rsidRPr="00BB2E1E">
        <w:rPr>
          <w:rFonts w:hint="cs"/>
          <w:spacing w:val="-2"/>
          <w:rtl/>
          <w:lang w:bidi="ar-EG"/>
        </w:rPr>
        <w:t xml:space="preserve"> وكفاءة استعمالها</w:t>
      </w:r>
      <w:r w:rsidRPr="00BB2E1E">
        <w:rPr>
          <w:spacing w:val="-2"/>
          <w:rtl/>
          <w:lang w:bidi="ar-EG"/>
        </w:rPr>
        <w:t xml:space="preserve"> </w:t>
      </w:r>
      <w:r w:rsidRPr="00BB2E1E">
        <w:rPr>
          <w:rFonts w:hint="cs"/>
          <w:spacing w:val="-2"/>
          <w:rtl/>
          <w:lang w:bidi="ar-EG"/>
        </w:rPr>
        <w:t>بقدر ما يمكن في المناطق الحضرية والمناطق الريفية والمناطق النائية؛</w:t>
      </w:r>
    </w:p>
    <w:p w14:paraId="07134680" w14:textId="77777777" w:rsidR="00160288" w:rsidRPr="00BB2E1E" w:rsidRDefault="00160288" w:rsidP="006E1710">
      <w:pPr>
        <w:pStyle w:val="enumlev1"/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و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مشاكل الانتشار في مجمعات المباني والمناطق الجبلية والساحلية والصحراوية الرملية؛</w:t>
      </w:r>
    </w:p>
    <w:p w14:paraId="09844D48" w14:textId="77777777" w:rsidR="00160288" w:rsidRPr="00BB2E1E" w:rsidRDefault="00160288" w:rsidP="006E1710">
      <w:pPr>
        <w:pStyle w:val="enumlev1"/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ز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إمكانية استعمال التجهيزات في بيئات متنوعة تشمل درجات حرارة عالية جداً أو منخفضة جداً والرطوبة العالية والغبار والأجواء المسببة للتآكل وغيرها من المخاطر البيئية؛</w:t>
      </w:r>
    </w:p>
    <w:p w14:paraId="33958026" w14:textId="77777777" w:rsidR="00160288" w:rsidRPr="00BB2E1E" w:rsidRDefault="00160288" w:rsidP="006E1710">
      <w:pPr>
        <w:pStyle w:val="enumlev1"/>
        <w:rPr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ح)</w:t>
      </w:r>
      <w:r w:rsidRPr="00BB2E1E">
        <w:rPr>
          <w:rFonts w:hint="cs"/>
          <w:rtl/>
          <w:lang w:bidi="ar-EG"/>
        </w:rPr>
        <w:tab/>
      </w:r>
      <w:proofErr w:type="gramEnd"/>
      <w:r w:rsidRPr="00BB2E1E">
        <w:rPr>
          <w:rFonts w:hint="cs"/>
          <w:rtl/>
          <w:lang w:bidi="ar-EG"/>
        </w:rPr>
        <w:t>ضرورة توفر وسيلة نفاذ مشتركة إلى خدمات الطوارئ تدعمها الاتصالات المتنقلة الدولية،</w:t>
      </w:r>
    </w:p>
    <w:p w14:paraId="0962061A" w14:textId="77777777" w:rsidR="00160288" w:rsidRPr="00BB2E1E" w:rsidRDefault="00160288" w:rsidP="00160288">
      <w:pPr>
        <w:pStyle w:val="Call"/>
        <w:rPr>
          <w:rtl/>
        </w:rPr>
      </w:pPr>
      <w:r w:rsidRPr="00BB2E1E">
        <w:rPr>
          <w:rFonts w:hint="cs"/>
          <w:rtl/>
        </w:rPr>
        <w:t>تقرر كذلك</w:t>
      </w:r>
    </w:p>
    <w:p w14:paraId="1090D430" w14:textId="5E717BC2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1</w:t>
      </w:r>
      <w:r w:rsidRPr="00BB2E1E">
        <w:rPr>
          <w:rFonts w:hint="cs"/>
          <w:rtl/>
          <w:lang w:bidi="ar-EG"/>
        </w:rPr>
        <w:tab/>
        <w:t xml:space="preserve">ضرورة إدراج نتائج الدراسات المذكورة أعلاه في توصية أو تقرير أو كتيب </w:t>
      </w:r>
      <w:r w:rsidRPr="00BB2E1E">
        <w:rPr>
          <w:rFonts w:hint="eastAsia"/>
          <w:rtl/>
          <w:lang w:bidi="ar-EG"/>
        </w:rPr>
        <w:t>أو أ</w:t>
      </w:r>
      <w:r w:rsidRPr="00BB2E1E">
        <w:rPr>
          <w:rFonts w:hint="cs"/>
          <w:rtl/>
          <w:lang w:bidi="ar-EG"/>
        </w:rPr>
        <w:t>كثر</w:t>
      </w:r>
      <w:r w:rsidR="00531BC3">
        <w:rPr>
          <w:rStyle w:val="FootnoteReference"/>
          <w:rtl/>
          <w:lang w:bidi="ar-EG"/>
        </w:rPr>
        <w:footnoteReference w:customMarkFollows="1" w:id="2"/>
        <w:t>1</w:t>
      </w:r>
      <w:r w:rsidRPr="00BB2E1E">
        <w:rPr>
          <w:rFonts w:hint="cs"/>
          <w:rtl/>
          <w:lang w:bidi="ar-EG"/>
        </w:rPr>
        <w:t>؛</w:t>
      </w:r>
    </w:p>
    <w:p w14:paraId="1F28E685" w14:textId="7AE8DE96" w:rsidR="00160288" w:rsidRPr="00BB2E1E" w:rsidRDefault="00160288" w:rsidP="00160288">
      <w:pPr>
        <w:rPr>
          <w:rtl/>
        </w:rPr>
      </w:pPr>
      <w:r w:rsidRPr="00BB2E1E">
        <w:rPr>
          <w:lang w:bidi="ar-EG"/>
        </w:rPr>
        <w:t>2</w:t>
      </w:r>
      <w:r w:rsidRPr="00BB2E1E">
        <w:rPr>
          <w:rFonts w:hint="cs"/>
          <w:rtl/>
        </w:rPr>
        <w:tab/>
      </w:r>
      <w:r w:rsidRPr="00BB2E1E">
        <w:rPr>
          <w:rFonts w:hint="cs"/>
          <w:rtl/>
          <w:lang w:bidi="ar-EG"/>
        </w:rPr>
        <w:t xml:space="preserve">ضرورة </w:t>
      </w:r>
      <w:r w:rsidRPr="00BB2E1E">
        <w:rPr>
          <w:rFonts w:hint="cs"/>
          <w:rtl/>
        </w:rPr>
        <w:t>إنجاز العمل بخصوص الدراسات المذكورة أعلاه بالتعاون مع أنشطة قطاع تنمية الاتصالات</w:t>
      </w:r>
      <w:r w:rsidRPr="00BB2E1E">
        <w:rPr>
          <w:rtl/>
        </w:rPr>
        <w:t xml:space="preserve"> وقطاع</w:t>
      </w:r>
      <w:r w:rsidRPr="00BB2E1E">
        <w:rPr>
          <w:rFonts w:hint="cs"/>
          <w:rtl/>
        </w:rPr>
        <w:t xml:space="preserve"> تقييس الاتصالات ذات الصلة؛</w:t>
      </w:r>
    </w:p>
    <w:p w14:paraId="7F202ED1" w14:textId="52B01814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3</w:t>
      </w:r>
      <w:r w:rsidRPr="00BB2E1E">
        <w:rPr>
          <w:rFonts w:hint="cs"/>
          <w:rtl/>
          <w:lang w:bidi="ar-EG"/>
        </w:rPr>
        <w:tab/>
        <w:t>ضرورة إنجاز الدراسات المذكورة أعلاه بحلول عام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2023</w:t>
      </w:r>
      <w:r w:rsidRPr="00BB2E1E">
        <w:rPr>
          <w:rFonts w:hint="cs"/>
          <w:rtl/>
          <w:lang w:bidi="ar-EG"/>
        </w:rPr>
        <w:t>.</w:t>
      </w:r>
    </w:p>
    <w:p w14:paraId="10B0F21A" w14:textId="77777777" w:rsidR="00160288" w:rsidRPr="00BB2E1E" w:rsidRDefault="00160288" w:rsidP="00251612">
      <w:pPr>
        <w:spacing w:before="480"/>
        <w:rPr>
          <w:rtl/>
          <w:lang w:bidi="ar-EG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p w14:paraId="6F4491C1" w14:textId="0B4D030F" w:rsidR="00160288" w:rsidRPr="00BB2E1E" w:rsidRDefault="00160288" w:rsidP="00160288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</w:p>
    <w:sectPr w:rsidR="00160288" w:rsidRPr="00BB2E1E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CCF6" w14:textId="77777777" w:rsidR="00380265" w:rsidRDefault="00380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756D" w14:textId="77777777" w:rsidR="00380265" w:rsidRDefault="00380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99F5" w14:textId="1612CC8A" w:rsidR="00546F8E" w:rsidRPr="00380265" w:rsidRDefault="00546F8E" w:rsidP="00380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  <w:footnote w:id="1">
    <w:p w14:paraId="5FBDFE89" w14:textId="745837C4" w:rsidR="00546F8E" w:rsidRPr="007B6C3B" w:rsidRDefault="00546F8E" w:rsidP="006E1710">
      <w:pPr>
        <w:pStyle w:val="FootnoteText"/>
        <w:rPr>
          <w:sz w:val="18"/>
          <w:szCs w:val="24"/>
          <w:rtl/>
          <w:lang w:bidi="ar-SY"/>
        </w:rPr>
      </w:pPr>
      <w:r>
        <w:rPr>
          <w:rStyle w:val="FootnoteReference"/>
          <w:rtl/>
        </w:rPr>
        <w:t>*</w:t>
      </w:r>
      <w:r w:rsidRPr="007B6C3B">
        <w:rPr>
          <w:rFonts w:hint="cs"/>
          <w:sz w:val="18"/>
          <w:szCs w:val="24"/>
          <w:rtl/>
        </w:rPr>
        <w:tab/>
        <w:t xml:space="preserve">ينبغي أن تُرفع هذه المسألة إلى </w:t>
      </w:r>
      <w:r>
        <w:rPr>
          <w:rFonts w:hint="cs"/>
          <w:sz w:val="18"/>
          <w:szCs w:val="24"/>
          <w:rtl/>
        </w:rPr>
        <w:t>علم</w:t>
      </w:r>
      <w:r w:rsidRPr="007B6C3B">
        <w:rPr>
          <w:rFonts w:hint="cs"/>
          <w:sz w:val="18"/>
          <w:szCs w:val="24"/>
          <w:rtl/>
        </w:rPr>
        <w:t xml:space="preserve"> لجنة الدراسات</w:t>
      </w:r>
      <w:r w:rsidRPr="007B6C3B">
        <w:rPr>
          <w:rFonts w:hint="eastAsia"/>
          <w:sz w:val="18"/>
          <w:szCs w:val="24"/>
          <w:rtl/>
        </w:rPr>
        <w:t> </w:t>
      </w:r>
      <w:r w:rsidRPr="007B6C3B">
        <w:rPr>
          <w:sz w:val="18"/>
          <w:szCs w:val="24"/>
        </w:rPr>
        <w:t>3</w:t>
      </w:r>
      <w:r w:rsidRPr="007B6C3B">
        <w:rPr>
          <w:rFonts w:hint="cs"/>
          <w:sz w:val="18"/>
          <w:szCs w:val="24"/>
          <w:rtl/>
        </w:rPr>
        <w:t xml:space="preserve"> لقطاع الاتصالات الراديوية، </w:t>
      </w:r>
      <w:r>
        <w:rPr>
          <w:rFonts w:hint="cs"/>
          <w:sz w:val="18"/>
          <w:szCs w:val="24"/>
          <w:rtl/>
        </w:rPr>
        <w:t>و</w:t>
      </w:r>
      <w:r w:rsidRPr="007B6C3B">
        <w:rPr>
          <w:rFonts w:hint="cs"/>
          <w:sz w:val="18"/>
          <w:szCs w:val="24"/>
          <w:rtl/>
        </w:rPr>
        <w:t>لجنة الدراسات</w:t>
      </w:r>
      <w:r w:rsidRPr="007B6C3B">
        <w:rPr>
          <w:rFonts w:hint="eastAsia"/>
          <w:sz w:val="18"/>
          <w:szCs w:val="24"/>
          <w:rtl/>
        </w:rPr>
        <w:t> </w:t>
      </w:r>
      <w:r w:rsidRPr="007B6C3B">
        <w:rPr>
          <w:sz w:val="18"/>
          <w:szCs w:val="24"/>
        </w:rPr>
        <w:t>13</w:t>
      </w:r>
      <w:r w:rsidRPr="007B6C3B">
        <w:rPr>
          <w:rFonts w:hint="cs"/>
          <w:sz w:val="18"/>
          <w:szCs w:val="24"/>
          <w:rtl/>
        </w:rPr>
        <w:t xml:space="preserve"> لقطاع تقييس الاتصالات </w:t>
      </w:r>
      <w:r>
        <w:rPr>
          <w:rFonts w:hint="cs"/>
          <w:sz w:val="18"/>
          <w:szCs w:val="24"/>
          <w:rtl/>
        </w:rPr>
        <w:t>و</w:t>
      </w:r>
      <w:r w:rsidRPr="007B6C3B">
        <w:rPr>
          <w:rFonts w:hint="cs"/>
          <w:sz w:val="18"/>
          <w:szCs w:val="24"/>
          <w:rtl/>
        </w:rPr>
        <w:t>لجنة الدراسات </w:t>
      </w:r>
      <w:r>
        <w:rPr>
          <w:sz w:val="18"/>
          <w:szCs w:val="24"/>
        </w:rPr>
        <w:t>1</w:t>
      </w:r>
      <w:r w:rsidRPr="007B6C3B">
        <w:rPr>
          <w:rFonts w:hint="cs"/>
          <w:sz w:val="18"/>
          <w:szCs w:val="24"/>
          <w:rtl/>
        </w:rPr>
        <w:t xml:space="preserve"> لقطاع تنمية الاتصالات.</w:t>
      </w:r>
    </w:p>
  </w:footnote>
  <w:footnote w:id="2">
    <w:p w14:paraId="42A5B817" w14:textId="23E519B1" w:rsidR="00546F8E" w:rsidRPr="00531BC3" w:rsidRDefault="00546F8E" w:rsidP="00531BC3">
      <w:pPr>
        <w:pStyle w:val="FootnoteText"/>
        <w:rPr>
          <w:lang w:val="en-GB"/>
        </w:rPr>
      </w:pPr>
      <w:r>
        <w:rPr>
          <w:rStyle w:val="FootnoteReference"/>
          <w:rtl/>
        </w:rPr>
        <w:t>1</w:t>
      </w:r>
      <w:r>
        <w:tab/>
      </w:r>
      <w:r w:rsidRPr="00531BC3">
        <w:rPr>
          <w:rFonts w:hint="cs"/>
          <w:rtl/>
          <w:lang w:bidi="ar-SA"/>
        </w:rPr>
        <w:t>قد تكون الدراسات المعد</w:t>
      </w:r>
      <w:r>
        <w:rPr>
          <w:rFonts w:hint="cs"/>
          <w:rtl/>
          <w:lang w:bidi="ar-SA"/>
        </w:rPr>
        <w:t>ّ</w:t>
      </w:r>
      <w:r w:rsidRPr="00531BC3">
        <w:rPr>
          <w:rFonts w:hint="cs"/>
          <w:rtl/>
          <w:lang w:bidi="ar-SA"/>
        </w:rPr>
        <w:t>ة في ضوء ما تقدم مناسبة كذلك لتحديث الكتيبات الصادرة بشأن الاتصالات المتنقلة الدولية.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7D3F7" w14:textId="77777777" w:rsidR="00380265" w:rsidRDefault="00380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80265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C34417" w:rsidRPr="000218F7" w14:paraId="3165406B" w14:textId="77777777" w:rsidTr="00F61A79">
      <w:trPr>
        <w:jc w:val="center"/>
      </w:trPr>
      <w:tc>
        <w:tcPr>
          <w:tcW w:w="2472" w:type="pct"/>
          <w:vAlign w:val="center"/>
        </w:tcPr>
        <w:p w14:paraId="40867EAD" w14:textId="7D693D58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  <w:bookmarkStart w:id="4" w:name="_GoBack"/>
          <w:bookmarkEnd w:id="4"/>
        </w:p>
      </w:tc>
      <w:tc>
        <w:tcPr>
          <w:tcW w:w="2528" w:type="pct"/>
          <w:vAlign w:val="center"/>
        </w:tcPr>
        <w:p w14:paraId="02B69455" w14:textId="6A3D7A02" w:rsidR="00C34417" w:rsidRPr="000218F7" w:rsidRDefault="00C34417" w:rsidP="00C3441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</w:p>
      </w:tc>
    </w:tr>
  </w:tbl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8026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C1CA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3353A0-54A3-480B-AEFC-5DDB66BB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Sir Bosson, Ana</cp:lastModifiedBy>
  <cp:revision>3</cp:revision>
  <cp:lastPrinted>2019-11-25T10:46:00Z</cp:lastPrinted>
  <dcterms:created xsi:type="dcterms:W3CDTF">2019-12-04T10:37:00Z</dcterms:created>
  <dcterms:modified xsi:type="dcterms:W3CDTF">2019-12-04T10:37:00Z</dcterms:modified>
  <cp:category>Conference document</cp:category>
</cp:coreProperties>
</file>