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520E" w14:textId="77777777" w:rsidR="00AA34B8" w:rsidRPr="00FD7E45" w:rsidRDefault="00AA34B8" w:rsidP="00AA34B8">
      <w:pPr>
        <w:pStyle w:val="QuestionNo0"/>
        <w:rPr>
          <w:lang w:val="es-ES"/>
        </w:rPr>
      </w:pPr>
      <w:r w:rsidRPr="0094263C">
        <w:rPr>
          <w:lang w:val="es-ES"/>
        </w:rPr>
        <w:t>CUESTIÓN UIT-</w:t>
      </w:r>
      <w:r>
        <w:rPr>
          <w:lang w:val="es-ES"/>
        </w:rPr>
        <w:t>R</w:t>
      </w:r>
      <w:r w:rsidRPr="0094263C">
        <w:rPr>
          <w:lang w:val="es-ES"/>
        </w:rPr>
        <w:t xml:space="preserve"> 7-</w:t>
      </w:r>
      <w:r>
        <w:rPr>
          <w:lang w:val="es-ES"/>
        </w:rPr>
        <w:t>7</w:t>
      </w:r>
      <w:r w:rsidRPr="0094263C">
        <w:rPr>
          <w:lang w:val="es-ES"/>
        </w:rPr>
        <w:t>/5</w:t>
      </w:r>
      <w:r w:rsidRPr="0094263C">
        <w:rPr>
          <w:rStyle w:val="FootnoteReference"/>
          <w:lang w:val="es-ES"/>
        </w:rPr>
        <w:footnoteReference w:customMarkFollows="1" w:id="1"/>
        <w:t>*</w:t>
      </w:r>
      <w:r w:rsidRPr="00261739">
        <w:rPr>
          <w:vertAlign w:val="superscript"/>
        </w:rPr>
        <w:t>,</w:t>
      </w:r>
      <w:r>
        <w:rPr>
          <w:vertAlign w:val="superscript"/>
        </w:rPr>
        <w:t xml:space="preserve"> </w:t>
      </w:r>
      <w:r w:rsidRPr="00FD7E45">
        <w:rPr>
          <w:rStyle w:val="FootnoteReference"/>
        </w:rPr>
        <w:footnoteReference w:customMarkFollows="1" w:id="2"/>
        <w:t>**</w:t>
      </w:r>
    </w:p>
    <w:p w14:paraId="6F01E5E8" w14:textId="77777777" w:rsidR="00AA34B8" w:rsidRPr="004D41F5" w:rsidRDefault="00AA34B8" w:rsidP="00AA34B8">
      <w:pPr>
        <w:pStyle w:val="Questiontitle"/>
        <w:rPr>
          <w:lang w:val="es-ES"/>
        </w:rPr>
      </w:pPr>
      <w:r w:rsidRPr="004D41F5">
        <w:rPr>
          <w:lang w:val="es-ES"/>
        </w:rPr>
        <w:t>Características de los equipos del servicio móvil terrestre</w:t>
      </w:r>
      <w:r w:rsidRPr="004D41F5">
        <w:rPr>
          <w:lang w:val="es-ES"/>
        </w:rPr>
        <w:br/>
        <w:t>entre 30 y 6 000 MHz</w:t>
      </w:r>
    </w:p>
    <w:p w14:paraId="36DDFB2E" w14:textId="77777777" w:rsidR="00AA34B8" w:rsidRPr="004D41F5" w:rsidRDefault="00AA34B8" w:rsidP="00AA34B8">
      <w:pPr>
        <w:pStyle w:val="Questiondate"/>
        <w:spacing w:before="240"/>
        <w:rPr>
          <w:lang w:val="es-ES"/>
        </w:rPr>
      </w:pPr>
      <w:r w:rsidRPr="004D41F5">
        <w:rPr>
          <w:lang w:val="es-ES"/>
        </w:rPr>
        <w:t>(1956-1966-1970-1974-1990-1992-1997-2007</w:t>
      </w:r>
      <w:r>
        <w:rPr>
          <w:lang w:val="es-ES"/>
        </w:rPr>
        <w:t>-2012</w:t>
      </w:r>
      <w:r w:rsidRPr="004D41F5">
        <w:rPr>
          <w:lang w:val="es-ES"/>
        </w:rPr>
        <w:t>)</w:t>
      </w:r>
    </w:p>
    <w:p w14:paraId="18C526CC" w14:textId="77777777" w:rsidR="00AA34B8" w:rsidRPr="004D41F5" w:rsidRDefault="00AA34B8" w:rsidP="00AA34B8">
      <w:pPr>
        <w:pStyle w:val="Normalaftertitle"/>
        <w:rPr>
          <w:lang w:val="es-ES"/>
        </w:rPr>
      </w:pPr>
      <w:r w:rsidRPr="004D41F5">
        <w:rPr>
          <w:lang w:val="es-ES"/>
        </w:rPr>
        <w:t>La Asamblea de Radiocomunicaciones de la UIT,</w:t>
      </w:r>
    </w:p>
    <w:p w14:paraId="5E6E2079" w14:textId="77777777" w:rsidR="00AA34B8" w:rsidRPr="004D41F5" w:rsidRDefault="00AA34B8" w:rsidP="00AA34B8">
      <w:pPr>
        <w:pStyle w:val="Call"/>
        <w:rPr>
          <w:lang w:val="es-ES"/>
        </w:rPr>
      </w:pPr>
      <w:r w:rsidRPr="004D41F5">
        <w:rPr>
          <w:lang w:val="es-ES"/>
        </w:rPr>
        <w:t>considerando</w:t>
      </w:r>
    </w:p>
    <w:p w14:paraId="41E09CEC" w14:textId="77777777" w:rsidR="00AA34B8" w:rsidRPr="004D41F5" w:rsidRDefault="00AA34B8" w:rsidP="00AA34B8">
      <w:pPr>
        <w:tabs>
          <w:tab w:val="clear" w:pos="794"/>
        </w:tabs>
        <w:jc w:val="both"/>
        <w:rPr>
          <w:lang w:val="es-ES"/>
        </w:rPr>
      </w:pPr>
      <w:r w:rsidRPr="00160366">
        <w:rPr>
          <w:i/>
          <w:iCs/>
          <w:lang w:val="es-ES"/>
        </w:rPr>
        <w:t>a)</w:t>
      </w:r>
      <w:r w:rsidRPr="004D41F5">
        <w:rPr>
          <w:lang w:val="es-ES"/>
        </w:rPr>
        <w:tab/>
        <w:t>que es indispensable la utilización eficaz de las bandas de frecuencias atribuidas al servicio móvil terrestre;</w:t>
      </w:r>
    </w:p>
    <w:p w14:paraId="60F0D0D7" w14:textId="77777777" w:rsidR="00AA34B8" w:rsidRPr="004D41F5" w:rsidRDefault="00AA34B8" w:rsidP="00AA34B8">
      <w:pPr>
        <w:tabs>
          <w:tab w:val="clear" w:pos="794"/>
        </w:tabs>
        <w:jc w:val="both"/>
        <w:rPr>
          <w:lang w:val="es-ES"/>
        </w:rPr>
      </w:pPr>
      <w:r w:rsidRPr="00160366">
        <w:rPr>
          <w:i/>
          <w:iCs/>
          <w:lang w:val="es-ES"/>
        </w:rPr>
        <w:t>b)</w:t>
      </w:r>
      <w:r w:rsidRPr="004D41F5">
        <w:rPr>
          <w:lang w:val="es-ES"/>
        </w:rPr>
        <w:tab/>
      </w:r>
      <w:proofErr w:type="gramStart"/>
      <w:r w:rsidRPr="004D41F5">
        <w:rPr>
          <w:lang w:val="es-ES"/>
        </w:rPr>
        <w:t>que</w:t>
      </w:r>
      <w:proofErr w:type="gramEnd"/>
      <w:r w:rsidRPr="004D41F5">
        <w:rPr>
          <w:lang w:val="es-ES"/>
        </w:rPr>
        <w:t xml:space="preserve"> para el desarrollo de los servicios móviles, sería conveniente que las administraciones se comunicasen mutuamente información sobre las características técnicas necesarias de los equipos utilizados por dichos servicios entre 30 y 6 000 MHz;</w:t>
      </w:r>
    </w:p>
    <w:p w14:paraId="1188B069" w14:textId="77777777" w:rsidR="00AA34B8" w:rsidRPr="004D41F5" w:rsidRDefault="00AA34B8" w:rsidP="00AA34B8">
      <w:pPr>
        <w:tabs>
          <w:tab w:val="clear" w:pos="794"/>
        </w:tabs>
        <w:jc w:val="both"/>
        <w:rPr>
          <w:lang w:val="es-ES"/>
        </w:rPr>
      </w:pPr>
      <w:r w:rsidRPr="00160366">
        <w:rPr>
          <w:i/>
          <w:iCs/>
          <w:lang w:val="es-ES"/>
        </w:rPr>
        <w:t>c)</w:t>
      </w:r>
      <w:r w:rsidRPr="004D41F5">
        <w:rPr>
          <w:lang w:val="es-ES"/>
        </w:rPr>
        <w:tab/>
        <w:t>que es de interés general el intercambio, entre los diferentes países, de información sobre los principios que aplican para la asignación de canales y acerca de la experiencia por ellos adquirida en la explotación de los servicios móviles terrestres entre 30 y 6 000 MHz;</w:t>
      </w:r>
    </w:p>
    <w:p w14:paraId="43E459A0" w14:textId="77777777" w:rsidR="00AA34B8" w:rsidRPr="004D41F5" w:rsidRDefault="00AA34B8" w:rsidP="00AA34B8">
      <w:pPr>
        <w:tabs>
          <w:tab w:val="clear" w:pos="794"/>
        </w:tabs>
        <w:jc w:val="both"/>
        <w:rPr>
          <w:lang w:val="es-ES"/>
        </w:rPr>
      </w:pPr>
      <w:r w:rsidRPr="00160366">
        <w:rPr>
          <w:i/>
          <w:iCs/>
          <w:lang w:val="es-ES"/>
        </w:rPr>
        <w:t>d)</w:t>
      </w:r>
      <w:r w:rsidRPr="004D41F5">
        <w:rPr>
          <w:lang w:val="es-ES"/>
        </w:rPr>
        <w:tab/>
        <w:t>que, para reducir al mínimo las interferencias mutuas, puede convenir establecer cierta concordancia entre las características de los equipos del servicio móvil terrestre utilizados en las zonas fronterizas de países vecinos;</w:t>
      </w:r>
    </w:p>
    <w:p w14:paraId="2A4F32C8" w14:textId="77777777" w:rsidR="00AA34B8" w:rsidRPr="004D41F5" w:rsidRDefault="00AA34B8" w:rsidP="00AA34B8">
      <w:pPr>
        <w:tabs>
          <w:tab w:val="clear" w:pos="794"/>
        </w:tabs>
        <w:jc w:val="both"/>
        <w:rPr>
          <w:lang w:val="es-ES"/>
        </w:rPr>
      </w:pPr>
      <w:r w:rsidRPr="00160366">
        <w:rPr>
          <w:i/>
          <w:iCs/>
          <w:lang w:val="es-ES"/>
        </w:rPr>
        <w:t>e)</w:t>
      </w:r>
      <w:r w:rsidRPr="004D41F5">
        <w:rPr>
          <w:lang w:val="es-ES"/>
        </w:rPr>
        <w:tab/>
        <w:t xml:space="preserve">que también puede ser deseable cierta concordancia entre los métodos que rigen la asignación y el uso de los canales de los servicios móviles terrestres entre </w:t>
      </w:r>
      <w:r>
        <w:rPr>
          <w:lang w:val="es-ES"/>
        </w:rPr>
        <w:t>30</w:t>
      </w:r>
      <w:r w:rsidRPr="004D41F5">
        <w:rPr>
          <w:lang w:val="es-ES"/>
        </w:rPr>
        <w:t xml:space="preserve"> y 6 000 MHz en las zonas fronterizas;</w:t>
      </w:r>
    </w:p>
    <w:p w14:paraId="3B5BEC76" w14:textId="77777777" w:rsidR="00AA34B8" w:rsidRPr="004D41F5" w:rsidRDefault="00AA34B8" w:rsidP="00AA34B8">
      <w:pPr>
        <w:tabs>
          <w:tab w:val="clear" w:pos="794"/>
        </w:tabs>
        <w:jc w:val="both"/>
        <w:rPr>
          <w:lang w:val="es-ES"/>
        </w:rPr>
      </w:pPr>
      <w:r w:rsidRPr="00160366">
        <w:rPr>
          <w:i/>
          <w:iCs/>
          <w:lang w:val="es-ES"/>
        </w:rPr>
        <w:t>f)</w:t>
      </w:r>
      <w:r w:rsidRPr="004D41F5">
        <w:rPr>
          <w:lang w:val="es-ES"/>
        </w:rPr>
        <w:tab/>
        <w:t>que es necesaria cierta normalización para que los enlaces del servicio móvil terrestre prolongados por la red nacional puedan formar parte de un circuito internacional;</w:t>
      </w:r>
    </w:p>
    <w:p w14:paraId="508B417C" w14:textId="77777777" w:rsidR="00AA34B8" w:rsidRPr="004D41F5" w:rsidRDefault="00AA34B8" w:rsidP="00AA34B8">
      <w:pPr>
        <w:tabs>
          <w:tab w:val="clear" w:pos="794"/>
        </w:tabs>
        <w:jc w:val="both"/>
        <w:rPr>
          <w:lang w:val="es-ES"/>
        </w:rPr>
      </w:pPr>
      <w:r w:rsidRPr="00160366">
        <w:rPr>
          <w:i/>
          <w:iCs/>
          <w:lang w:val="es-ES"/>
        </w:rPr>
        <w:t>g)</w:t>
      </w:r>
      <w:r w:rsidRPr="004D41F5">
        <w:rPr>
          <w:lang w:val="es-ES"/>
        </w:rPr>
        <w:tab/>
        <w:t>que es conveniente fijar las características técnicas del equipo con objeto de facilitar la planificación de la asignación de los canales del servicio móvil terrestre;</w:t>
      </w:r>
    </w:p>
    <w:p w14:paraId="095C0AFE" w14:textId="77777777" w:rsidR="00AA34B8" w:rsidRPr="004D41F5" w:rsidRDefault="00AA34B8" w:rsidP="00AA34B8">
      <w:pPr>
        <w:tabs>
          <w:tab w:val="clear" w:pos="794"/>
        </w:tabs>
        <w:jc w:val="both"/>
        <w:rPr>
          <w:lang w:val="es-ES"/>
        </w:rPr>
      </w:pPr>
      <w:r w:rsidRPr="00160366">
        <w:rPr>
          <w:i/>
          <w:iCs/>
          <w:lang w:val="es-ES"/>
        </w:rPr>
        <w:t>h)</w:t>
      </w:r>
      <w:r w:rsidRPr="004D41F5">
        <w:rPr>
          <w:lang w:val="es-ES"/>
        </w:rPr>
        <w:tab/>
        <w:t>que conviene también investigar la relación entre las técnicas de medición subjetivas y las técnicas objetivas para los diversos sistemas que se utilizan en el servicio móvil terrestre,</w:t>
      </w:r>
    </w:p>
    <w:p w14:paraId="2B1E56B1" w14:textId="77777777" w:rsidR="00AA34B8" w:rsidRPr="004D41F5" w:rsidRDefault="00AA34B8" w:rsidP="00AA34B8">
      <w:pPr>
        <w:pStyle w:val="Call"/>
        <w:jc w:val="both"/>
        <w:rPr>
          <w:i w:val="0"/>
          <w:iCs/>
          <w:lang w:val="es-ES"/>
        </w:rPr>
      </w:pPr>
      <w:r w:rsidRPr="004D41F5">
        <w:rPr>
          <w:lang w:val="es-ES"/>
        </w:rPr>
        <w:t xml:space="preserve">decide </w:t>
      </w:r>
      <w:r w:rsidRPr="004D41F5">
        <w:rPr>
          <w:i w:val="0"/>
          <w:iCs/>
          <w:lang w:val="es-ES"/>
        </w:rPr>
        <w:t>poner a estudio las siguientes Cuestiones</w:t>
      </w:r>
    </w:p>
    <w:p w14:paraId="45F0826B" w14:textId="77777777" w:rsidR="00AA34B8" w:rsidRPr="004D41F5" w:rsidRDefault="00AA34B8" w:rsidP="00AA34B8">
      <w:pPr>
        <w:tabs>
          <w:tab w:val="clear" w:pos="794"/>
        </w:tabs>
        <w:jc w:val="both"/>
        <w:rPr>
          <w:lang w:val="es-ES"/>
        </w:rPr>
      </w:pPr>
      <w:r w:rsidRPr="00160366">
        <w:rPr>
          <w:lang w:val="es-ES"/>
        </w:rPr>
        <w:t>1</w:t>
      </w:r>
      <w:r w:rsidRPr="004D41F5">
        <w:rPr>
          <w:lang w:val="es-ES"/>
        </w:rPr>
        <w:tab/>
        <w:t>¿Cuáles son las características técnicas exigidas por las administraciones para los equipos de los servicios móviles terrestres entre 30 y 6 000 MHz, de importancia internacional para el desarrollo de estos servicios, como, por ejemplo, potencia del transmisor, características de la antena, características de la emisión, tolerancia de frecuencia?</w:t>
      </w:r>
    </w:p>
    <w:p w14:paraId="36C80C9A" w14:textId="77777777" w:rsidR="00AA34B8" w:rsidRPr="004D41F5" w:rsidRDefault="00AA34B8" w:rsidP="00AA34B8">
      <w:pPr>
        <w:tabs>
          <w:tab w:val="clear" w:pos="794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lang w:val="es-ES"/>
        </w:rPr>
      </w:pPr>
      <w:r>
        <w:rPr>
          <w:lang w:val="es-ES"/>
        </w:rPr>
        <w:br w:type="page"/>
      </w:r>
      <w:r w:rsidRPr="00160366">
        <w:rPr>
          <w:lang w:val="es-ES"/>
        </w:rPr>
        <w:lastRenderedPageBreak/>
        <w:t>2</w:t>
      </w:r>
      <w:r w:rsidRPr="004D41F5">
        <w:rPr>
          <w:lang w:val="es-ES"/>
        </w:rPr>
        <w:tab/>
        <w:t>¿Hasta qué punto es conveniente la normalización internacional de las características de calidad de los equipos del servicio móvil terrestre entre 30</w:t>
      </w:r>
      <w:r>
        <w:rPr>
          <w:lang w:val="es-ES"/>
        </w:rPr>
        <w:t xml:space="preserve"> </w:t>
      </w:r>
      <w:r w:rsidRPr="004D41F5">
        <w:rPr>
          <w:lang w:val="es-ES"/>
        </w:rPr>
        <w:t>y 6 000 MHz?</w:t>
      </w:r>
    </w:p>
    <w:p w14:paraId="33983F98" w14:textId="77777777" w:rsidR="00AA34B8" w:rsidRPr="004D41F5" w:rsidRDefault="00AA34B8" w:rsidP="00AA34B8">
      <w:pPr>
        <w:tabs>
          <w:tab w:val="clear" w:pos="794"/>
        </w:tabs>
        <w:jc w:val="both"/>
        <w:rPr>
          <w:lang w:val="es-ES"/>
        </w:rPr>
      </w:pPr>
      <w:r w:rsidRPr="00160366">
        <w:rPr>
          <w:lang w:val="es-ES"/>
        </w:rPr>
        <w:t>3</w:t>
      </w:r>
      <w:r w:rsidRPr="004D41F5">
        <w:rPr>
          <w:lang w:val="es-ES"/>
        </w:rPr>
        <w:tab/>
        <w:t>¿Cuáles son las características de los equipos (o los métodos de medición, o ambas cosas) para los diversos servicios móviles terrestres entre 30 y 6 000 MHz?</w:t>
      </w:r>
    </w:p>
    <w:p w14:paraId="72CC8747" w14:textId="77777777" w:rsidR="00AA34B8" w:rsidRPr="004D41F5" w:rsidRDefault="00AA34B8" w:rsidP="00AA34B8">
      <w:pPr>
        <w:pStyle w:val="Call"/>
        <w:jc w:val="both"/>
        <w:rPr>
          <w:lang w:val="es-ES"/>
        </w:rPr>
      </w:pPr>
      <w:r w:rsidRPr="004D41F5">
        <w:rPr>
          <w:lang w:val="es-ES"/>
        </w:rPr>
        <w:t>decide también</w:t>
      </w:r>
    </w:p>
    <w:p w14:paraId="2B6E9F90" w14:textId="77777777" w:rsidR="00AA34B8" w:rsidRPr="004D41F5" w:rsidRDefault="00AA34B8" w:rsidP="00AA34B8">
      <w:pPr>
        <w:tabs>
          <w:tab w:val="clear" w:pos="794"/>
        </w:tabs>
        <w:jc w:val="both"/>
        <w:rPr>
          <w:lang w:val="es-ES"/>
        </w:rPr>
      </w:pPr>
      <w:r w:rsidRPr="00160366">
        <w:rPr>
          <w:lang w:val="es-ES"/>
        </w:rPr>
        <w:t>1</w:t>
      </w:r>
      <w:r w:rsidRPr="004D41F5">
        <w:rPr>
          <w:lang w:val="es-ES"/>
        </w:rPr>
        <w:tab/>
        <w:t>que los resultados de estos estudios se incluyan en una o varias Recomendaciones, Informes o Manuales;</w:t>
      </w:r>
    </w:p>
    <w:p w14:paraId="4DEC1906" w14:textId="28B36F2B" w:rsidR="00AA34B8" w:rsidRPr="004D41F5" w:rsidRDefault="00AA34B8" w:rsidP="00AA34B8">
      <w:pPr>
        <w:jc w:val="both"/>
        <w:rPr>
          <w:lang w:val="es-ES"/>
        </w:rPr>
      </w:pPr>
      <w:r w:rsidRPr="00160366">
        <w:rPr>
          <w:lang w:val="es-ES"/>
        </w:rPr>
        <w:t>2</w:t>
      </w:r>
      <w:r w:rsidRPr="004D41F5">
        <w:rPr>
          <w:lang w:val="es-ES"/>
        </w:rPr>
        <w:tab/>
        <w:t>que dic</w:t>
      </w:r>
      <w:r>
        <w:rPr>
          <w:lang w:val="es-ES"/>
        </w:rPr>
        <w:t>hos estudios se terminen en 202</w:t>
      </w:r>
      <w:r>
        <w:rPr>
          <w:lang w:val="es-ES"/>
        </w:rPr>
        <w:t>7</w:t>
      </w:r>
      <w:r w:rsidRPr="004D41F5">
        <w:rPr>
          <w:lang w:val="es-ES"/>
        </w:rPr>
        <w:t>.</w:t>
      </w:r>
    </w:p>
    <w:p w14:paraId="7588E07B" w14:textId="77777777" w:rsidR="00AA34B8" w:rsidRPr="0094263C" w:rsidRDefault="00AA34B8" w:rsidP="00AA34B8">
      <w:pPr>
        <w:spacing w:before="360"/>
        <w:rPr>
          <w:lang w:val="es-ES"/>
        </w:rPr>
      </w:pPr>
      <w:r w:rsidRPr="0094263C">
        <w:rPr>
          <w:lang w:val="es-ES"/>
        </w:rPr>
        <w:t xml:space="preserve">Categoría: </w:t>
      </w:r>
      <w:r>
        <w:rPr>
          <w:lang w:val="es-ES"/>
        </w:rPr>
        <w:t xml:space="preserve"> </w:t>
      </w:r>
      <w:r w:rsidRPr="0094263C">
        <w:rPr>
          <w:lang w:val="es-ES"/>
        </w:rPr>
        <w:t>S2</w:t>
      </w:r>
    </w:p>
    <w:p w14:paraId="6F83AD42" w14:textId="232952FF" w:rsidR="00BA3F70" w:rsidRPr="00075D61" w:rsidRDefault="00BA3F70" w:rsidP="00075D61"/>
    <w:sectPr w:rsidR="00BA3F70" w:rsidRPr="00075D61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1F18BEB4" w14:textId="77777777" w:rsidR="00AA34B8" w:rsidRDefault="00AA34B8" w:rsidP="00AA34B8">
      <w:pPr>
        <w:pStyle w:val="FootnoteText"/>
        <w:ind w:left="255" w:hanging="255"/>
        <w:jc w:val="both"/>
      </w:pPr>
      <w:r>
        <w:rPr>
          <w:rStyle w:val="FootnoteReference"/>
          <w:sz w:val="20"/>
        </w:rPr>
        <w:t>*</w:t>
      </w:r>
      <w:r>
        <w:tab/>
        <w:t xml:space="preserve">Esta </w:t>
      </w:r>
      <w:proofErr w:type="spellStart"/>
      <w:r>
        <w:t>Cuestión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señalarse</w:t>
      </w:r>
      <w:proofErr w:type="spellEnd"/>
      <w:r>
        <w:t xml:space="preserve"> a la </w:t>
      </w:r>
      <w:proofErr w:type="spellStart"/>
      <w:r>
        <w:t>atención</w:t>
      </w:r>
      <w:proofErr w:type="spellEnd"/>
      <w:r>
        <w:t xml:space="preserve"> de la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Electrotécnica</w:t>
      </w:r>
      <w:proofErr w:type="spellEnd"/>
      <w:r>
        <w:t xml:space="preserve"> Internacional (CEI) y del Sector de </w:t>
      </w:r>
      <w:proofErr w:type="spellStart"/>
      <w:r>
        <w:t>Normalización</w:t>
      </w:r>
      <w:proofErr w:type="spellEnd"/>
      <w:r>
        <w:t xml:space="preserve"> de las </w:t>
      </w:r>
      <w:proofErr w:type="spellStart"/>
      <w:r>
        <w:t>Telecomunicaciones</w:t>
      </w:r>
      <w:proofErr w:type="spellEnd"/>
      <w:r>
        <w:t>.</w:t>
      </w:r>
    </w:p>
  </w:footnote>
  <w:footnote w:id="2">
    <w:p w14:paraId="50031B97" w14:textId="5D2C07FF" w:rsidR="00AA34B8" w:rsidRPr="00A23920" w:rsidRDefault="00AA34B8" w:rsidP="00AA34B8">
      <w:pPr>
        <w:tabs>
          <w:tab w:val="clear" w:pos="794"/>
          <w:tab w:val="left" w:pos="294"/>
        </w:tabs>
        <w:ind w:left="294" w:hanging="294"/>
        <w:jc w:val="both"/>
      </w:pPr>
      <w:r>
        <w:rPr>
          <w:rStyle w:val="FootnoteReference"/>
        </w:rPr>
        <w:t>**</w:t>
      </w:r>
      <w:r>
        <w:tab/>
      </w:r>
      <w:r w:rsidRPr="00C276FD">
        <w:t>En el año 201</w:t>
      </w:r>
      <w:r>
        <w:t>9</w:t>
      </w:r>
      <w:r w:rsidRPr="00C276FD">
        <w:t>,</w:t>
      </w:r>
      <w:r>
        <w:t xml:space="preserve"> la Comisión de Estudio 5</w:t>
      </w:r>
      <w:r w:rsidRPr="00C276FD">
        <w:t xml:space="preserve">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A34B8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4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outlineLvl w:val="0"/>
    </w:pPr>
    <w:rPr>
      <w:b/>
      <w:sz w:val="28"/>
      <w:lang w:val="en-GB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lang w:val="en-GB"/>
    </w:r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lang w:val="en-GB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Style 13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</w:pPr>
    <w:rPr>
      <w:lang w:val="en-GB"/>
    </w:r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283"/>
    </w:pPr>
    <w:rPr>
      <w:lang w:val="en-GB"/>
    </w:r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566"/>
    </w:pPr>
    <w:rPr>
      <w:lang w:val="en-GB"/>
    </w:r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  <w:sz w:val="20"/>
      <w:lang w:val="en-GB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/>
      <w:ind w:left="567" w:hanging="567"/>
    </w:pPr>
    <w:rPr>
      <w:lang w:val="en-GB"/>
    </w:r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i/>
      <w:lang w:val="en-GB"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 New Roman Bold" w:hAnsi="Times New Roman Bold" w:cs="Times New Roman Bold"/>
      <w:b/>
      <w:lang w:val="en-GB"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lang w:val="en-GB"/>
    </w:r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lang w:val="en-GB"/>
    </w:r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en-GB"/>
    </w:r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en-GB"/>
    </w:r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en-GB"/>
    </w:r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clear" w:pos="1191"/>
        <w:tab w:val="left" w:pos="1134"/>
      </w:tabs>
    </w:pPr>
    <w:rPr>
      <w:lang w:val="en-GB"/>
    </w:r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n-GB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spacing w:before="480"/>
      <w:jc w:val="center"/>
      <w:textAlignment w:val="auto"/>
    </w:pPr>
    <w:rPr>
      <w:caps/>
      <w:sz w:val="28"/>
    </w:rPr>
  </w:style>
  <w:style w:type="paragraph" w:customStyle="1" w:styleId="QuestionNo0">
    <w:name w:val="Question_No_"/>
    <w:basedOn w:val="QuestionNo"/>
    <w:rsid w:val="00AA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416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2</cp:revision>
  <cp:lastPrinted>2008-02-21T14:04:00Z</cp:lastPrinted>
  <dcterms:created xsi:type="dcterms:W3CDTF">2023-10-12T08:29:00Z</dcterms:created>
  <dcterms:modified xsi:type="dcterms:W3CDTF">2023-10-12T08:29:00Z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