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6A62" w14:textId="77777777" w:rsidR="00007FBD" w:rsidRDefault="00007FBD" w:rsidP="00007FBD">
      <w:pPr>
        <w:pStyle w:val="QuestionNoBR"/>
      </w:pPr>
      <w:r w:rsidRPr="00007FBD">
        <w:t>QUESTION</w:t>
      </w:r>
      <w:r>
        <w:t xml:space="preserve"> ITU-R 7-7/5</w:t>
      </w:r>
      <w:r>
        <w:rPr>
          <w:rStyle w:val="FootnoteReference"/>
        </w:rPr>
        <w:footnoteReference w:customMarkFollows="1" w:id="1"/>
        <w:t>*</w:t>
      </w:r>
      <w:r w:rsidRPr="00261739">
        <w:rPr>
          <w:vertAlign w:val="superscript"/>
        </w:rPr>
        <w:t>,</w:t>
      </w:r>
      <w:r>
        <w:rPr>
          <w:rStyle w:val="FootnoteReference"/>
        </w:rPr>
        <w:footnoteReference w:customMarkFollows="1" w:id="2"/>
        <w:t>**</w:t>
      </w:r>
    </w:p>
    <w:p w14:paraId="5DAE16C1" w14:textId="77777777" w:rsidR="00007FBD" w:rsidRDefault="00007FBD" w:rsidP="00007FBD">
      <w:pPr>
        <w:pStyle w:val="Questiontitle"/>
      </w:pPr>
      <w:r>
        <w:t>Characteristics of equipment for the land mobile service</w:t>
      </w:r>
      <w:r>
        <w:br/>
        <w:t>between 30 and 6 000 MHz</w:t>
      </w:r>
    </w:p>
    <w:p w14:paraId="7AABCC57" w14:textId="77777777" w:rsidR="00007FBD" w:rsidRDefault="00007FBD" w:rsidP="00007FBD">
      <w:pPr>
        <w:pStyle w:val="Questiondate"/>
        <w:spacing w:before="240"/>
      </w:pPr>
      <w:r>
        <w:t>(1956-1966-1970-1974-1990-1992-1997-2007-2012)</w:t>
      </w:r>
    </w:p>
    <w:p w14:paraId="2BCB2AD4" w14:textId="77777777" w:rsidR="00007FBD" w:rsidRDefault="00007FBD" w:rsidP="00007FBD">
      <w:pPr>
        <w:pStyle w:val="Normalaftertitle0"/>
      </w:pPr>
      <w:r>
        <w:t>The ITU Radiocommunication Assembly,</w:t>
      </w:r>
    </w:p>
    <w:p w14:paraId="2C36DF5C" w14:textId="77777777" w:rsidR="00007FBD" w:rsidRDefault="00007FBD" w:rsidP="00007FBD">
      <w:pPr>
        <w:pStyle w:val="Call"/>
      </w:pPr>
      <w:r w:rsidRPr="00007FBD">
        <w:t>considering</w:t>
      </w:r>
    </w:p>
    <w:p w14:paraId="502385D1" w14:textId="77777777" w:rsidR="00007FBD" w:rsidRDefault="00007FBD" w:rsidP="00007FBD">
      <w:pPr>
        <w:jc w:val="both"/>
      </w:pPr>
      <w:r>
        <w:rPr>
          <w:i/>
          <w:iCs/>
        </w:rPr>
        <w:t>a)</w:t>
      </w:r>
      <w:r>
        <w:tab/>
        <w:t>that there is a necessity for efficient use of the frequency bands allocated to the land mobile service;</w:t>
      </w:r>
    </w:p>
    <w:p w14:paraId="7DD18202" w14:textId="77777777" w:rsidR="00007FBD" w:rsidRDefault="00007FBD" w:rsidP="00007FBD">
      <w:pPr>
        <w:jc w:val="both"/>
      </w:pPr>
      <w:r>
        <w:rPr>
          <w:i/>
          <w:iCs/>
        </w:rPr>
        <w:t>b)</w:t>
      </w:r>
      <w:r>
        <w:tab/>
        <w:t>that an interchange of information on the requirements of administrations concerning the technical characteristics of equipment used in land mobile services between 30 and 6 000 MHz, would be advantageous in the development of those services;</w:t>
      </w:r>
    </w:p>
    <w:p w14:paraId="697573D2" w14:textId="77777777" w:rsidR="00007FBD" w:rsidRDefault="00007FBD" w:rsidP="00007FBD">
      <w:pPr>
        <w:jc w:val="both"/>
      </w:pPr>
      <w:r>
        <w:rPr>
          <w:i/>
          <w:iCs/>
        </w:rPr>
        <w:t>c)</w:t>
      </w:r>
      <w:r>
        <w:tab/>
        <w:t>that an exchange of information among different countries concerning the practices applied to the assignment of channels and the experience gained in the operation of land mobile services between 30 and 6 000 MHz is of value in general;</w:t>
      </w:r>
    </w:p>
    <w:p w14:paraId="59E92B1C" w14:textId="77777777" w:rsidR="00007FBD" w:rsidRDefault="00007FBD" w:rsidP="00007FBD">
      <w:pPr>
        <w:jc w:val="both"/>
      </w:pPr>
      <w:r>
        <w:rPr>
          <w:i/>
          <w:iCs/>
        </w:rPr>
        <w:t>d)</w:t>
      </w:r>
      <w:r>
        <w:tab/>
        <w:t>that a certain measure of agreement may be desirable on the characteristics of the land mobile equipment that are used in the border areas of neighbouring countries to minimize mutual interference;</w:t>
      </w:r>
    </w:p>
    <w:p w14:paraId="6127B99F" w14:textId="77777777" w:rsidR="00007FBD" w:rsidRDefault="00007FBD" w:rsidP="00007FBD">
      <w:pPr>
        <w:jc w:val="both"/>
      </w:pPr>
      <w:r>
        <w:rPr>
          <w:i/>
          <w:iCs/>
        </w:rPr>
        <w:t>e)</w:t>
      </w:r>
      <w:r>
        <w:tab/>
        <w:t>that a certain measure of agreement may also be desirable on the practices governing the allocation and use of channels in land mobile services between 30 and 6 000 MHz in border areas;</w:t>
      </w:r>
    </w:p>
    <w:p w14:paraId="4C08EA8B" w14:textId="77777777" w:rsidR="00007FBD" w:rsidRDefault="00007FBD" w:rsidP="00007FBD">
      <w:pPr>
        <w:jc w:val="both"/>
      </w:pPr>
      <w:r>
        <w:rPr>
          <w:i/>
          <w:iCs/>
        </w:rPr>
        <w:t>f)</w:t>
      </w:r>
      <w:r>
        <w:tab/>
        <w:t xml:space="preserve">that a degree of standardization is desirable, since the land mobile service connected to </w:t>
      </w:r>
      <w:r>
        <w:br/>
        <w:t>the national network may form part of an international connection;</w:t>
      </w:r>
    </w:p>
    <w:p w14:paraId="0D1AB1E9" w14:textId="77777777" w:rsidR="00007FBD" w:rsidRDefault="00007FBD" w:rsidP="00007FBD">
      <w:pPr>
        <w:jc w:val="both"/>
      </w:pPr>
      <w:r>
        <w:rPr>
          <w:i/>
          <w:iCs/>
        </w:rPr>
        <w:t>g)</w:t>
      </w:r>
      <w:r>
        <w:tab/>
        <w:t>that it is desirable to determine equipment technical characteristics, to facilitate the planning of channel allocation in the land mobile bands;</w:t>
      </w:r>
    </w:p>
    <w:p w14:paraId="54280233" w14:textId="77777777" w:rsidR="00007FBD" w:rsidRDefault="00007FBD" w:rsidP="00007FBD">
      <w:pPr>
        <w:jc w:val="both"/>
      </w:pPr>
      <w:r>
        <w:rPr>
          <w:i/>
          <w:iCs/>
        </w:rPr>
        <w:t>h)</w:t>
      </w:r>
      <w:r>
        <w:tab/>
        <w:t>that it is also desirable to investigate the relationship between subjective measurement techniques and objective measurement techniques for the various systems operating in the land mobile service,</w:t>
      </w:r>
    </w:p>
    <w:p w14:paraId="1DE92E1B" w14:textId="77777777" w:rsidR="00007FBD" w:rsidRDefault="00007FBD" w:rsidP="00007FBD">
      <w:pPr>
        <w:pStyle w:val="Call"/>
        <w:jc w:val="both"/>
        <w:rPr>
          <w:i w:val="0"/>
          <w:iCs/>
        </w:rPr>
      </w:pPr>
      <w:r>
        <w:t>decides</w:t>
      </w:r>
      <w:r>
        <w:rPr>
          <w:i w:val="0"/>
          <w:iCs/>
        </w:rPr>
        <w:t xml:space="preserve"> that the following Questions should be studied</w:t>
      </w:r>
    </w:p>
    <w:p w14:paraId="159A718A" w14:textId="77777777" w:rsidR="00007FBD" w:rsidRDefault="00007FBD" w:rsidP="00007FBD">
      <w:pPr>
        <w:jc w:val="both"/>
      </w:pPr>
      <w:r>
        <w:rPr>
          <w:bCs/>
        </w:rPr>
        <w:t>1</w:t>
      </w:r>
      <w:r>
        <w:tab/>
        <w:t>What are the technical requirements of administrations concerning equipment used in land mobile services between 30 and 6 000 MHz that are of international importance in the development of such services, e.g. transmitter power, antenna characteristics, emission characteristics, frequency tolerance?</w:t>
      </w:r>
    </w:p>
    <w:p w14:paraId="610289A8" w14:textId="77777777" w:rsidR="00007FBD" w:rsidRDefault="00007FBD" w:rsidP="00007FBD">
      <w:pPr>
        <w:jc w:val="both"/>
      </w:pPr>
      <w:r>
        <w:rPr>
          <w:bCs/>
        </w:rPr>
        <w:t>2</w:t>
      </w:r>
      <w:r>
        <w:tab/>
        <w:t>To what extent would it be desirable to standardize the performance characteristics of land mobile equipment between 30 and 6 000 MHz internationally?</w:t>
      </w:r>
    </w:p>
    <w:p w14:paraId="3967D9A8" w14:textId="77777777" w:rsidR="00007FBD" w:rsidRDefault="00007FBD" w:rsidP="00007FBD">
      <w:pPr>
        <w:jc w:val="both"/>
      </w:pPr>
      <w:r>
        <w:rPr>
          <w:bCs/>
        </w:rPr>
        <w:lastRenderedPageBreak/>
        <w:t>3</w:t>
      </w:r>
      <w:r>
        <w:tab/>
        <w:t>What are the equipment characteristics (and/or methods of measurement) for the various land mobile services between 30 and 6 000 MHz?</w:t>
      </w:r>
    </w:p>
    <w:p w14:paraId="6015E3E3" w14:textId="77777777" w:rsidR="00007FBD" w:rsidRDefault="00007FBD" w:rsidP="00007FBD">
      <w:pPr>
        <w:pStyle w:val="Call"/>
        <w:jc w:val="both"/>
      </w:pPr>
      <w:r>
        <w:t>further decides</w:t>
      </w:r>
    </w:p>
    <w:p w14:paraId="42D45DD9" w14:textId="77777777" w:rsidR="00007FBD" w:rsidRDefault="00007FBD" w:rsidP="00007FBD">
      <w:pPr>
        <w:jc w:val="both"/>
      </w:pPr>
      <w:r>
        <w:rPr>
          <w:bCs/>
        </w:rPr>
        <w:t>1</w:t>
      </w:r>
      <w:r>
        <w:tab/>
        <w:t>that the results of the above studies should be included in one or more Recommendations,</w:t>
      </w:r>
      <w:r>
        <w:rPr>
          <w:spacing w:val="-5"/>
          <w:lang w:eastAsia="ja-JP"/>
        </w:rPr>
        <w:t xml:space="preserve"> Reports or Handbooks;</w:t>
      </w:r>
    </w:p>
    <w:p w14:paraId="68211443" w14:textId="47FFBBB4" w:rsidR="00007FBD" w:rsidRDefault="00007FBD" w:rsidP="00007FBD">
      <w:pPr>
        <w:jc w:val="both"/>
      </w:pPr>
      <w:r>
        <w:rPr>
          <w:bCs/>
        </w:rPr>
        <w:t>2</w:t>
      </w:r>
      <w:r>
        <w:tab/>
        <w:t>that the above studies should be completed by 202</w:t>
      </w:r>
      <w:r>
        <w:t>7</w:t>
      </w:r>
      <w:r>
        <w:t>.</w:t>
      </w:r>
    </w:p>
    <w:p w14:paraId="763D8D3C" w14:textId="77777777" w:rsidR="00007FBD" w:rsidRDefault="00007FBD" w:rsidP="00007FBD">
      <w:pPr>
        <w:overflowPunct/>
        <w:autoSpaceDE/>
        <w:autoSpaceDN/>
        <w:adjustRightInd/>
        <w:spacing w:before="360"/>
        <w:rPr>
          <w:szCs w:val="24"/>
          <w:lang w:val="en-CA" w:eastAsia="en-CA"/>
        </w:rPr>
      </w:pPr>
      <w:r>
        <w:rPr>
          <w:lang w:eastAsia="ja-JP"/>
        </w:rPr>
        <w:t>Category:  S2</w:t>
      </w:r>
      <w:r>
        <w:rPr>
          <w:szCs w:val="24"/>
          <w:lang w:val="en-CA" w:eastAsia="en-CA"/>
        </w:rPr>
        <w:t xml:space="preserve"> </w:t>
      </w:r>
    </w:p>
    <w:p w14:paraId="6F83AD42" w14:textId="232952FF" w:rsidR="00BA3F70" w:rsidRPr="00075D61" w:rsidRDefault="00BA3F70" w:rsidP="00075D61"/>
    <w:sectPr w:rsidR="00BA3F70" w:rsidRPr="00075D6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2603D72" w14:textId="77777777" w:rsidR="00007FBD" w:rsidRDefault="00007FBD" w:rsidP="00007FBD">
      <w:pPr>
        <w:pStyle w:val="FootnoteText"/>
        <w:tabs>
          <w:tab w:val="clear" w:pos="255"/>
          <w:tab w:val="left" w:pos="284"/>
        </w:tabs>
        <w:jc w:val="both"/>
      </w:pPr>
      <w:r>
        <w:rPr>
          <w:rStyle w:val="FootnoteReference"/>
        </w:rPr>
        <w:t>*</w:t>
      </w:r>
      <w:r>
        <w:rPr>
          <w:position w:val="6"/>
        </w:rPr>
        <w:tab/>
      </w:r>
      <w:r>
        <w:t>This Question should be brought to the attention of the International Electrotechnical Commission (IEC) and the Telecommunication Standardization Sector.</w:t>
      </w:r>
    </w:p>
  </w:footnote>
  <w:footnote w:id="2">
    <w:p w14:paraId="312201A0" w14:textId="77777777" w:rsidR="00007FBD" w:rsidRPr="004252C1" w:rsidRDefault="00007FBD" w:rsidP="00007FBD">
      <w:pPr>
        <w:pStyle w:val="FootnoteText"/>
        <w:jc w:val="both"/>
        <w:rPr>
          <w:lang w:val="en-US"/>
        </w:rPr>
      </w:pPr>
      <w:r>
        <w:rPr>
          <w:rStyle w:val="FootnoteReference"/>
        </w:rPr>
        <w:t>**</w:t>
      </w:r>
      <w:r>
        <w:t xml:space="preserve"> </w:t>
      </w:r>
      <w:r>
        <w:rPr>
          <w:lang w:val="en-US"/>
        </w:rPr>
        <w:tab/>
      </w:r>
      <w:r>
        <w:rPr>
          <w:rFonts w:eastAsia="Arial Unicode MS"/>
        </w:rPr>
        <w:t xml:space="preserve">In the year 2019, Radiocommunication Study Group 5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07FBD"/>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Footnote Text 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uiPriority w:val="99"/>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uiPriority w:val="99"/>
    <w:rsid w:val="00007FB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388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2023-10-12T08:22:00Z</dcterms:created>
  <dcterms:modified xsi:type="dcterms:W3CDTF">2023-10-12T08:22:00Z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