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12D25" w14:textId="39826AB3" w:rsidR="005C3E1D" w:rsidRPr="005C3E1D" w:rsidRDefault="005C3E1D" w:rsidP="005C3E1D">
      <w:pPr>
        <w:pStyle w:val="QuestionNoBR"/>
        <w:rPr>
          <w:lang w:val="fr-FR"/>
        </w:rPr>
      </w:pPr>
      <w:r w:rsidRPr="005C3E1D">
        <w:rPr>
          <w:lang w:val="fr-FR"/>
        </w:rPr>
        <w:t>QUESTION UIT-R 62-2/5</w:t>
      </w:r>
      <w:r w:rsidR="009825BB">
        <w:rPr>
          <w:rStyle w:val="FootnoteReference"/>
          <w:lang w:val="fr-FR"/>
        </w:rPr>
        <w:footnoteReference w:customMarkFollows="1" w:id="1"/>
        <w:t>1</w:t>
      </w:r>
      <w:r w:rsidRPr="009825BB">
        <w:rPr>
          <w:sz w:val="18"/>
          <w:szCs w:val="18"/>
          <w:vertAlign w:val="superscript"/>
          <w:lang w:val="fr-FR"/>
        </w:rPr>
        <w:t>,</w:t>
      </w:r>
      <w:r w:rsidR="009825BB">
        <w:rPr>
          <w:sz w:val="18"/>
          <w:szCs w:val="18"/>
          <w:vertAlign w:val="superscript"/>
          <w:lang w:val="fr-FR"/>
        </w:rPr>
        <w:t xml:space="preserve"> </w:t>
      </w:r>
      <w:r w:rsidR="009825BB">
        <w:rPr>
          <w:rStyle w:val="FootnoteReference"/>
          <w:lang w:val="fr-FR"/>
        </w:rPr>
        <w:footnoteReference w:customMarkFollows="1" w:id="2"/>
        <w:t>2</w:t>
      </w:r>
      <w:r w:rsidRPr="009825BB">
        <w:rPr>
          <w:sz w:val="20"/>
          <w:vertAlign w:val="superscript"/>
          <w:lang w:val="fr-FR"/>
        </w:rPr>
        <w:t xml:space="preserve">, </w:t>
      </w:r>
      <w:r w:rsidR="009825BB">
        <w:rPr>
          <w:rStyle w:val="FootnoteReference"/>
          <w:lang w:val="fr-FR"/>
        </w:rPr>
        <w:footnoteReference w:customMarkFollows="1" w:id="3"/>
        <w:t>3</w:t>
      </w:r>
    </w:p>
    <w:p w14:paraId="523DD728" w14:textId="77777777" w:rsidR="005C3E1D" w:rsidRPr="005C3E1D" w:rsidRDefault="005C3E1D" w:rsidP="005C3E1D">
      <w:pPr>
        <w:pStyle w:val="Questiontitle"/>
        <w:rPr>
          <w:lang w:val="fr-FR"/>
        </w:rPr>
      </w:pPr>
      <w:r w:rsidRPr="005C3E1D">
        <w:rPr>
          <w:lang w:val="fr-FR"/>
        </w:rPr>
        <w:t xml:space="preserve">Brouillages causés au service mobile aéronautique et </w:t>
      </w:r>
      <w:r w:rsidRPr="005C3E1D">
        <w:rPr>
          <w:lang w:val="fr-FR"/>
        </w:rPr>
        <w:br/>
        <w:t>au service de radionavigation aéronautique</w:t>
      </w:r>
    </w:p>
    <w:p w14:paraId="2973F6F8" w14:textId="77777777" w:rsidR="005C3E1D" w:rsidRPr="005C3E1D" w:rsidRDefault="005C3E1D" w:rsidP="005C3E1D">
      <w:pPr>
        <w:pStyle w:val="Questiondate"/>
        <w:rPr>
          <w:lang w:val="fr-FR"/>
        </w:rPr>
      </w:pPr>
      <w:r w:rsidRPr="005C3E1D">
        <w:rPr>
          <w:lang w:val="fr-FR"/>
        </w:rPr>
        <w:t>(1982-1986-1990)</w:t>
      </w:r>
    </w:p>
    <w:p w14:paraId="60D64EF9" w14:textId="77777777" w:rsidR="005C3E1D" w:rsidRPr="005C3E1D" w:rsidRDefault="005C3E1D" w:rsidP="005C3E1D">
      <w:pPr>
        <w:pStyle w:val="Normalaftertitle0"/>
        <w:rPr>
          <w:lang w:val="fr-FR"/>
        </w:rPr>
      </w:pPr>
      <w:r w:rsidRPr="005C3E1D">
        <w:rPr>
          <w:lang w:val="fr-FR"/>
        </w:rPr>
        <w:t>L'Assemblée des radiocommunications de l'UIT,</w:t>
      </w:r>
    </w:p>
    <w:p w14:paraId="18A0A038" w14:textId="77777777" w:rsidR="005C3E1D" w:rsidRDefault="005C3E1D" w:rsidP="006E2376">
      <w:pPr>
        <w:pStyle w:val="Call"/>
      </w:pPr>
      <w:proofErr w:type="spellStart"/>
      <w:r>
        <w:t>considérant</w:t>
      </w:r>
      <w:proofErr w:type="spellEnd"/>
    </w:p>
    <w:p w14:paraId="652F3E30" w14:textId="77777777" w:rsidR="005C3E1D" w:rsidRPr="005C3E1D" w:rsidRDefault="005C3E1D" w:rsidP="005C3E1D">
      <w:pPr>
        <w:rPr>
          <w:lang w:val="fr-FR"/>
        </w:rPr>
      </w:pPr>
      <w:r w:rsidRPr="006E2376">
        <w:rPr>
          <w:i/>
          <w:iCs/>
          <w:lang w:val="fr-FR"/>
        </w:rPr>
        <w:t>a)</w:t>
      </w:r>
      <w:r w:rsidRPr="005C3E1D">
        <w:rPr>
          <w:lang w:val="fr-FR"/>
        </w:rPr>
        <w:tab/>
        <w:t xml:space="preserve">que le service de radionavigation aéronautique est un service de </w:t>
      </w:r>
      <w:proofErr w:type="gramStart"/>
      <w:r w:rsidRPr="005C3E1D">
        <w:rPr>
          <w:lang w:val="fr-FR"/>
        </w:rPr>
        <w:t>sécurité;</w:t>
      </w:r>
      <w:proofErr w:type="gramEnd"/>
    </w:p>
    <w:p w14:paraId="607199F7" w14:textId="77777777" w:rsidR="005C3E1D" w:rsidRPr="005C3E1D" w:rsidRDefault="005C3E1D" w:rsidP="005C3E1D">
      <w:pPr>
        <w:rPr>
          <w:lang w:val="fr-FR"/>
        </w:rPr>
      </w:pPr>
      <w:r w:rsidRPr="006E2376">
        <w:rPr>
          <w:i/>
          <w:iCs/>
          <w:lang w:val="fr-FR"/>
        </w:rPr>
        <w:t>b)</w:t>
      </w:r>
      <w:r w:rsidRPr="005C3E1D">
        <w:rPr>
          <w:lang w:val="fr-FR"/>
        </w:rPr>
        <w:tab/>
        <w:t xml:space="preserve">que la réduction des brouillages préjudiciables causés au service mobile aéronautique et au service de radionavigation aéronautique suscite un intérêt </w:t>
      </w:r>
      <w:proofErr w:type="gramStart"/>
      <w:r w:rsidRPr="005C3E1D">
        <w:rPr>
          <w:lang w:val="fr-FR"/>
        </w:rPr>
        <w:t>croissant;</w:t>
      </w:r>
      <w:proofErr w:type="gramEnd"/>
    </w:p>
    <w:p w14:paraId="012C9378" w14:textId="77777777" w:rsidR="005C3E1D" w:rsidRPr="005C3E1D" w:rsidRDefault="005C3E1D" w:rsidP="005C3E1D">
      <w:pPr>
        <w:rPr>
          <w:lang w:val="fr-FR"/>
        </w:rPr>
      </w:pPr>
      <w:r w:rsidRPr="006E2376">
        <w:rPr>
          <w:i/>
          <w:iCs/>
          <w:lang w:val="fr-FR"/>
        </w:rPr>
        <w:t>c)</w:t>
      </w:r>
      <w:r w:rsidRPr="005C3E1D">
        <w:rPr>
          <w:lang w:val="fr-FR"/>
        </w:rPr>
        <w:tab/>
        <w:t xml:space="preserve">que les types de rayonnement capables de causer des brouillages préjudiciables peuvent être très différents, selon les caractéristiques techniques et d'exploitation </w:t>
      </w:r>
      <w:proofErr w:type="gramStart"/>
      <w:r w:rsidRPr="005C3E1D">
        <w:rPr>
          <w:lang w:val="fr-FR"/>
        </w:rPr>
        <w:t>utilisées;</w:t>
      </w:r>
      <w:proofErr w:type="gramEnd"/>
    </w:p>
    <w:p w14:paraId="262203F0" w14:textId="77777777" w:rsidR="005C3E1D" w:rsidRPr="005C3E1D" w:rsidRDefault="005C3E1D" w:rsidP="005C3E1D">
      <w:pPr>
        <w:rPr>
          <w:lang w:val="fr-FR"/>
        </w:rPr>
      </w:pPr>
      <w:r w:rsidRPr="006E2376">
        <w:rPr>
          <w:i/>
          <w:iCs/>
          <w:lang w:val="fr-FR"/>
        </w:rPr>
        <w:t>d)</w:t>
      </w:r>
      <w:r w:rsidRPr="006E2376">
        <w:rPr>
          <w:i/>
          <w:iCs/>
          <w:lang w:val="fr-FR"/>
        </w:rPr>
        <w:tab/>
      </w:r>
      <w:r w:rsidRPr="005C3E1D">
        <w:rPr>
          <w:lang w:val="fr-FR"/>
        </w:rPr>
        <w:t xml:space="preserve">qu'il peut y avoir des cas où l'on est en mesure de préciser les caractéristiques de ces rayonnements </w:t>
      </w:r>
      <w:proofErr w:type="gramStart"/>
      <w:r w:rsidRPr="005C3E1D">
        <w:rPr>
          <w:lang w:val="fr-FR"/>
        </w:rPr>
        <w:t>brouilleurs;</w:t>
      </w:r>
      <w:proofErr w:type="gramEnd"/>
    </w:p>
    <w:p w14:paraId="01FDE183" w14:textId="77777777" w:rsidR="005C3E1D" w:rsidRPr="005C3E1D" w:rsidRDefault="005C3E1D" w:rsidP="005C3E1D">
      <w:pPr>
        <w:rPr>
          <w:lang w:val="fr-FR"/>
        </w:rPr>
      </w:pPr>
      <w:r w:rsidRPr="006E2376">
        <w:rPr>
          <w:i/>
          <w:iCs/>
          <w:lang w:val="fr-FR"/>
        </w:rPr>
        <w:t>e)</w:t>
      </w:r>
      <w:r w:rsidRPr="005C3E1D">
        <w:rPr>
          <w:lang w:val="fr-FR"/>
        </w:rPr>
        <w:tab/>
        <w:t xml:space="preserve">que la Commission électrotechnique internationale (CEI) et le Comité international spécial des perturbations radioélectriques (CISPR) ont défini des normes et des méthodes de mesure pour les rayonnements émis par de nombreuses sources potentielles de brouillage </w:t>
      </w:r>
      <w:proofErr w:type="gramStart"/>
      <w:r w:rsidRPr="005C3E1D">
        <w:rPr>
          <w:lang w:val="fr-FR"/>
        </w:rPr>
        <w:t>préjudiciable;</w:t>
      </w:r>
      <w:proofErr w:type="gramEnd"/>
    </w:p>
    <w:p w14:paraId="03C11CF9" w14:textId="77777777" w:rsidR="005C3E1D" w:rsidRPr="005C3E1D" w:rsidRDefault="005C3E1D" w:rsidP="005C3E1D">
      <w:pPr>
        <w:rPr>
          <w:lang w:val="fr-FR"/>
        </w:rPr>
      </w:pPr>
      <w:r w:rsidRPr="006E2376">
        <w:rPr>
          <w:i/>
          <w:iCs/>
          <w:lang w:val="fr-FR"/>
        </w:rPr>
        <w:t>f)</w:t>
      </w:r>
      <w:r w:rsidRPr="005C3E1D">
        <w:rPr>
          <w:lang w:val="fr-FR"/>
        </w:rPr>
        <w:tab/>
        <w:t xml:space="preserve">que, dans la pratique, l'élimination des brouillages préjudiciables nécessite souvent qu'une réglementation nationale soit promulguée par chaque administration et que les normes et méthodes de mesure de la CEI et du CISPR mentionnées ci-dessus sont couramment adoptées en pareil </w:t>
      </w:r>
      <w:proofErr w:type="gramStart"/>
      <w:r w:rsidRPr="005C3E1D">
        <w:rPr>
          <w:lang w:val="fr-FR"/>
        </w:rPr>
        <w:t>cas;</w:t>
      </w:r>
      <w:proofErr w:type="gramEnd"/>
    </w:p>
    <w:p w14:paraId="22812509" w14:textId="77777777" w:rsidR="005C3E1D" w:rsidRPr="005C3E1D" w:rsidRDefault="005C3E1D" w:rsidP="005C3E1D">
      <w:pPr>
        <w:rPr>
          <w:lang w:val="fr-FR"/>
        </w:rPr>
      </w:pPr>
      <w:r w:rsidRPr="006E2376">
        <w:rPr>
          <w:i/>
          <w:iCs/>
          <w:lang w:val="fr-FR"/>
        </w:rPr>
        <w:t>g)</w:t>
      </w:r>
      <w:r w:rsidRPr="005C3E1D">
        <w:rPr>
          <w:lang w:val="fr-FR"/>
        </w:rPr>
        <w:tab/>
        <w:t>qu'il pourrait y avoir de grands avantages pratiques à ce que l'on connaisse mieux les relations entre les normes d'essai et de mesure définies par la CEI et par le CISPR et les critères de protection applicables à ces services,</w:t>
      </w:r>
    </w:p>
    <w:p w14:paraId="4F768F4E" w14:textId="77777777" w:rsidR="005C3E1D" w:rsidRPr="009825BB" w:rsidRDefault="005C3E1D" w:rsidP="006E2376">
      <w:pPr>
        <w:pStyle w:val="Call"/>
        <w:rPr>
          <w:lang w:val="fr-FR"/>
        </w:rPr>
      </w:pPr>
      <w:proofErr w:type="gramStart"/>
      <w:r w:rsidRPr="009825BB">
        <w:rPr>
          <w:lang w:val="fr-FR"/>
        </w:rPr>
        <w:t>décide</w:t>
      </w:r>
      <w:proofErr w:type="gramEnd"/>
      <w:r w:rsidRPr="009825BB">
        <w:rPr>
          <w:lang w:val="fr-FR"/>
        </w:rPr>
        <w:t xml:space="preserve"> de mettre à l'étude les Questions suivantes</w:t>
      </w:r>
    </w:p>
    <w:p w14:paraId="12648FC3" w14:textId="77777777" w:rsidR="005C3E1D" w:rsidRPr="005C3E1D" w:rsidRDefault="005C3E1D" w:rsidP="005C3E1D">
      <w:pPr>
        <w:rPr>
          <w:lang w:val="fr-FR"/>
        </w:rPr>
      </w:pPr>
      <w:r w:rsidRPr="006E2376">
        <w:rPr>
          <w:bCs/>
          <w:lang w:val="fr-FR"/>
        </w:rPr>
        <w:t>1</w:t>
      </w:r>
      <w:r w:rsidRPr="005C3E1D">
        <w:rPr>
          <w:lang w:val="fr-FR"/>
        </w:rPr>
        <w:tab/>
        <w:t xml:space="preserve">Les limites et méthodes de mesure recommandées par la CEI et le CISPR assurent-elles une protection adéquate de ces services </w:t>
      </w:r>
      <w:proofErr w:type="gramStart"/>
      <w:r w:rsidRPr="005C3E1D">
        <w:rPr>
          <w:lang w:val="fr-FR"/>
        </w:rPr>
        <w:t>aéronautiques?</w:t>
      </w:r>
      <w:proofErr w:type="gramEnd"/>
    </w:p>
    <w:p w14:paraId="36EBD8F3" w14:textId="77777777" w:rsidR="005C3E1D" w:rsidRPr="005C3E1D" w:rsidRDefault="005C3E1D" w:rsidP="005C3E1D">
      <w:pPr>
        <w:rPr>
          <w:lang w:val="fr-FR"/>
        </w:rPr>
      </w:pPr>
      <w:r w:rsidRPr="006E2376">
        <w:rPr>
          <w:bCs/>
          <w:lang w:val="fr-FR"/>
        </w:rPr>
        <w:t>2</w:t>
      </w:r>
      <w:r w:rsidRPr="005C3E1D">
        <w:rPr>
          <w:lang w:val="fr-FR"/>
        </w:rPr>
        <w:tab/>
        <w:t>Quelles méthodes peut-on recommander pour définir avec précision les critères de protection compte tenu de l'effet cumulatif des brouillages, y compris ceux causés par d'autres services de radiocommunication, par les équipements utilisés par les techniques d'information et par les appareils industriels, scientifiques et médicaux (ISM</w:t>
      </w:r>
      <w:proofErr w:type="gramStart"/>
      <w:r w:rsidRPr="005C3E1D">
        <w:rPr>
          <w:lang w:val="fr-FR"/>
        </w:rPr>
        <w:t>)?</w:t>
      </w:r>
      <w:proofErr w:type="gramEnd"/>
    </w:p>
    <w:p w14:paraId="2DF387C4" w14:textId="77777777" w:rsidR="005C3E1D" w:rsidRPr="00C05A83" w:rsidRDefault="005C3E1D" w:rsidP="005C3E1D">
      <w:pPr>
        <w:pStyle w:val="Call"/>
        <w:rPr>
          <w:lang w:val="fr-CH"/>
        </w:rPr>
      </w:pPr>
      <w:proofErr w:type="gramStart"/>
      <w:r w:rsidRPr="00C05A83">
        <w:rPr>
          <w:lang w:val="fr-CH"/>
        </w:rPr>
        <w:lastRenderedPageBreak/>
        <w:t>décide</w:t>
      </w:r>
      <w:proofErr w:type="gramEnd"/>
      <w:r w:rsidRPr="00C05A83">
        <w:rPr>
          <w:lang w:val="fr-CH"/>
        </w:rPr>
        <w:t xml:space="preserve"> en outre</w:t>
      </w:r>
    </w:p>
    <w:p w14:paraId="72AC3EF2" w14:textId="77777777" w:rsidR="005C3E1D" w:rsidRPr="00C05A83" w:rsidRDefault="005C3E1D" w:rsidP="005C3E1D">
      <w:pPr>
        <w:rPr>
          <w:lang w:val="fr-CH"/>
        </w:rPr>
      </w:pPr>
      <w:r w:rsidRPr="006E2376">
        <w:rPr>
          <w:lang w:val="fr-CH"/>
        </w:rPr>
        <w:t>1</w:t>
      </w:r>
      <w:r w:rsidRPr="00C05A83">
        <w:rPr>
          <w:lang w:val="fr-CH"/>
        </w:rPr>
        <w:tab/>
        <w:t xml:space="preserve">que les résultats des études susmentionnées devraient être inclus dans une ou plusieurs Recommandations ou un ou plusieurs Rapports ou </w:t>
      </w:r>
      <w:proofErr w:type="gramStart"/>
      <w:r w:rsidRPr="00C05A83">
        <w:rPr>
          <w:lang w:val="fr-CH"/>
        </w:rPr>
        <w:t>Manuels;</w:t>
      </w:r>
      <w:proofErr w:type="gramEnd"/>
    </w:p>
    <w:p w14:paraId="54F7B476" w14:textId="09875F68" w:rsidR="005C3E1D" w:rsidRPr="00C05A83" w:rsidRDefault="005C3E1D" w:rsidP="005C3E1D">
      <w:pPr>
        <w:rPr>
          <w:lang w:val="fr-CH"/>
        </w:rPr>
      </w:pPr>
      <w:r w:rsidRPr="006E2376">
        <w:rPr>
          <w:lang w:val="fr-CH"/>
        </w:rPr>
        <w:t>2</w:t>
      </w:r>
      <w:r w:rsidRPr="0050626B">
        <w:rPr>
          <w:b/>
          <w:bCs/>
          <w:lang w:val="fr-CH"/>
        </w:rPr>
        <w:tab/>
      </w:r>
      <w:r w:rsidRPr="00C05A83">
        <w:rPr>
          <w:lang w:val="fr-CH"/>
        </w:rPr>
        <w:t>que les études susmentionnées devr</w:t>
      </w:r>
      <w:r>
        <w:rPr>
          <w:lang w:val="fr-CH"/>
        </w:rPr>
        <w:t>aient être achevées d'ici à 202</w:t>
      </w:r>
      <w:r w:rsidR="006E2376">
        <w:rPr>
          <w:lang w:val="fr-CH"/>
        </w:rPr>
        <w:t>7</w:t>
      </w:r>
      <w:r w:rsidRPr="00C05A83">
        <w:rPr>
          <w:lang w:val="fr-CH"/>
        </w:rPr>
        <w:t xml:space="preserve">. </w:t>
      </w:r>
    </w:p>
    <w:p w14:paraId="3DD2F819" w14:textId="77777777" w:rsidR="005C3E1D" w:rsidRPr="00C05A83" w:rsidRDefault="005C3E1D" w:rsidP="006E2376">
      <w:pPr>
        <w:spacing w:before="360"/>
        <w:rPr>
          <w:lang w:val="fr-CH"/>
        </w:rPr>
      </w:pPr>
      <w:proofErr w:type="gramStart"/>
      <w:r>
        <w:rPr>
          <w:lang w:val="fr-CH"/>
        </w:rPr>
        <w:t>Catégorie:</w:t>
      </w:r>
      <w:proofErr w:type="gramEnd"/>
      <w:r>
        <w:rPr>
          <w:lang w:val="fr-CH"/>
        </w:rPr>
        <w:t xml:space="preserve">  </w:t>
      </w:r>
      <w:r w:rsidRPr="00C05A83">
        <w:rPr>
          <w:lang w:val="fr-CH"/>
        </w:rPr>
        <w:t>S2</w:t>
      </w:r>
    </w:p>
    <w:sectPr w:rsidR="005C3E1D" w:rsidRPr="00C05A83" w:rsidSect="00D02712">
      <w:headerReference w:type="default" r:id="rId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A08B" w14:textId="77777777" w:rsidR="00D44C89" w:rsidRDefault="00D44C89">
      <w:r>
        <w:separator/>
      </w:r>
    </w:p>
  </w:endnote>
  <w:endnote w:type="continuationSeparator" w:id="0">
    <w:p w14:paraId="67F94675" w14:textId="77777777" w:rsidR="00D44C89" w:rsidRDefault="00D4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B306" w14:textId="77777777" w:rsidR="00D44C89" w:rsidRDefault="00D44C89">
      <w:r>
        <w:t>____________________</w:t>
      </w:r>
    </w:p>
  </w:footnote>
  <w:footnote w:type="continuationSeparator" w:id="0">
    <w:p w14:paraId="7352F219" w14:textId="77777777" w:rsidR="00D44C89" w:rsidRDefault="00D44C89">
      <w:r>
        <w:continuationSeparator/>
      </w:r>
    </w:p>
  </w:footnote>
  <w:footnote w:id="1">
    <w:p w14:paraId="2570669F" w14:textId="7AC0DA55" w:rsidR="009825BB" w:rsidRPr="005C3E1D" w:rsidRDefault="009825BB" w:rsidP="005C3E1D">
      <w:pPr>
        <w:pStyle w:val="FootnoteText"/>
        <w:ind w:right="-142"/>
        <w:rPr>
          <w:lang w:val="fr-FR"/>
        </w:rPr>
      </w:pPr>
      <w:r w:rsidRPr="009825BB">
        <w:rPr>
          <w:rStyle w:val="FootnoteReference"/>
          <w:lang w:val="fr-FR"/>
        </w:rPr>
        <w:t>1</w:t>
      </w:r>
      <w:r w:rsidRPr="009825BB">
        <w:rPr>
          <w:lang w:val="fr-FR"/>
        </w:rPr>
        <w:t xml:space="preserve"> </w:t>
      </w:r>
      <w:r w:rsidRPr="005C3E1D">
        <w:rPr>
          <w:lang w:val="fr-FR"/>
        </w:rPr>
        <w:tab/>
        <w:t>Cette Question doit être portée à l'attention de l'Organisation de l'aviation civile internationale (OACI), de la Commission électrotechnique internationale (CEI) et du Comité international spécial des perturbations radioélectriques (CISPR), de même qu'à l'attention de la Commission d'études 1 des radiocommunications.</w:t>
      </w:r>
    </w:p>
  </w:footnote>
  <w:footnote w:id="2">
    <w:p w14:paraId="3778746D" w14:textId="4F866D3A" w:rsidR="009825BB" w:rsidRPr="005C3E1D" w:rsidRDefault="009825BB" w:rsidP="005C3E1D">
      <w:pPr>
        <w:pStyle w:val="FootnoteText"/>
        <w:rPr>
          <w:lang w:val="fr-FR"/>
        </w:rPr>
      </w:pPr>
      <w:r w:rsidRPr="009825BB">
        <w:rPr>
          <w:rStyle w:val="FootnoteReference"/>
          <w:lang w:val="fr-FR"/>
        </w:rPr>
        <w:t>2</w:t>
      </w:r>
      <w:r w:rsidRPr="005C3E1D">
        <w:rPr>
          <w:lang w:val="fr-FR"/>
        </w:rPr>
        <w:t xml:space="preserve"> </w:t>
      </w:r>
      <w:r w:rsidRPr="005C3E1D">
        <w:rPr>
          <w:lang w:val="fr-FR"/>
        </w:rPr>
        <w:tab/>
        <w:t>Ancienne Question UIT-R 62-2/8.</w:t>
      </w:r>
    </w:p>
  </w:footnote>
  <w:footnote w:id="3">
    <w:p w14:paraId="5B7ACCC6" w14:textId="1E02E0E1" w:rsidR="009825BB" w:rsidRPr="007A476E" w:rsidRDefault="009825BB" w:rsidP="005C3E1D">
      <w:pPr>
        <w:pStyle w:val="FootnoteText"/>
        <w:rPr>
          <w:lang w:val="fr-CH"/>
        </w:rPr>
      </w:pPr>
      <w:r w:rsidRPr="009825BB">
        <w:rPr>
          <w:rStyle w:val="FootnoteReference"/>
          <w:lang w:val="fr-FR"/>
        </w:rPr>
        <w:t>3</w:t>
      </w:r>
      <w:r>
        <w:rPr>
          <w:lang w:val="fr-FR"/>
        </w:rPr>
        <w:tab/>
      </w:r>
      <w:r>
        <w:rPr>
          <w:lang w:val="fr-CH"/>
        </w:rPr>
        <w:t>En 2023, la Commission d'études 5 des radiocommunications a repoussé la date d'achèvement des études au titre de cette Question.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C38E"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s-ES" w:vendorID="64" w:dllVersion="0" w:nlCheck="1" w:checkStyle="0"/>
  <w:activeWritingStyle w:appName="MSWord" w:lang="es-ES_tradnl"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89"/>
    <w:rsid w:val="000069D4"/>
    <w:rsid w:val="000174AD"/>
    <w:rsid w:val="00047A1D"/>
    <w:rsid w:val="000604B9"/>
    <w:rsid w:val="00075D61"/>
    <w:rsid w:val="000A7D55"/>
    <w:rsid w:val="000C12C8"/>
    <w:rsid w:val="000C2E8E"/>
    <w:rsid w:val="000E0E7C"/>
    <w:rsid w:val="000F1B4B"/>
    <w:rsid w:val="0012744F"/>
    <w:rsid w:val="00131178"/>
    <w:rsid w:val="00156F66"/>
    <w:rsid w:val="00163271"/>
    <w:rsid w:val="001658F8"/>
    <w:rsid w:val="00172122"/>
    <w:rsid w:val="00182528"/>
    <w:rsid w:val="0018500B"/>
    <w:rsid w:val="00196A19"/>
    <w:rsid w:val="00202DC1"/>
    <w:rsid w:val="002116EE"/>
    <w:rsid w:val="002309D8"/>
    <w:rsid w:val="002845CC"/>
    <w:rsid w:val="002A7FE2"/>
    <w:rsid w:val="002E1B4F"/>
    <w:rsid w:val="002F2E67"/>
    <w:rsid w:val="002F7CB3"/>
    <w:rsid w:val="00315546"/>
    <w:rsid w:val="00330567"/>
    <w:rsid w:val="00386A9D"/>
    <w:rsid w:val="00391081"/>
    <w:rsid w:val="003B2789"/>
    <w:rsid w:val="003C13CE"/>
    <w:rsid w:val="003C697E"/>
    <w:rsid w:val="003E2518"/>
    <w:rsid w:val="003E7CEF"/>
    <w:rsid w:val="00493BC7"/>
    <w:rsid w:val="004B1EF7"/>
    <w:rsid w:val="004B3FAD"/>
    <w:rsid w:val="004C5749"/>
    <w:rsid w:val="00501DCA"/>
    <w:rsid w:val="00513A47"/>
    <w:rsid w:val="00525812"/>
    <w:rsid w:val="005408DF"/>
    <w:rsid w:val="00573344"/>
    <w:rsid w:val="00583F9B"/>
    <w:rsid w:val="005B0D29"/>
    <w:rsid w:val="005C3E1D"/>
    <w:rsid w:val="005E5C10"/>
    <w:rsid w:val="005F2C78"/>
    <w:rsid w:val="006144E4"/>
    <w:rsid w:val="00650299"/>
    <w:rsid w:val="00655FC5"/>
    <w:rsid w:val="006E2376"/>
    <w:rsid w:val="00803F21"/>
    <w:rsid w:val="0080538C"/>
    <w:rsid w:val="00814E0A"/>
    <w:rsid w:val="00822581"/>
    <w:rsid w:val="008309DD"/>
    <w:rsid w:val="0083227A"/>
    <w:rsid w:val="00866900"/>
    <w:rsid w:val="00876A8A"/>
    <w:rsid w:val="00881BA1"/>
    <w:rsid w:val="008C2302"/>
    <w:rsid w:val="008C26B8"/>
    <w:rsid w:val="008F208F"/>
    <w:rsid w:val="00982084"/>
    <w:rsid w:val="009825BB"/>
    <w:rsid w:val="00995963"/>
    <w:rsid w:val="009B61EB"/>
    <w:rsid w:val="009C185B"/>
    <w:rsid w:val="009C2064"/>
    <w:rsid w:val="009D1697"/>
    <w:rsid w:val="009F3A46"/>
    <w:rsid w:val="009F6520"/>
    <w:rsid w:val="00A014F8"/>
    <w:rsid w:val="00A5173C"/>
    <w:rsid w:val="00A61AEF"/>
    <w:rsid w:val="00AD2345"/>
    <w:rsid w:val="00AF173A"/>
    <w:rsid w:val="00B024F4"/>
    <w:rsid w:val="00B066A4"/>
    <w:rsid w:val="00B07A13"/>
    <w:rsid w:val="00B4279B"/>
    <w:rsid w:val="00B45FC9"/>
    <w:rsid w:val="00B76F35"/>
    <w:rsid w:val="00B81138"/>
    <w:rsid w:val="00BA3F70"/>
    <w:rsid w:val="00BC7CCF"/>
    <w:rsid w:val="00BE470B"/>
    <w:rsid w:val="00C51A49"/>
    <w:rsid w:val="00C57A91"/>
    <w:rsid w:val="00CC01C2"/>
    <w:rsid w:val="00CF21F2"/>
    <w:rsid w:val="00D02712"/>
    <w:rsid w:val="00D046A7"/>
    <w:rsid w:val="00D214D0"/>
    <w:rsid w:val="00D44C89"/>
    <w:rsid w:val="00D6546B"/>
    <w:rsid w:val="00DB178B"/>
    <w:rsid w:val="00DC17D3"/>
    <w:rsid w:val="00DD4BED"/>
    <w:rsid w:val="00DE39F0"/>
    <w:rsid w:val="00DF0AF3"/>
    <w:rsid w:val="00DF7E9F"/>
    <w:rsid w:val="00E27D7E"/>
    <w:rsid w:val="00E42E13"/>
    <w:rsid w:val="00E56D5C"/>
    <w:rsid w:val="00E6257C"/>
    <w:rsid w:val="00E63C59"/>
    <w:rsid w:val="00ED171F"/>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B3367"/>
  <w15:docId w15:val="{490CF89B-1933-419C-9951-567433CB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9C185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link w:val="QuestiontitleChar"/>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NormalaftertitleChar">
    <w:name w:val="Normal_after_title Char"/>
    <w:basedOn w:val="DefaultParagraphFont"/>
    <w:link w:val="Normalaftertitle"/>
    <w:locked/>
    <w:rsid w:val="00B024F4"/>
    <w:rPr>
      <w:rFonts w:ascii="Times New Roman" w:hAnsi="Times New Roman"/>
      <w:sz w:val="24"/>
      <w:lang w:val="en-GB" w:eastAsia="en-US"/>
    </w:rPr>
  </w:style>
  <w:style w:type="character" w:customStyle="1" w:styleId="CallChar">
    <w:name w:val="Call Char"/>
    <w:basedOn w:val="DefaultParagraphFont"/>
    <w:link w:val="Call"/>
    <w:locked/>
    <w:rsid w:val="00B024F4"/>
    <w:rPr>
      <w:rFonts w:ascii="Times New Roman" w:hAnsi="Times New Roman"/>
      <w:i/>
      <w:sz w:val="24"/>
      <w:lang w:val="en-GB" w:eastAsia="en-US"/>
    </w:rPr>
  </w:style>
  <w:style w:type="character" w:customStyle="1" w:styleId="QuestiontitleChar">
    <w:name w:val="Question_title Char"/>
    <w:basedOn w:val="DefaultParagraphFont"/>
    <w:link w:val="Questiontitle"/>
    <w:locked/>
    <w:rsid w:val="00B024F4"/>
    <w:rPr>
      <w:rFonts w:ascii="Times New Roman Bold" w:hAnsi="Times New Roman Bold"/>
      <w:b/>
      <w:sz w:val="28"/>
      <w:lang w:val="en-GB" w:eastAsia="en-US"/>
    </w:rPr>
  </w:style>
  <w:style w:type="character" w:customStyle="1" w:styleId="QuestionNoBRChar">
    <w:name w:val="Question_No_BR Char"/>
    <w:basedOn w:val="DefaultParagraphFont"/>
    <w:link w:val="QuestionNoBR"/>
    <w:locked/>
    <w:rsid w:val="00B024F4"/>
    <w:rPr>
      <w:rFonts w:ascii="Times New Roman" w:hAnsi="Times New Roman"/>
      <w:caps/>
      <w:sz w:val="28"/>
      <w:lang w:val="es-ES_tradnl" w:eastAsia="en-US"/>
    </w:rPr>
  </w:style>
  <w:style w:type="paragraph" w:customStyle="1" w:styleId="QuestionNoBR">
    <w:name w:val="Question_No_BR"/>
    <w:basedOn w:val="Normal"/>
    <w:next w:val="Normal"/>
    <w:link w:val="QuestionNoBRChar"/>
    <w:rsid w:val="00B024F4"/>
    <w:pPr>
      <w:keepNext/>
      <w:keepLines/>
      <w:tabs>
        <w:tab w:val="clear" w:pos="1134"/>
        <w:tab w:val="clear" w:pos="1871"/>
        <w:tab w:val="clear" w:pos="2268"/>
        <w:tab w:val="left" w:pos="794"/>
        <w:tab w:val="left" w:pos="1191"/>
        <w:tab w:val="left" w:pos="1588"/>
        <w:tab w:val="left" w:pos="1985"/>
      </w:tabs>
      <w:spacing w:before="480"/>
      <w:jc w:val="center"/>
      <w:textAlignment w:val="auto"/>
    </w:pPr>
    <w:rPr>
      <w:caps/>
      <w:sz w:val="28"/>
      <w:lang w:val="es-ES_tradnl"/>
    </w:rPr>
  </w:style>
  <w:style w:type="paragraph" w:customStyle="1" w:styleId="call0">
    <w:name w:val="call"/>
    <w:basedOn w:val="Normal"/>
    <w:next w:val="Normal"/>
    <w:rsid w:val="005C3E1D"/>
    <w:pPr>
      <w:keepNext/>
      <w:keepLines/>
      <w:tabs>
        <w:tab w:val="clear" w:pos="1134"/>
        <w:tab w:val="clear" w:pos="1871"/>
        <w:tab w:val="clear" w:pos="2268"/>
        <w:tab w:val="left" w:pos="794"/>
        <w:tab w:val="left" w:pos="1191"/>
        <w:tab w:val="left" w:pos="1588"/>
        <w:tab w:val="left" w:pos="1985"/>
      </w:tabs>
      <w:overflowPunct/>
      <w:autoSpaceDE/>
      <w:autoSpaceDN/>
      <w:adjustRightInd/>
      <w:spacing w:before="40"/>
      <w:ind w:left="794"/>
      <w:textAlignment w:val="auto"/>
    </w:pPr>
    <w:rPr>
      <w: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453879">
      <w:bodyDiv w:val="1"/>
      <w:marLeft w:val="0"/>
      <w:marRight w:val="0"/>
      <w:marTop w:val="0"/>
      <w:marBottom w:val="0"/>
      <w:divBdr>
        <w:top w:val="none" w:sz="0" w:space="0" w:color="auto"/>
        <w:left w:val="none" w:sz="0" w:space="0" w:color="auto"/>
        <w:bottom w:val="none" w:sz="0" w:space="0" w:color="auto"/>
        <w:right w:val="none" w:sz="0" w:space="0" w:color="auto"/>
      </w:divBdr>
    </w:div>
    <w:div w:id="147914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B9369-3C55-4EC4-8E95-5742BA009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3</TotalTime>
  <Pages>2</Pages>
  <Words>334</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Limousin</dc:creator>
  <cp:lastModifiedBy>Author</cp:lastModifiedBy>
  <cp:revision>4</cp:revision>
  <cp:lastPrinted>2008-02-21T14:04:00Z</cp:lastPrinted>
  <dcterms:created xsi:type="dcterms:W3CDTF">2023-11-08T10:53:00Z</dcterms:created>
  <dcterms:modified xsi:type="dcterms:W3CDTF">2023-11-08T12:45:00Z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