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FBACF" w14:textId="0374E8AD" w:rsidR="009D647F" w:rsidRPr="00AD2B1B" w:rsidRDefault="009D647F" w:rsidP="009D647F">
      <w:pPr>
        <w:pStyle w:val="QuestionNo"/>
        <w:rPr>
          <w:lang w:val="ru-RU" w:eastAsia="zh-CN"/>
        </w:rPr>
      </w:pPr>
      <w:r>
        <w:rPr>
          <w:lang w:val="ru-RU"/>
        </w:rPr>
        <w:t>ВОПРОС</w:t>
      </w:r>
      <w:r w:rsidRPr="00AD2B1B">
        <w:rPr>
          <w:lang w:val="ru-RU"/>
        </w:rPr>
        <w:t xml:space="preserve"> МСЭ-R </w:t>
      </w:r>
      <w:r w:rsidRPr="00AD2B1B">
        <w:rPr>
          <w:lang w:val="ru-RU" w:eastAsia="zh-CN"/>
        </w:rPr>
        <w:t>48-</w:t>
      </w:r>
      <w:r>
        <w:rPr>
          <w:lang w:val="ru-RU" w:eastAsia="zh-CN"/>
        </w:rPr>
        <w:t>7</w:t>
      </w:r>
      <w:r w:rsidRPr="00AD2B1B">
        <w:rPr>
          <w:lang w:val="ru-RU" w:eastAsia="zh-CN"/>
        </w:rPr>
        <w:t>/5</w:t>
      </w:r>
      <w:r w:rsidR="00616FE2">
        <w:rPr>
          <w:rStyle w:val="FootnoteReference"/>
          <w:lang w:val="ru-RU" w:eastAsia="zh-CN"/>
        </w:rPr>
        <w:footnoteReference w:id="1"/>
      </w:r>
    </w:p>
    <w:p w14:paraId="576E94B4" w14:textId="77777777" w:rsidR="009D647F" w:rsidRPr="00AD2B1B" w:rsidRDefault="009D647F" w:rsidP="009D647F">
      <w:pPr>
        <w:pStyle w:val="Questiontitle"/>
        <w:rPr>
          <w:lang w:val="ru-RU"/>
        </w:rPr>
      </w:pPr>
      <w:r w:rsidRPr="00AD2B1B">
        <w:rPr>
          <w:lang w:val="ru-RU"/>
        </w:rPr>
        <w:t xml:space="preserve">Методы и частоты, используемые в любительской </w:t>
      </w:r>
      <w:r w:rsidRPr="00AD2B1B">
        <w:rPr>
          <w:lang w:val="ru-RU"/>
        </w:rPr>
        <w:br/>
        <w:t>и любительской спутниковой службах</w:t>
      </w:r>
    </w:p>
    <w:p w14:paraId="484BA0D2" w14:textId="77777777" w:rsidR="009D647F" w:rsidRPr="00AD2B1B" w:rsidRDefault="009D647F" w:rsidP="009D647F">
      <w:pPr>
        <w:pStyle w:val="Questiondate"/>
        <w:rPr>
          <w:lang w:val="ru-RU"/>
        </w:rPr>
      </w:pPr>
      <w:r w:rsidRPr="00AD2B1B">
        <w:rPr>
          <w:lang w:val="ru-RU"/>
        </w:rPr>
        <w:t>(1978-1982-1990-1993-1998-2003-2007</w:t>
      </w:r>
      <w:r>
        <w:rPr>
          <w:lang w:val="ru-RU"/>
        </w:rPr>
        <w:t>-2015</w:t>
      </w:r>
      <w:r w:rsidRPr="00AD2B1B">
        <w:rPr>
          <w:lang w:val="ru-RU"/>
        </w:rPr>
        <w:t>)</w:t>
      </w:r>
    </w:p>
    <w:p w14:paraId="1865738E" w14:textId="77777777" w:rsidR="009D647F" w:rsidRPr="00AD2B1B" w:rsidRDefault="009D647F" w:rsidP="009D647F">
      <w:pPr>
        <w:pStyle w:val="Normalaftertitle"/>
      </w:pPr>
      <w:r w:rsidRPr="00AD2B1B">
        <w:t>Ассамблея радиосвязи МСЭ,</w:t>
      </w:r>
    </w:p>
    <w:p w14:paraId="070ECB35" w14:textId="77777777" w:rsidR="009D647F" w:rsidRPr="00AD2B1B" w:rsidRDefault="009D647F" w:rsidP="009D647F">
      <w:pPr>
        <w:pStyle w:val="Call"/>
        <w:rPr>
          <w:i w:val="0"/>
          <w:lang w:val="ru-RU"/>
        </w:rPr>
      </w:pPr>
      <w:r w:rsidRPr="00AD2B1B">
        <w:rPr>
          <w:lang w:val="ru-RU" w:eastAsia="zh-CN"/>
        </w:rPr>
        <w:t>учитывая</w:t>
      </w:r>
      <w:r w:rsidRPr="00AD2B1B">
        <w:rPr>
          <w:i w:val="0"/>
          <w:lang w:val="ru-RU" w:eastAsia="zh-CN"/>
        </w:rPr>
        <w:t>,</w:t>
      </w:r>
    </w:p>
    <w:p w14:paraId="5D9661B5" w14:textId="77777777" w:rsidR="009D647F" w:rsidRPr="00AD2B1B" w:rsidRDefault="009D647F" w:rsidP="009D647F">
      <w:pPr>
        <w:rPr>
          <w:lang w:val="ru-RU"/>
        </w:rPr>
      </w:pPr>
      <w:r w:rsidRPr="00AD2B1B">
        <w:rPr>
          <w:i/>
          <w:iCs/>
          <w:lang w:val="ru-RU"/>
        </w:rPr>
        <w:t>a)</w:t>
      </w:r>
      <w:r w:rsidRPr="00AD2B1B">
        <w:rPr>
          <w:lang w:val="ru-RU"/>
        </w:rPr>
        <w:tab/>
        <w:t>что Регламент радиосвязи дает определение любительской службы и любительской спутниковой службы, распределяет для них частоты на исключительной или совместной основе и предусматривает прекращение излучений станциями любительской спутниковой службы;</w:t>
      </w:r>
    </w:p>
    <w:p w14:paraId="6D2F3218" w14:textId="77777777" w:rsidR="009D647F" w:rsidRPr="00AD2B1B" w:rsidRDefault="009D647F" w:rsidP="009D647F">
      <w:pPr>
        <w:rPr>
          <w:lang w:val="ru-RU"/>
        </w:rPr>
      </w:pPr>
      <w:r w:rsidRPr="00AD2B1B">
        <w:rPr>
          <w:i/>
          <w:iCs/>
          <w:lang w:val="ru-RU"/>
        </w:rPr>
        <w:t>b)</w:t>
      </w:r>
      <w:r w:rsidRPr="00AD2B1B">
        <w:rPr>
          <w:lang w:val="ru-RU"/>
        </w:rPr>
        <w:tab/>
        <w:t>что любительская и любительская спутниковая службы обеспечивают преимущества самообучения, переговорной связи и технических исследований, осуществляемых любителями, т. е. лицами, имеющими на то надлежащую квалификацию и разрешение во всем мире и занимающимися радиотехникой исключительно для развития личных умений и взаимного обмена информацией без извлечения материальной выгоды;</w:t>
      </w:r>
    </w:p>
    <w:p w14:paraId="46A1BEA6" w14:textId="77777777" w:rsidR="009D647F" w:rsidRPr="00AD2B1B" w:rsidRDefault="009D647F" w:rsidP="009D647F">
      <w:pPr>
        <w:rPr>
          <w:lang w:val="ru-RU"/>
        </w:rPr>
      </w:pPr>
      <w:r w:rsidRPr="00AD2B1B">
        <w:rPr>
          <w:i/>
          <w:iCs/>
          <w:lang w:val="ru-RU"/>
        </w:rPr>
        <w:t>c)</w:t>
      </w:r>
      <w:r w:rsidRPr="00AD2B1B">
        <w:rPr>
          <w:lang w:val="ru-RU"/>
        </w:rPr>
        <w:tab/>
        <w:t>что хотя это и не является их основной целью, любительская и любительская спутниковая службы проложили путь новым ранее не использовавшимся методам радиоприема и радиопередачи с использованием недорогого оборудования с относительно небольшими антеннами;</w:t>
      </w:r>
    </w:p>
    <w:p w14:paraId="461BD0ED" w14:textId="77777777" w:rsidR="009D647F" w:rsidRPr="00AD2B1B" w:rsidRDefault="009D647F" w:rsidP="009D647F">
      <w:pPr>
        <w:rPr>
          <w:lang w:val="ru-RU"/>
        </w:rPr>
      </w:pPr>
      <w:r w:rsidRPr="00AD2B1B">
        <w:rPr>
          <w:i/>
          <w:iCs/>
          <w:lang w:val="ru-RU"/>
        </w:rPr>
        <w:t>d)</w:t>
      </w:r>
      <w:r w:rsidRPr="00AD2B1B">
        <w:rPr>
          <w:lang w:val="ru-RU"/>
        </w:rPr>
        <w:tab/>
        <w:t>что эффективность радиосвязи любительской и любительской спутниковой служб в значительной степени определяются частотно-зависимыми факторами;</w:t>
      </w:r>
    </w:p>
    <w:p w14:paraId="342B0025" w14:textId="77777777" w:rsidR="009D647F" w:rsidRPr="00AD2B1B" w:rsidRDefault="009D647F" w:rsidP="009D647F">
      <w:pPr>
        <w:rPr>
          <w:lang w:val="ru-RU"/>
        </w:rPr>
      </w:pPr>
      <w:r w:rsidRPr="00AD2B1B">
        <w:rPr>
          <w:i/>
          <w:iCs/>
          <w:lang w:val="ru-RU"/>
        </w:rPr>
        <w:t>e)</w:t>
      </w:r>
      <w:r w:rsidRPr="00AD2B1B">
        <w:rPr>
          <w:lang w:val="ru-RU"/>
        </w:rPr>
        <w:tab/>
        <w:t>что любительская и любительская спутниковая службы продолжают вносить значительный вклад в наблюдение за эффектами распространения и их понимание, а также в методы, в которых используются эти эффекты;</w:t>
      </w:r>
    </w:p>
    <w:p w14:paraId="70B1626E" w14:textId="77777777" w:rsidR="009D647F" w:rsidRPr="00AD2B1B" w:rsidRDefault="009D647F" w:rsidP="009D647F">
      <w:pPr>
        <w:rPr>
          <w:lang w:val="ru-RU"/>
        </w:rPr>
      </w:pPr>
      <w:r w:rsidRPr="00AD2B1B">
        <w:rPr>
          <w:i/>
          <w:iCs/>
          <w:lang w:val="ru-RU"/>
        </w:rPr>
        <w:t>f)</w:t>
      </w:r>
      <w:r w:rsidRPr="00AD2B1B">
        <w:rPr>
          <w:lang w:val="ru-RU"/>
        </w:rPr>
        <w:tab/>
        <w:t>что операторы станций любительской и любительской спутниковой служб продолжают вносить вклад в разработку и демонстрацию методов рационального использования спектра по всему радиочастотному спектру;</w:t>
      </w:r>
    </w:p>
    <w:p w14:paraId="601A11BE" w14:textId="77777777" w:rsidR="009D647F" w:rsidRPr="00AD2B1B" w:rsidRDefault="009D647F" w:rsidP="009D647F">
      <w:pPr>
        <w:rPr>
          <w:lang w:val="ru-RU"/>
        </w:rPr>
      </w:pPr>
      <w:r w:rsidRPr="00AD2B1B">
        <w:rPr>
          <w:i/>
          <w:iCs/>
          <w:lang w:val="ru-RU"/>
        </w:rPr>
        <w:t>g)</w:t>
      </w:r>
      <w:r w:rsidRPr="00AD2B1B">
        <w:rPr>
          <w:lang w:val="ru-RU"/>
        </w:rPr>
        <w:tab/>
        <w:t>что любительская и любительская спутниковая службы обеспечивают связь во время природных бедствий и других катастроф, когда обычные средства связи временно вышли из строя или не могут быть использованы для удовлетворения потребностей, связанных с проведением операций по оказанию помощи людям;</w:t>
      </w:r>
    </w:p>
    <w:p w14:paraId="6327828F" w14:textId="77777777" w:rsidR="009D647F" w:rsidRPr="00AD2B1B" w:rsidRDefault="009D647F" w:rsidP="009D647F">
      <w:pPr>
        <w:rPr>
          <w:lang w:val="ru-RU"/>
        </w:rPr>
      </w:pPr>
      <w:r w:rsidRPr="00AD2B1B">
        <w:rPr>
          <w:i/>
          <w:iCs/>
          <w:lang w:val="ru-RU"/>
        </w:rPr>
        <w:t>h)</w:t>
      </w:r>
      <w:r w:rsidRPr="00AD2B1B">
        <w:rPr>
          <w:lang w:val="ru-RU"/>
        </w:rPr>
        <w:tab/>
        <w:t>что любительская и любительская спутниковая службы вносят вклад в подготовку операторов и технического персонала, что имеет особое значение для развивающихся стран,</w:t>
      </w:r>
    </w:p>
    <w:p w14:paraId="7DC88E4C" w14:textId="77777777" w:rsidR="009D647F" w:rsidRPr="00AD2B1B" w:rsidRDefault="009D647F" w:rsidP="009D647F">
      <w:pPr>
        <w:pStyle w:val="Call"/>
        <w:rPr>
          <w:i w:val="0"/>
          <w:lang w:val="ru-RU"/>
        </w:rPr>
      </w:pPr>
      <w:r w:rsidRPr="00AD2B1B">
        <w:rPr>
          <w:lang w:val="ru-RU"/>
        </w:rPr>
        <w:t>решает</w:t>
      </w:r>
      <w:r w:rsidRPr="00AD2B1B">
        <w:rPr>
          <w:i w:val="0"/>
          <w:lang w:val="ru-RU"/>
        </w:rPr>
        <w:t>, что необходимо изучить следующие Вопросы:</w:t>
      </w:r>
    </w:p>
    <w:p w14:paraId="1207FE76" w14:textId="77777777" w:rsidR="009D647F" w:rsidRPr="00AD2B1B" w:rsidRDefault="009D647F" w:rsidP="009D647F">
      <w:pPr>
        <w:rPr>
          <w:lang w:val="ru-RU"/>
        </w:rPr>
      </w:pPr>
      <w:r w:rsidRPr="00AD2B1B">
        <w:rPr>
          <w:bCs/>
          <w:lang w:val="ru-RU"/>
        </w:rPr>
        <w:t>1</w:t>
      </w:r>
      <w:r w:rsidRPr="00AD2B1B">
        <w:rPr>
          <w:lang w:val="ru-RU"/>
        </w:rPr>
        <w:tab/>
        <w:t>Какие технические и функциональные характеристики будущих систем для любительской и любительской спутниковой служб наиболее желательны?</w:t>
      </w:r>
    </w:p>
    <w:p w14:paraId="57B9AA4A" w14:textId="77777777" w:rsidR="009D647F" w:rsidRPr="00AD2B1B" w:rsidRDefault="009D647F" w:rsidP="009D647F">
      <w:pPr>
        <w:rPr>
          <w:lang w:val="ru-RU"/>
        </w:rPr>
      </w:pPr>
      <w:r w:rsidRPr="00AD2B1B">
        <w:rPr>
          <w:bCs/>
          <w:lang w:val="ru-RU"/>
        </w:rPr>
        <w:t>2</w:t>
      </w:r>
      <w:r w:rsidRPr="00AD2B1B">
        <w:rPr>
          <w:lang w:val="ru-RU"/>
        </w:rPr>
        <w:tab/>
        <w:t>Какие методы, в частности те, в которых используются эффекты распространения и сохраняется спектр, применяются или исследуются в этих службах?</w:t>
      </w:r>
    </w:p>
    <w:p w14:paraId="08C6C648" w14:textId="77777777" w:rsidR="009D647F" w:rsidRPr="00AD2B1B" w:rsidRDefault="009D647F" w:rsidP="009D647F">
      <w:pPr>
        <w:rPr>
          <w:lang w:val="ru-RU"/>
        </w:rPr>
      </w:pPr>
      <w:r w:rsidRPr="00AD2B1B">
        <w:rPr>
          <w:bCs/>
          <w:lang w:val="ru-RU"/>
        </w:rPr>
        <w:lastRenderedPageBreak/>
        <w:t>3</w:t>
      </w:r>
      <w:r w:rsidRPr="00AD2B1B">
        <w:rPr>
          <w:lang w:val="ru-RU"/>
        </w:rPr>
        <w:tab/>
        <w:t>Какие из этих методов могут представлять интерес для других служб?</w:t>
      </w:r>
    </w:p>
    <w:p w14:paraId="4CB17320" w14:textId="77777777" w:rsidR="009D647F" w:rsidRPr="00AD2B1B" w:rsidRDefault="009D647F" w:rsidP="009D647F">
      <w:pPr>
        <w:rPr>
          <w:lang w:val="ru-RU"/>
        </w:rPr>
      </w:pPr>
      <w:r w:rsidRPr="00AD2B1B">
        <w:rPr>
          <w:bCs/>
          <w:lang w:val="ru-RU"/>
        </w:rPr>
        <w:t>4</w:t>
      </w:r>
      <w:r w:rsidRPr="00AD2B1B">
        <w:rPr>
          <w:lang w:val="ru-RU"/>
        </w:rPr>
        <w:tab/>
        <w:t>Каким образом любительская и любительская спутниковая службы могут внести еще больший вклад в подготовку операторов и техников в развивающихся странах?</w:t>
      </w:r>
    </w:p>
    <w:p w14:paraId="4E9A6A97" w14:textId="77777777" w:rsidR="009D647F" w:rsidRPr="00AD2B1B" w:rsidRDefault="009D647F" w:rsidP="009D647F">
      <w:pPr>
        <w:rPr>
          <w:lang w:val="ru-RU"/>
        </w:rPr>
      </w:pPr>
      <w:r w:rsidRPr="00AD2B1B">
        <w:rPr>
          <w:bCs/>
          <w:lang w:val="ru-RU"/>
        </w:rPr>
        <w:t>5</w:t>
      </w:r>
      <w:r w:rsidRPr="00AD2B1B">
        <w:rPr>
          <w:lang w:val="ru-RU"/>
        </w:rPr>
        <w:tab/>
        <w:t>Какие критерии для совместного использования частот станциями любительской и любительской спутниковой служб, а также любительской, любительской спутниковой и другими службами радиосвязи являются наиболее подходящими?</w:t>
      </w:r>
    </w:p>
    <w:p w14:paraId="14F80623" w14:textId="77777777" w:rsidR="009D647F" w:rsidRPr="00AD2B1B" w:rsidRDefault="009D647F" w:rsidP="009D647F">
      <w:pPr>
        <w:rPr>
          <w:lang w:val="ru-RU"/>
        </w:rPr>
      </w:pPr>
      <w:r w:rsidRPr="00AD2B1B">
        <w:rPr>
          <w:bCs/>
          <w:lang w:val="ru-RU"/>
        </w:rPr>
        <w:t>6</w:t>
      </w:r>
      <w:r w:rsidRPr="00AD2B1B">
        <w:rPr>
          <w:lang w:val="ru-RU"/>
        </w:rPr>
        <w:tab/>
        <w:t xml:space="preserve">Какие технические и функциональные характеристики больше всего подходят для систем любительской и любительской спутниковой служб в целях обеспечения связи во время </w:t>
      </w:r>
      <w:r>
        <w:rPr>
          <w:lang w:val="ru-RU"/>
        </w:rPr>
        <w:t>стихийных</w:t>
      </w:r>
      <w:r w:rsidRPr="00AD2B1B">
        <w:rPr>
          <w:lang w:val="ru-RU"/>
        </w:rPr>
        <w:t xml:space="preserve"> бедствий?</w:t>
      </w:r>
    </w:p>
    <w:p w14:paraId="0A103A0B" w14:textId="77777777" w:rsidR="009D647F" w:rsidRPr="00AD2B1B" w:rsidRDefault="009D647F" w:rsidP="009D647F">
      <w:pPr>
        <w:rPr>
          <w:lang w:val="ru-RU"/>
        </w:rPr>
      </w:pPr>
      <w:r w:rsidRPr="00AD2B1B">
        <w:rPr>
          <w:bCs/>
          <w:lang w:val="ru-RU"/>
        </w:rPr>
        <w:t>7</w:t>
      </w:r>
      <w:r w:rsidRPr="00AD2B1B">
        <w:rPr>
          <w:lang w:val="ru-RU"/>
        </w:rPr>
        <w:tab/>
        <w:t>Какие изменения, если таковые требуются, необходимо внести в положения, касающиеся связи, технических характеристик и квалификации операторов любительской и любительской спутниковой служб?</w:t>
      </w:r>
    </w:p>
    <w:p w14:paraId="2B8F7CDB" w14:textId="77777777" w:rsidR="009D647F" w:rsidRPr="00AD2B1B" w:rsidRDefault="009D647F" w:rsidP="009D647F">
      <w:pPr>
        <w:pStyle w:val="Call"/>
        <w:rPr>
          <w:lang w:val="ru-RU"/>
        </w:rPr>
      </w:pPr>
      <w:r w:rsidRPr="00AD2B1B">
        <w:rPr>
          <w:lang w:val="ru-RU"/>
        </w:rPr>
        <w:t>далее решает</w:t>
      </w:r>
      <w:r w:rsidRPr="00AD2B1B">
        <w:rPr>
          <w:i w:val="0"/>
          <w:lang w:val="ru-RU"/>
        </w:rPr>
        <w:t>,</w:t>
      </w:r>
    </w:p>
    <w:p w14:paraId="3AB5B4A0" w14:textId="77777777" w:rsidR="009D647F" w:rsidRPr="00AD2B1B" w:rsidRDefault="009D647F" w:rsidP="009D647F">
      <w:pPr>
        <w:rPr>
          <w:lang w:val="ru-RU"/>
        </w:rPr>
      </w:pPr>
      <w:r w:rsidRPr="00AD2B1B">
        <w:rPr>
          <w:bCs/>
          <w:lang w:val="ru-RU"/>
        </w:rPr>
        <w:t>1</w:t>
      </w:r>
      <w:r w:rsidRPr="00AD2B1B">
        <w:rPr>
          <w:lang w:val="ru-RU"/>
        </w:rPr>
        <w:tab/>
        <w:t>что результаты вышеупомянутых исследований должны быть включены в одну или несколько Рекомендаций, Отчетов или Справочников;</w:t>
      </w:r>
    </w:p>
    <w:p w14:paraId="67DF3A82" w14:textId="7CFEBB4C" w:rsidR="009D647F" w:rsidRPr="00AD2B1B" w:rsidRDefault="009D647F" w:rsidP="009D647F">
      <w:pPr>
        <w:rPr>
          <w:lang w:val="ru-RU"/>
        </w:rPr>
      </w:pPr>
      <w:r w:rsidRPr="00AD2B1B">
        <w:rPr>
          <w:lang w:val="ru-RU"/>
        </w:rPr>
        <w:t>2</w:t>
      </w:r>
      <w:r w:rsidRPr="00AD2B1B">
        <w:rPr>
          <w:b/>
          <w:bCs/>
          <w:lang w:val="ru-RU"/>
        </w:rPr>
        <w:tab/>
      </w:r>
      <w:r w:rsidRPr="00AD2B1B">
        <w:rPr>
          <w:lang w:val="ru-RU"/>
        </w:rPr>
        <w:t>что вышеупомянутые исследования должны быть завершены к 20</w:t>
      </w:r>
      <w:r w:rsidR="00DB4C24" w:rsidRPr="00DB4C24">
        <w:rPr>
          <w:lang w:val="ru-RU"/>
        </w:rPr>
        <w:t>2</w:t>
      </w:r>
      <w:r w:rsidR="00247207">
        <w:t>7</w:t>
      </w:r>
      <w:r w:rsidRPr="00AD2B1B">
        <w:rPr>
          <w:lang w:val="ru-RU"/>
        </w:rPr>
        <w:t xml:space="preserve"> году.</w:t>
      </w:r>
    </w:p>
    <w:p w14:paraId="79D48C01" w14:textId="77777777" w:rsidR="009D647F" w:rsidRPr="00AD2B1B" w:rsidRDefault="009D647F" w:rsidP="009D647F">
      <w:pPr>
        <w:rPr>
          <w:lang w:val="ru-RU"/>
        </w:rPr>
      </w:pPr>
    </w:p>
    <w:p w14:paraId="6A0BE916" w14:textId="77777777" w:rsidR="009D647F" w:rsidRPr="00AD2B1B" w:rsidRDefault="009D647F" w:rsidP="009D647F">
      <w:pPr>
        <w:rPr>
          <w:lang w:val="ru-RU"/>
        </w:rPr>
      </w:pPr>
      <w:r w:rsidRPr="00AD2B1B">
        <w:rPr>
          <w:lang w:val="ru-RU"/>
        </w:rPr>
        <w:t>Категория: S2</w:t>
      </w:r>
    </w:p>
    <w:p w14:paraId="65F9F264" w14:textId="77777777" w:rsidR="00CC001C" w:rsidRPr="009D647F" w:rsidRDefault="00CC001C" w:rsidP="009D647F">
      <w:pPr>
        <w:rPr>
          <w:lang w:val="ru-RU"/>
        </w:rPr>
      </w:pPr>
    </w:p>
    <w:sectPr w:rsidR="00CC001C" w:rsidRPr="009D647F" w:rsidSect="009D64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126DE" w14:textId="77777777" w:rsidR="009D647F" w:rsidRDefault="009D647F" w:rsidP="009D647F">
      <w:pPr>
        <w:spacing w:before="0"/>
      </w:pPr>
      <w:r>
        <w:separator/>
      </w:r>
    </w:p>
  </w:endnote>
  <w:endnote w:type="continuationSeparator" w:id="0">
    <w:p w14:paraId="13209D52" w14:textId="77777777" w:rsidR="009D647F" w:rsidRDefault="009D647F" w:rsidP="009D647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3C36" w14:textId="77777777" w:rsidR="009D647F" w:rsidRDefault="009D6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A0A9" w14:textId="77777777" w:rsidR="009D647F" w:rsidRDefault="009D6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AFA7" w14:textId="77777777" w:rsidR="009D647F" w:rsidRDefault="009D64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4DAC4" w14:textId="77777777" w:rsidR="009D647F" w:rsidRDefault="009D647F" w:rsidP="009D647F">
      <w:pPr>
        <w:spacing w:before="0"/>
      </w:pPr>
      <w:r>
        <w:separator/>
      </w:r>
    </w:p>
  </w:footnote>
  <w:footnote w:type="continuationSeparator" w:id="0">
    <w:p w14:paraId="717904D1" w14:textId="77777777" w:rsidR="009D647F" w:rsidRDefault="009D647F" w:rsidP="009D647F">
      <w:pPr>
        <w:spacing w:before="0"/>
      </w:pPr>
      <w:r>
        <w:continuationSeparator/>
      </w:r>
    </w:p>
  </w:footnote>
  <w:footnote w:id="1">
    <w:p w14:paraId="370EF057" w14:textId="6361EF93" w:rsidR="00616FE2" w:rsidRPr="00616FE2" w:rsidRDefault="00616FE2" w:rsidP="00247207">
      <w:pPr>
        <w:tabs>
          <w:tab w:val="clear" w:pos="794"/>
          <w:tab w:val="left" w:pos="284"/>
        </w:tabs>
        <w:rPr>
          <w:rFonts w:asciiTheme="majorBidi" w:hAnsiTheme="majorBidi" w:cstheme="majorBidi"/>
          <w:lang w:val="ru-RU" w:eastAsia="zh-CN"/>
        </w:rPr>
      </w:pPr>
      <w:r>
        <w:rPr>
          <w:rStyle w:val="FootnoteReference"/>
        </w:rPr>
        <w:footnoteRef/>
      </w:r>
      <w:r w:rsidR="00247207">
        <w:tab/>
      </w:r>
      <w:r w:rsidRPr="006013B5">
        <w:rPr>
          <w:rFonts w:asciiTheme="majorBidi" w:hAnsiTheme="majorBidi" w:cstheme="majorBidi"/>
          <w:szCs w:val="24"/>
          <w:lang w:val="ru-RU"/>
        </w:rPr>
        <w:t>В 2019 году 5-я Исследовательская комиссия по радиосвязи перенесла дату завершения исследований по этому Вопросу.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F3CD8" w14:textId="77777777" w:rsidR="009D647F" w:rsidRDefault="009D6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1C98C" w14:textId="77777777" w:rsidR="009D647F" w:rsidRPr="009D647F" w:rsidRDefault="009D647F">
    <w:pPr>
      <w:pStyle w:val="Header"/>
      <w:jc w:val="center"/>
      <w:rPr>
        <w:sz w:val="18"/>
        <w:szCs w:val="18"/>
      </w:rPr>
    </w:pPr>
    <w:r w:rsidRPr="009D647F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182785937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9D647F">
          <w:rPr>
            <w:sz w:val="18"/>
            <w:szCs w:val="18"/>
          </w:rPr>
          <w:fldChar w:fldCharType="begin"/>
        </w:r>
        <w:r w:rsidRPr="009D647F">
          <w:rPr>
            <w:sz w:val="18"/>
            <w:szCs w:val="18"/>
          </w:rPr>
          <w:instrText xml:space="preserve"> PAGE   \* MERGEFORMAT </w:instrText>
        </w:r>
        <w:r w:rsidRPr="009D647F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9D647F">
          <w:rPr>
            <w:noProof/>
            <w:sz w:val="18"/>
            <w:szCs w:val="18"/>
          </w:rPr>
          <w:fldChar w:fldCharType="end"/>
        </w:r>
        <w:r w:rsidRPr="009D647F">
          <w:rPr>
            <w:noProof/>
            <w:sz w:val="18"/>
            <w:szCs w:val="18"/>
          </w:rPr>
          <w:t xml:space="preserve"> -</w:t>
        </w:r>
      </w:sdtContent>
    </w:sdt>
  </w:p>
  <w:p w14:paraId="3F7DD0EF" w14:textId="77777777" w:rsidR="009D647F" w:rsidRDefault="009D6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1E8A8" w14:textId="77777777" w:rsidR="009D647F" w:rsidRDefault="009D6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47F"/>
    <w:rsid w:val="00247207"/>
    <w:rsid w:val="00616FE2"/>
    <w:rsid w:val="009D647F"/>
    <w:rsid w:val="00CC001C"/>
    <w:rsid w:val="00DB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340CC"/>
  <w15:chartTrackingRefBased/>
  <w15:docId w15:val="{3EA89783-7987-4D3B-8649-F390F6C8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47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Batang"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uiPriority w:val="99"/>
    <w:rsid w:val="009D647F"/>
    <w:pPr>
      <w:keepNext/>
      <w:keepLines/>
      <w:spacing w:before="240"/>
      <w:ind w:left="794"/>
    </w:pPr>
    <w:rPr>
      <w:i/>
    </w:rPr>
  </w:style>
  <w:style w:type="paragraph" w:customStyle="1" w:styleId="Questiondate">
    <w:name w:val="Question_date"/>
    <w:basedOn w:val="Normal"/>
    <w:next w:val="Normal"/>
    <w:rsid w:val="009D647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No">
    <w:name w:val="Question_No"/>
    <w:basedOn w:val="Normal"/>
    <w:next w:val="Questiontitle"/>
    <w:rsid w:val="009D647F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link w:val="QuestiontitleChar"/>
    <w:rsid w:val="009D647F"/>
    <w:pPr>
      <w:keepNext/>
      <w:keepLines/>
      <w:spacing w:before="240"/>
      <w:jc w:val="center"/>
    </w:pPr>
    <w:rPr>
      <w:b/>
      <w:sz w:val="26"/>
    </w:rPr>
  </w:style>
  <w:style w:type="paragraph" w:customStyle="1" w:styleId="Normalaftertitle">
    <w:name w:val="Normal after title"/>
    <w:basedOn w:val="Normal"/>
    <w:next w:val="Normal"/>
    <w:link w:val="NormalaftertitleChar"/>
    <w:rsid w:val="009D647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D647F"/>
    <w:rPr>
      <w:rFonts w:eastAsia="Batang" w:cs="Times New Roman"/>
      <w:szCs w:val="20"/>
      <w:lang w:val="ru-RU" w:eastAsia="en-US"/>
    </w:rPr>
  </w:style>
  <w:style w:type="character" w:customStyle="1" w:styleId="CallChar">
    <w:name w:val="Call Char"/>
    <w:basedOn w:val="DefaultParagraphFont"/>
    <w:link w:val="Call"/>
    <w:uiPriority w:val="99"/>
    <w:rsid w:val="009D647F"/>
    <w:rPr>
      <w:rFonts w:eastAsia="Batang" w:cs="Calibri"/>
      <w:i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9D647F"/>
    <w:rPr>
      <w:rFonts w:eastAsia="Batang" w:cs="Calibri"/>
      <w:b/>
      <w:sz w:val="2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D647F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D647F"/>
    <w:rPr>
      <w:rFonts w:eastAsia="Batang" w:cs="Calibr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D647F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D647F"/>
    <w:rPr>
      <w:rFonts w:eastAsia="Batang" w:cs="Calibri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6FE2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6FE2"/>
    <w:rPr>
      <w:rFonts w:eastAsia="Batang" w:cs="Calibri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16FE2"/>
    <w:rPr>
      <w:vertAlign w:val="superscript"/>
    </w:rPr>
  </w:style>
  <w:style w:type="table" w:styleId="TableGrid">
    <w:name w:val="Table Grid"/>
    <w:basedOn w:val="TableNormal"/>
    <w:rsid w:val="00616FE2"/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533</Words>
  <Characters>2936</Characters>
  <Application>Microsoft Office Word</Application>
  <DocSecurity>0</DocSecurity>
  <Lines>24</Lines>
  <Paragraphs>6</Paragraphs>
  <ScaleCrop>false</ScaleCrop>
  <Company>ITU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Chamova, Alisa</cp:lastModifiedBy>
  <cp:revision>4</cp:revision>
  <dcterms:created xsi:type="dcterms:W3CDTF">2015-10-12T13:35:00Z</dcterms:created>
  <dcterms:modified xsi:type="dcterms:W3CDTF">2023-10-12T09:38:00Z</dcterms:modified>
</cp:coreProperties>
</file>