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8CDD" w14:textId="77777777" w:rsidR="003A5DF5" w:rsidRPr="008A1193" w:rsidRDefault="003A5DF5" w:rsidP="003A5DF5">
      <w:pPr>
        <w:pStyle w:val="QuestionNo"/>
        <w:rPr>
          <w:lang w:eastAsia="zh-CN"/>
        </w:rPr>
      </w:pPr>
      <w:r>
        <w:t>QUESTION UIT-R 48-7</w:t>
      </w:r>
      <w:r w:rsidRPr="008A1193">
        <w:t>/5</w:t>
      </w:r>
      <w:r w:rsidRPr="003A5DF5">
        <w:rPr>
          <w:rStyle w:val="FootnoteReference"/>
        </w:rPr>
        <w:footnoteReference w:id="1"/>
      </w:r>
    </w:p>
    <w:p w14:paraId="1891B87A" w14:textId="77777777" w:rsidR="003A5DF5" w:rsidRPr="008A1193" w:rsidRDefault="003A5DF5" w:rsidP="003A5DF5">
      <w:pPr>
        <w:pStyle w:val="Questiontitle"/>
      </w:pPr>
      <w:r w:rsidRPr="008A1193">
        <w:t xml:space="preserve">Techniques et fréquences utilisées dans le service d'amateur </w:t>
      </w:r>
      <w:r w:rsidRPr="008A1193">
        <w:br/>
        <w:t>et le service d'amateur par satellite</w:t>
      </w:r>
    </w:p>
    <w:p w14:paraId="295EF105" w14:textId="77777777" w:rsidR="003A5DF5" w:rsidRPr="00C15E97" w:rsidRDefault="003A5DF5" w:rsidP="003A5DF5">
      <w:pPr>
        <w:pStyle w:val="Questiondate"/>
        <w:rPr>
          <w:i/>
          <w:lang w:val="fr-CH"/>
        </w:rPr>
      </w:pPr>
      <w:r w:rsidRPr="00C15E97">
        <w:rPr>
          <w:lang w:val="fr-CH"/>
        </w:rPr>
        <w:t>(1978-</w:t>
      </w:r>
      <w:r w:rsidRPr="003A5DF5">
        <w:t>1982</w:t>
      </w:r>
      <w:r w:rsidRPr="00C15E97">
        <w:rPr>
          <w:lang w:val="fr-CH"/>
        </w:rPr>
        <w:t>-1990-1993-1998-2003-2007-2015)</w:t>
      </w:r>
    </w:p>
    <w:p w14:paraId="3A511858" w14:textId="77777777" w:rsidR="003A5DF5" w:rsidRPr="008A1193" w:rsidRDefault="003A5DF5" w:rsidP="003A5DF5">
      <w:pPr>
        <w:pStyle w:val="Normalaftertitle"/>
        <w:rPr>
          <w:rFonts w:asciiTheme="majorBidi" w:hAnsiTheme="majorBidi" w:cstheme="majorBidi"/>
          <w:lang w:val="fr-CH"/>
        </w:rPr>
      </w:pPr>
      <w:r w:rsidRPr="008A1193">
        <w:rPr>
          <w:rFonts w:asciiTheme="majorBidi" w:hAnsiTheme="majorBidi" w:cstheme="majorBidi"/>
          <w:lang w:val="fr-CH"/>
        </w:rPr>
        <w:t>L'Assemblée des radiocommunications de l'UIT,</w:t>
      </w:r>
    </w:p>
    <w:p w14:paraId="541FC567" w14:textId="77777777" w:rsidR="003A5DF5" w:rsidRPr="008A1193" w:rsidRDefault="003A5DF5" w:rsidP="003A5DF5">
      <w:pPr>
        <w:pStyle w:val="Call"/>
        <w:rPr>
          <w:rFonts w:asciiTheme="majorBidi" w:hAnsiTheme="majorBidi" w:cstheme="majorBidi"/>
        </w:rPr>
      </w:pPr>
      <w:proofErr w:type="spellStart"/>
      <w:r w:rsidRPr="00B77A8C">
        <w:t>considérant</w:t>
      </w:r>
      <w:proofErr w:type="spellEnd"/>
    </w:p>
    <w:p w14:paraId="61E4EDA9"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 xml:space="preserve">que le Règlement des radiocommunications définit un service d'amateur et un service d'amateur par satellite, leur attribue des fréquences, en exclusivité ou en partage, et contient des dispositions relatives à la cessation des émissions des satellites </w:t>
      </w:r>
      <w:proofErr w:type="gramStart"/>
      <w:r w:rsidRPr="008A1193">
        <w:rPr>
          <w:rFonts w:asciiTheme="majorBidi" w:hAnsiTheme="majorBidi" w:cstheme="majorBidi"/>
          <w:lang w:val="fr-CH"/>
        </w:rPr>
        <w:t>d'amateur;</w:t>
      </w:r>
      <w:proofErr w:type="gramEnd"/>
    </w:p>
    <w:p w14:paraId="267E6628"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les services d'amateur et d'amateur par satellite permettent aux amateurs – c'est</w:t>
      </w:r>
      <w:r w:rsidRPr="008A1193">
        <w:rPr>
          <w:rFonts w:asciiTheme="majorBidi" w:hAnsiTheme="majorBidi" w:cstheme="majorBidi"/>
          <w:lang w:val="fr-CH"/>
        </w:rPr>
        <w:noBreakHyphen/>
        <w:t>à</w:t>
      </w:r>
      <w:r w:rsidRPr="008A1193">
        <w:rPr>
          <w:rFonts w:asciiTheme="majorBidi" w:hAnsiTheme="majorBidi" w:cstheme="majorBidi"/>
          <w:lang w:val="fr-CH"/>
        </w:rPr>
        <w:noBreakHyphen/>
        <w:t xml:space="preserve">dire aux personnes dûment qualifiées et autorisées qui, dans le monde entier, s'intéressent aux techniques radioélectriques pour le développement des compétences personnelles et l'échange d'informations, sans but lucratif – de se former, d'échanger des informations et de se livrer à des recherches </w:t>
      </w:r>
      <w:proofErr w:type="gramStart"/>
      <w:r w:rsidRPr="008A1193">
        <w:rPr>
          <w:rFonts w:asciiTheme="majorBidi" w:hAnsiTheme="majorBidi" w:cstheme="majorBidi"/>
          <w:lang w:val="fr-CH"/>
        </w:rPr>
        <w:t>techniques;</w:t>
      </w:r>
      <w:proofErr w:type="gramEnd"/>
    </w:p>
    <w:p w14:paraId="5A21C660"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 xml:space="preserve">que, outre ces objectifs fondamentaux, les services d'amateur et d'amateur par satellite ont ouvert la voie à de nouvelles techniques de réception et d'émission des ondes radioélectriques, par l'emploi d'équipements peu coûteux et d'antennes relativement </w:t>
      </w:r>
      <w:proofErr w:type="gramStart"/>
      <w:r w:rsidRPr="008A1193">
        <w:rPr>
          <w:rFonts w:asciiTheme="majorBidi" w:hAnsiTheme="majorBidi" w:cstheme="majorBidi"/>
          <w:lang w:val="fr-CH"/>
        </w:rPr>
        <w:t>petites;</w:t>
      </w:r>
      <w:proofErr w:type="gramEnd"/>
    </w:p>
    <w:p w14:paraId="5CC43367"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 xml:space="preserve">que des facteurs liés à la fréquence radioélectrique déterminent dans une large mesure l'efficacité des liaisons des services d'amateur et d'amateur par </w:t>
      </w:r>
      <w:proofErr w:type="gramStart"/>
      <w:r w:rsidRPr="008A1193">
        <w:rPr>
          <w:rFonts w:asciiTheme="majorBidi" w:hAnsiTheme="majorBidi" w:cstheme="majorBidi"/>
          <w:lang w:val="fr-CH"/>
        </w:rPr>
        <w:t>satellite;</w:t>
      </w:r>
      <w:proofErr w:type="gramEnd"/>
    </w:p>
    <w:p w14:paraId="6DF4F126"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lang w:val="fr-CH"/>
        </w:rPr>
        <w:tab/>
        <w:t xml:space="preserve">que les services d'amateur et d'amateur par satellite contribuent grandement à l'observation et à la compréhension des phénomènes de propagation ainsi qu'aux techniques qui exploitent ces </w:t>
      </w:r>
      <w:proofErr w:type="gramStart"/>
      <w:r w:rsidRPr="008A1193">
        <w:rPr>
          <w:rFonts w:asciiTheme="majorBidi" w:hAnsiTheme="majorBidi" w:cstheme="majorBidi"/>
          <w:lang w:val="fr-CH"/>
        </w:rPr>
        <w:t>phénomènes;</w:t>
      </w:r>
      <w:proofErr w:type="gramEnd"/>
    </w:p>
    <w:p w14:paraId="68D42CDF"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lang w:val="fr-CH"/>
        </w:rPr>
        <w:tab/>
        <w:t xml:space="preserve">que les opérateurs des services d'amateur et d'amateur par satellite contribuent au développement et à l'application des techniques "d'économie" du spectre </w:t>
      </w:r>
      <w:proofErr w:type="gramStart"/>
      <w:r w:rsidRPr="008A1193">
        <w:rPr>
          <w:rFonts w:asciiTheme="majorBidi" w:hAnsiTheme="majorBidi" w:cstheme="majorBidi"/>
          <w:lang w:val="fr-CH"/>
        </w:rPr>
        <w:t>radioélectrique;</w:t>
      </w:r>
      <w:proofErr w:type="gramEnd"/>
    </w:p>
    <w:p w14:paraId="2ECA60C6"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g)</w:t>
      </w:r>
      <w:r w:rsidRPr="008A1193">
        <w:rPr>
          <w:rFonts w:asciiTheme="majorBidi" w:hAnsiTheme="majorBidi" w:cstheme="majorBidi"/>
          <w:lang w:val="fr-CH"/>
        </w:rPr>
        <w:tab/>
        <w:t xml:space="preserve">que les services d'amateur et d'amateur par satellite assurent des communications en cas de catastrophe naturelle ou de tout autre événement similaire, quand les communications normales sont temporairement interrompues ou se révèlent insuffisantes pour mener à bien les opérations de sauvetage de vies </w:t>
      </w:r>
      <w:proofErr w:type="gramStart"/>
      <w:r w:rsidRPr="008A1193">
        <w:rPr>
          <w:rFonts w:asciiTheme="majorBidi" w:hAnsiTheme="majorBidi" w:cstheme="majorBidi"/>
          <w:lang w:val="fr-CH"/>
        </w:rPr>
        <w:t>humaines;</w:t>
      </w:r>
      <w:proofErr w:type="gramEnd"/>
    </w:p>
    <w:p w14:paraId="24EF45C7"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h)</w:t>
      </w:r>
      <w:r w:rsidRPr="008A1193">
        <w:rPr>
          <w:rFonts w:asciiTheme="majorBidi" w:hAnsiTheme="majorBidi" w:cstheme="majorBidi"/>
          <w:lang w:val="fr-CH"/>
        </w:rPr>
        <w:tab/>
        <w:t>que les services d'amateur et d'amateur par satellite facilitent la formation des opérateurs de radiocommunication et du personnel technique, formation qui est particulièrement utile dans les pays en développement,</w:t>
      </w:r>
    </w:p>
    <w:p w14:paraId="0A549F77" w14:textId="77777777" w:rsidR="003A5DF5" w:rsidRPr="003A5DF5" w:rsidRDefault="003A5DF5" w:rsidP="003A5DF5">
      <w:pPr>
        <w:pStyle w:val="Call"/>
        <w:rPr>
          <w:i w:val="0"/>
          <w:iCs/>
        </w:rPr>
      </w:pPr>
      <w:proofErr w:type="spellStart"/>
      <w:r w:rsidRPr="00B77A8C">
        <w:t>décide</w:t>
      </w:r>
      <w:proofErr w:type="spellEnd"/>
      <w:r w:rsidRPr="008A1193">
        <w:t xml:space="preserve"> </w:t>
      </w:r>
      <w:r w:rsidRPr="003A5DF5">
        <w:rPr>
          <w:i w:val="0"/>
          <w:iCs/>
        </w:rPr>
        <w:t xml:space="preserve">de </w:t>
      </w:r>
      <w:proofErr w:type="spellStart"/>
      <w:r w:rsidRPr="003A5DF5">
        <w:rPr>
          <w:i w:val="0"/>
          <w:iCs/>
        </w:rPr>
        <w:t>mettre</w:t>
      </w:r>
      <w:proofErr w:type="spellEnd"/>
      <w:r w:rsidRPr="003A5DF5">
        <w:rPr>
          <w:i w:val="0"/>
          <w:iCs/>
        </w:rPr>
        <w:t xml:space="preserve"> à </w:t>
      </w:r>
      <w:proofErr w:type="spellStart"/>
      <w:r w:rsidRPr="003A5DF5">
        <w:rPr>
          <w:i w:val="0"/>
          <w:iCs/>
        </w:rPr>
        <w:t>l'étude</w:t>
      </w:r>
      <w:proofErr w:type="spellEnd"/>
      <w:r w:rsidRPr="003A5DF5">
        <w:rPr>
          <w:i w:val="0"/>
          <w:iCs/>
        </w:rPr>
        <w:t xml:space="preserve"> les Questions </w:t>
      </w:r>
      <w:proofErr w:type="spellStart"/>
      <w:r w:rsidRPr="003A5DF5">
        <w:rPr>
          <w:i w:val="0"/>
          <w:iCs/>
        </w:rPr>
        <w:t>suivantes</w:t>
      </w:r>
      <w:proofErr w:type="spellEnd"/>
    </w:p>
    <w:p w14:paraId="6B76463C"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1</w:t>
      </w:r>
      <w:r w:rsidRPr="008A1193">
        <w:rPr>
          <w:rFonts w:asciiTheme="majorBidi" w:hAnsiTheme="majorBidi" w:cstheme="majorBidi"/>
          <w:lang w:val="fr-CH"/>
        </w:rPr>
        <w:tab/>
        <w:t xml:space="preserve">Quelles sont les caractéristiques techniques et opérationnelles les plus souhaitables pour les futurs systèmes des services d'amateur et d'amateur par </w:t>
      </w:r>
      <w:proofErr w:type="gramStart"/>
      <w:r w:rsidRPr="008A1193">
        <w:rPr>
          <w:rFonts w:asciiTheme="majorBidi" w:hAnsiTheme="majorBidi" w:cstheme="majorBidi"/>
          <w:lang w:val="fr-CH"/>
        </w:rPr>
        <w:t>satellite?</w:t>
      </w:r>
      <w:proofErr w:type="gramEnd"/>
    </w:p>
    <w:p w14:paraId="337159DE" w14:textId="77777777" w:rsidR="003A5DF5" w:rsidRDefault="003A5DF5" w:rsidP="003A5DF5">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lastRenderedPageBreak/>
        <w:t>2</w:t>
      </w:r>
      <w:r w:rsidRPr="008A1193">
        <w:rPr>
          <w:rFonts w:asciiTheme="majorBidi" w:hAnsiTheme="majorBidi" w:cstheme="majorBidi"/>
          <w:lang w:val="fr-CH"/>
        </w:rPr>
        <w:tab/>
        <w:t>Quelles sont les techniques, en particulier celles qui exploitent les phénomènes de propagation et permettent d</w:t>
      </w:r>
      <w:proofErr w:type="gramStart"/>
      <w:r w:rsidRPr="008A1193">
        <w:rPr>
          <w:rFonts w:asciiTheme="majorBidi" w:hAnsiTheme="majorBidi" w:cstheme="majorBidi"/>
          <w:lang w:val="fr-CH"/>
        </w:rPr>
        <w:t>'«économiser</w:t>
      </w:r>
      <w:proofErr w:type="gramEnd"/>
      <w:r w:rsidRPr="008A1193">
        <w:rPr>
          <w:rFonts w:asciiTheme="majorBidi" w:hAnsiTheme="majorBidi" w:cstheme="majorBidi"/>
          <w:lang w:val="fr-CH"/>
        </w:rPr>
        <w:t>» le spectre, appliquées ou étudiées actuellement dans ces services, susceptibles d'intéresser d'autres services?</w:t>
      </w:r>
    </w:p>
    <w:p w14:paraId="1E916D0C"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lang w:val="fr-CH"/>
        </w:rPr>
        <w:t>3</w:t>
      </w:r>
      <w:r w:rsidRPr="008A1193">
        <w:rPr>
          <w:rFonts w:asciiTheme="majorBidi" w:hAnsiTheme="majorBidi" w:cstheme="majorBidi"/>
          <w:lang w:val="fr-CH"/>
        </w:rPr>
        <w:tab/>
        <w:t xml:space="preserve">Lesquelles de ces techniques peuvent être intéressantes pour d'autres </w:t>
      </w:r>
      <w:proofErr w:type="gramStart"/>
      <w:r w:rsidRPr="008A1193">
        <w:rPr>
          <w:rFonts w:asciiTheme="majorBidi" w:hAnsiTheme="majorBidi" w:cstheme="majorBidi"/>
          <w:lang w:val="fr-CH"/>
        </w:rPr>
        <w:t>services?</w:t>
      </w:r>
      <w:proofErr w:type="gramEnd"/>
    </w:p>
    <w:p w14:paraId="4C111F34"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4</w:t>
      </w:r>
      <w:r w:rsidRPr="008A1193">
        <w:rPr>
          <w:rFonts w:asciiTheme="majorBidi" w:hAnsiTheme="majorBidi" w:cstheme="majorBidi"/>
          <w:lang w:val="fr-CH"/>
        </w:rPr>
        <w:tab/>
        <w:t>Comment le service d'amateur et le service d'amateur par satellite peuvent</w:t>
      </w:r>
      <w:r w:rsidRPr="008A1193">
        <w:rPr>
          <w:rFonts w:asciiTheme="majorBidi" w:hAnsiTheme="majorBidi" w:cstheme="majorBidi"/>
          <w:lang w:val="fr-CH"/>
        </w:rPr>
        <w:noBreakHyphen/>
        <w:t xml:space="preserve">ils contribuer davantage à la formation des opérateurs de radiocommunication et des techniciens des pays en </w:t>
      </w:r>
      <w:proofErr w:type="gramStart"/>
      <w:r w:rsidRPr="008A1193">
        <w:rPr>
          <w:rFonts w:asciiTheme="majorBidi" w:hAnsiTheme="majorBidi" w:cstheme="majorBidi"/>
          <w:lang w:val="fr-CH"/>
        </w:rPr>
        <w:t>développement?</w:t>
      </w:r>
      <w:proofErr w:type="gramEnd"/>
    </w:p>
    <w:p w14:paraId="47E6F06C"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5</w:t>
      </w:r>
      <w:r w:rsidRPr="008A1193">
        <w:rPr>
          <w:rFonts w:asciiTheme="majorBidi" w:hAnsiTheme="majorBidi" w:cstheme="majorBidi"/>
          <w:lang w:val="fr-CH"/>
        </w:rPr>
        <w:tab/>
        <w:t xml:space="preserve">Quels sont les critères appropriés à prendre en considération pour le partage des fréquences entre les stations des services d'amateur et d'amateur par satellite et entre les services d'amateur, d'amateur par satellite et d'autres services de </w:t>
      </w:r>
      <w:proofErr w:type="gramStart"/>
      <w:r w:rsidRPr="008A1193">
        <w:rPr>
          <w:rFonts w:asciiTheme="majorBidi" w:hAnsiTheme="majorBidi" w:cstheme="majorBidi"/>
          <w:lang w:val="fr-CH"/>
        </w:rPr>
        <w:t>radiocommunication?</w:t>
      </w:r>
      <w:proofErr w:type="gramEnd"/>
    </w:p>
    <w:p w14:paraId="01A2339C"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6</w:t>
      </w:r>
      <w:r w:rsidRPr="008A1193">
        <w:rPr>
          <w:rFonts w:asciiTheme="majorBidi" w:hAnsiTheme="majorBidi" w:cstheme="majorBidi"/>
          <w:lang w:val="fr-CH"/>
        </w:rPr>
        <w:tab/>
        <w:t xml:space="preserve">Quelles sont les caractéristiques techniques et opérationnelles les mieux adaptées aux systèmes des services d'amateur et d'amateur par satellite qui doivent assurer les communications en cas de catastrophe </w:t>
      </w:r>
      <w:proofErr w:type="gramStart"/>
      <w:r w:rsidRPr="008A1193">
        <w:rPr>
          <w:rFonts w:asciiTheme="majorBidi" w:hAnsiTheme="majorBidi" w:cstheme="majorBidi"/>
          <w:lang w:val="fr-CH"/>
        </w:rPr>
        <w:t>naturelle?</w:t>
      </w:r>
      <w:proofErr w:type="gramEnd"/>
    </w:p>
    <w:p w14:paraId="46A28904" w14:textId="77777777" w:rsidR="003A5DF5" w:rsidRPr="008A1193" w:rsidRDefault="003A5DF5" w:rsidP="003A5DF5">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7</w:t>
      </w:r>
      <w:r w:rsidRPr="008A1193">
        <w:rPr>
          <w:rFonts w:asciiTheme="majorBidi" w:hAnsiTheme="majorBidi" w:cstheme="majorBidi"/>
          <w:lang w:val="fr-CH"/>
        </w:rPr>
        <w:tab/>
        <w:t xml:space="preserve">Quelles modifications faudrait-il éventuellement apporter aux dispositions traitant des communications, des caractéristiques techniques et des qualifications des opérateurs dans les services d'amateur et d'amateur par </w:t>
      </w:r>
      <w:proofErr w:type="gramStart"/>
      <w:r w:rsidRPr="008A1193">
        <w:rPr>
          <w:rFonts w:asciiTheme="majorBidi" w:hAnsiTheme="majorBidi" w:cstheme="majorBidi"/>
          <w:lang w:val="fr-CH"/>
        </w:rPr>
        <w:t>satellite?</w:t>
      </w:r>
      <w:proofErr w:type="gramEnd"/>
    </w:p>
    <w:p w14:paraId="646F31C6" w14:textId="77777777" w:rsidR="003A5DF5" w:rsidRPr="008A1193" w:rsidRDefault="003A5DF5" w:rsidP="003A5DF5">
      <w:pPr>
        <w:pStyle w:val="Call"/>
      </w:pPr>
      <w:proofErr w:type="spellStart"/>
      <w:r w:rsidRPr="00B77A8C">
        <w:t>décide</w:t>
      </w:r>
      <w:proofErr w:type="spellEnd"/>
      <w:r w:rsidRPr="008A1193">
        <w:t xml:space="preserve"> </w:t>
      </w:r>
      <w:proofErr w:type="spellStart"/>
      <w:r w:rsidRPr="003A5DF5">
        <w:rPr>
          <w:i w:val="0"/>
          <w:iCs/>
        </w:rPr>
        <w:t>en</w:t>
      </w:r>
      <w:proofErr w:type="spellEnd"/>
      <w:r w:rsidRPr="003A5DF5">
        <w:rPr>
          <w:i w:val="0"/>
          <w:iCs/>
        </w:rPr>
        <w:t xml:space="preserve"> </w:t>
      </w:r>
      <w:proofErr w:type="spellStart"/>
      <w:r w:rsidRPr="003A5DF5">
        <w:rPr>
          <w:i w:val="0"/>
          <w:iCs/>
        </w:rPr>
        <w:t>outre</w:t>
      </w:r>
      <w:proofErr w:type="spellEnd"/>
    </w:p>
    <w:p w14:paraId="18D55DA3" w14:textId="77777777" w:rsidR="003A5DF5" w:rsidRPr="008A1193" w:rsidRDefault="003A5DF5" w:rsidP="003A5DF5">
      <w:pPr>
        <w:tabs>
          <w:tab w:val="clear" w:pos="794"/>
          <w:tab w:val="clear" w:pos="1191"/>
          <w:tab w:val="left" w:pos="1134"/>
        </w:tabs>
        <w:ind w:right="-142"/>
        <w:rPr>
          <w:rFonts w:asciiTheme="majorBidi" w:hAnsiTheme="majorBidi" w:cstheme="majorBidi"/>
          <w:b/>
          <w:lang w:val="fr-CH"/>
        </w:rPr>
      </w:pPr>
      <w:r w:rsidRPr="008A1193">
        <w:rPr>
          <w:rFonts w:asciiTheme="majorBidi" w:hAnsiTheme="majorBidi" w:cstheme="majorBidi"/>
          <w:bCs/>
          <w:lang w:val="fr-CH"/>
        </w:rPr>
        <w:t>1</w:t>
      </w:r>
      <w:r w:rsidRPr="008A1193">
        <w:rPr>
          <w:rFonts w:asciiTheme="majorBidi" w:hAnsiTheme="majorBidi" w:cstheme="majorBidi"/>
          <w:b/>
          <w:lang w:val="fr-CH"/>
        </w:rPr>
        <w:tab/>
      </w:r>
      <w:r w:rsidRPr="008A1193">
        <w:rPr>
          <w:rFonts w:asciiTheme="majorBidi" w:hAnsiTheme="majorBidi" w:cstheme="majorBidi"/>
          <w:lang w:val="fr-CH"/>
        </w:rPr>
        <w:t xml:space="preserve">que les résultats de ces études devraient être inclus dans une ou plusieurs Recommandations ou dans un ou plusieurs Rapports ou </w:t>
      </w:r>
      <w:proofErr w:type="gramStart"/>
      <w:r w:rsidRPr="008A1193">
        <w:rPr>
          <w:rFonts w:asciiTheme="majorBidi" w:hAnsiTheme="majorBidi" w:cstheme="majorBidi"/>
          <w:lang w:val="fr-CH"/>
        </w:rPr>
        <w:t>Manuels;</w:t>
      </w:r>
      <w:proofErr w:type="gramEnd"/>
    </w:p>
    <w:p w14:paraId="4C75EE7C" w14:textId="569D4257" w:rsidR="003A5DF5" w:rsidRPr="008A1193" w:rsidRDefault="003A5DF5" w:rsidP="003A5DF5">
      <w:pPr>
        <w:tabs>
          <w:tab w:val="clear" w:pos="794"/>
          <w:tab w:val="clear" w:pos="1191"/>
          <w:tab w:val="left" w:pos="1134"/>
        </w:tabs>
        <w:spacing w:line="240" w:lineRule="auto"/>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que ces études devraient être achevées d'ici à 20</w:t>
      </w:r>
      <w:r>
        <w:rPr>
          <w:rFonts w:asciiTheme="majorBidi" w:hAnsiTheme="majorBidi" w:cstheme="majorBidi"/>
          <w:lang w:val="fr-CH"/>
        </w:rPr>
        <w:t>2</w:t>
      </w:r>
      <w:r>
        <w:rPr>
          <w:rFonts w:asciiTheme="majorBidi" w:hAnsiTheme="majorBidi" w:cstheme="majorBidi"/>
          <w:lang w:val="fr-CH"/>
        </w:rPr>
        <w:t>7</w:t>
      </w:r>
      <w:r w:rsidRPr="008A1193">
        <w:rPr>
          <w:rFonts w:asciiTheme="majorBidi" w:hAnsiTheme="majorBidi" w:cstheme="majorBidi"/>
          <w:lang w:val="fr-CH"/>
        </w:rPr>
        <w:t>.</w:t>
      </w:r>
    </w:p>
    <w:p w14:paraId="634AF4B2" w14:textId="77777777" w:rsidR="003A5DF5" w:rsidRPr="00A1687F" w:rsidRDefault="003A5DF5" w:rsidP="003A5DF5">
      <w:pPr>
        <w:spacing w:before="360"/>
        <w:rPr>
          <w:rFonts w:asciiTheme="majorBidi" w:hAnsiTheme="majorBidi" w:cstheme="majorBidi"/>
          <w:lang w:val="fr-CH"/>
        </w:rPr>
      </w:pPr>
      <w:proofErr w:type="gramStart"/>
      <w:r w:rsidRPr="00A1687F">
        <w:rPr>
          <w:rFonts w:asciiTheme="majorBidi" w:hAnsiTheme="majorBidi" w:cstheme="majorBidi"/>
          <w:lang w:val="fr-CH"/>
        </w:rPr>
        <w:t>Catégorie:</w:t>
      </w:r>
      <w:proofErr w:type="gramEnd"/>
      <w:r w:rsidRPr="00A1687F">
        <w:rPr>
          <w:rFonts w:asciiTheme="majorBidi" w:hAnsiTheme="majorBidi" w:cstheme="majorBidi"/>
          <w:lang w:val="fr-CH"/>
        </w:rPr>
        <w:t xml:space="preserve"> S2</w:t>
      </w:r>
    </w:p>
    <w:p w14:paraId="4D9A2ED9" w14:textId="77777777" w:rsidR="003A5DF5" w:rsidRPr="00B77A8C" w:rsidRDefault="003A5DF5" w:rsidP="003A5DF5">
      <w:pPr>
        <w:overflowPunct/>
        <w:autoSpaceDE/>
        <w:autoSpaceDN/>
        <w:adjustRightInd/>
        <w:spacing w:before="0"/>
        <w:textAlignment w:val="auto"/>
        <w:rPr>
          <w:rFonts w:asciiTheme="minorHAnsi" w:hAnsiTheme="minorHAnsi" w:cstheme="minorHAnsi"/>
          <w:b/>
          <w:sz w:val="28"/>
          <w:szCs w:val="28"/>
          <w:lang w:val="fr-CH"/>
        </w:rPr>
      </w:pPr>
    </w:p>
    <w:p w14:paraId="6F83AD42" w14:textId="232952FF" w:rsidR="00BA3F70" w:rsidRPr="00075D61" w:rsidRDefault="00BA3F70" w:rsidP="00075D61"/>
    <w:sectPr w:rsidR="00BA3F70" w:rsidRPr="00075D61"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2F042109" w14:textId="0A325A15" w:rsidR="003A5DF5" w:rsidRPr="0095286E" w:rsidRDefault="003A5DF5" w:rsidP="003A5DF5">
      <w:pPr>
        <w:pStyle w:val="FootnoteText"/>
      </w:pPr>
      <w:r>
        <w:rPr>
          <w:rStyle w:val="FootnoteReference"/>
        </w:rPr>
        <w:footnoteRef/>
      </w:r>
      <w:r>
        <w:rPr>
          <w:lang w:val="fr-FR"/>
        </w:rPr>
        <w:tab/>
      </w:r>
      <w:r w:rsidRPr="006013B5">
        <w:t xml:space="preserve">En 2019, la Commission </w:t>
      </w:r>
      <w:proofErr w:type="spellStart"/>
      <w:r w:rsidRPr="006013B5">
        <w:t>d'études</w:t>
      </w:r>
      <w:proofErr w:type="spellEnd"/>
      <w:r w:rsidRPr="006013B5">
        <w:t xml:space="preserve"> 5 des radiocommunications a repoussé la date </w:t>
      </w:r>
      <w:proofErr w:type="spellStart"/>
      <w:r w:rsidRPr="006013B5">
        <w:t>d'achèvement</w:t>
      </w:r>
      <w:proofErr w:type="spellEnd"/>
      <w:r w:rsidRPr="006013B5">
        <w:t xml:space="preserve"> des études au titre de </w:t>
      </w:r>
      <w:proofErr w:type="spellStart"/>
      <w:r w:rsidRPr="006013B5">
        <w:t>cette</w:t>
      </w:r>
      <w:proofErr w:type="spellEnd"/>
      <w:r w:rsidRPr="006013B5">
        <w:t xml:space="preserv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845CC"/>
    <w:rsid w:val="002A7FE2"/>
    <w:rsid w:val="002E1B4F"/>
    <w:rsid w:val="002F2E67"/>
    <w:rsid w:val="002F7CB3"/>
    <w:rsid w:val="00315546"/>
    <w:rsid w:val="00330567"/>
    <w:rsid w:val="00386A9D"/>
    <w:rsid w:val="00391081"/>
    <w:rsid w:val="003A5DF5"/>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DF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9C185B"/>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en-GB"/>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tabs>
        <w:tab w:val="clear" w:pos="794"/>
        <w:tab w:val="clear" w:pos="1191"/>
        <w:tab w:val="clear" w:pos="1588"/>
        <w:tab w:val="clear" w:pos="1985"/>
        <w:tab w:val="left" w:pos="1134"/>
        <w:tab w:val="left" w:pos="1871"/>
        <w:tab w:val="left" w:pos="2268"/>
      </w:tabs>
      <w:spacing w:before="360" w:line="240" w:lineRule="auto"/>
      <w:jc w:val="left"/>
    </w:pPr>
    <w:rPr>
      <w:rFonts w:ascii="Times New Roman" w:hAnsi="Times New Roman" w:cs="Times New Roman"/>
      <w:szCs w:val="20"/>
      <w:lang w:val="en-GB"/>
    </w:rPr>
  </w:style>
  <w:style w:type="paragraph" w:customStyle="1" w:styleId="Artheading">
    <w:name w:val="Art_heading"/>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en-GB"/>
    </w:rPr>
  </w:style>
  <w:style w:type="paragraph" w:customStyle="1" w:styleId="ArtNo">
    <w:name w:val="Art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Arttitle">
    <w:name w:val="Art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en-GB"/>
    </w:rPr>
  </w:style>
  <w:style w:type="paragraph" w:customStyle="1" w:styleId="ASN1">
    <w:name w:val="ASN.1"/>
    <w:basedOn w:val="Normal"/>
    <w:rsid w:val="009C185B"/>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hAnsi="Times New Roman Bold" w:cs="Times New Roman"/>
      <w:b/>
      <w:noProof/>
      <w:sz w:val="20"/>
      <w:szCs w:val="20"/>
      <w:lang w:val="en-GB"/>
    </w:rPr>
  </w:style>
  <w:style w:type="paragraph" w:customStyle="1" w:styleId="Call">
    <w:name w:val="Call"/>
    <w:basedOn w:val="Normal"/>
    <w:next w:val="Normal"/>
    <w:link w:val="CallChar"/>
    <w:rsid w:val="009C185B"/>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hAnsi="Times New Roman" w:cs="Times New Roman"/>
      <w:i/>
      <w:szCs w:val="20"/>
      <w:lang w:val="en-GB"/>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rPr>
      <w:rFonts w:ascii="Times New Roman" w:hAnsi="Times New Roman" w:cs="Times New Roman"/>
      <w:szCs w:val="20"/>
      <w:lang w:val="en-GB"/>
    </w:r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794"/>
        <w:tab w:val="clear" w:pos="1191"/>
        <w:tab w:val="clear" w:pos="1588"/>
        <w:tab w:val="clear" w:pos="1985"/>
        <w:tab w:val="left" w:pos="1134"/>
        <w:tab w:val="center" w:pos="4820"/>
        <w:tab w:val="right" w:pos="9639"/>
      </w:tabs>
      <w:spacing w:before="120" w:line="240" w:lineRule="auto"/>
      <w:jc w:val="left"/>
    </w:pPr>
    <w:rPr>
      <w:rFonts w:ascii="Times New Roman" w:hAnsi="Times New Roman" w:cs="Times New Roman"/>
      <w:szCs w:val="20"/>
      <w:lang w:val="en-GB"/>
    </w:r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tabs>
        <w:tab w:val="clear" w:pos="794"/>
        <w:tab w:val="clear" w:pos="1191"/>
        <w:tab w:val="clear" w:pos="1588"/>
        <w:tab w:val="clear" w:pos="1985"/>
        <w:tab w:val="left" w:pos="1134"/>
        <w:tab w:val="left" w:pos="1871"/>
        <w:tab w:val="left" w:pos="2268"/>
      </w:tabs>
      <w:spacing w:before="20" w:after="240" w:line="240" w:lineRule="auto"/>
      <w:jc w:val="left"/>
    </w:pPr>
    <w:rPr>
      <w:rFonts w:ascii="Times New Roman" w:hAnsi="Times New Roman" w:cs="Times New Roman"/>
      <w:sz w:val="18"/>
      <w:szCs w:val="20"/>
      <w:lang w:val="en-GB"/>
    </w:rPr>
  </w:style>
  <w:style w:type="paragraph" w:customStyle="1" w:styleId="Tabletext">
    <w:name w:val="Table_text"/>
    <w:basedOn w:val="Normal"/>
    <w:rsid w:val="009C18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en-GB"/>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en-GB"/>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Note">
    <w:name w:val="Note"/>
    <w:basedOn w:val="Normal"/>
    <w:next w:val="Normal"/>
    <w:rsid w:val="009C185B"/>
    <w:pPr>
      <w:tabs>
        <w:tab w:val="clear" w:pos="794"/>
        <w:tab w:val="clear" w:pos="1191"/>
        <w:tab w:val="clear" w:pos="1588"/>
        <w:tab w:val="clear" w:pos="1985"/>
        <w:tab w:val="left" w:pos="284"/>
        <w:tab w:val="left" w:pos="1134"/>
        <w:tab w:val="left" w:pos="1871"/>
        <w:tab w:val="left" w:pos="2268"/>
      </w:tabs>
      <w:spacing w:before="80" w:line="240" w:lineRule="auto"/>
      <w:jc w:val="left"/>
    </w:pPr>
    <w:rPr>
      <w:rFonts w:ascii="Times New Roman" w:hAnsi="Times New Roman" w:cs="Times New Roman"/>
      <w:sz w:val="22"/>
      <w:szCs w:val="20"/>
      <w:lang w:val="en-GB"/>
    </w:rPr>
  </w:style>
  <w:style w:type="paragraph" w:styleId="Header">
    <w:name w:val="header"/>
    <w:basedOn w:val="Normal"/>
    <w:link w:val="HeaderChar"/>
    <w:rsid w:val="009C185B"/>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en-GB"/>
    </w:rPr>
  </w:style>
  <w:style w:type="paragraph" w:styleId="Index1">
    <w:name w:val="index 1"/>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styleId="Index2">
    <w:name w:val="index 2"/>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en-GB"/>
    </w:rPr>
  </w:style>
  <w:style w:type="paragraph" w:styleId="Index3">
    <w:name w:val="index 3"/>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en-GB"/>
    </w:r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tabs>
        <w:tab w:val="clear" w:pos="794"/>
        <w:tab w:val="clear" w:pos="1191"/>
        <w:tab w:val="clear" w:pos="1588"/>
        <w:tab w:val="clear" w:pos="1985"/>
        <w:tab w:val="left" w:pos="1134"/>
        <w:tab w:val="left" w:pos="1871"/>
        <w:tab w:val="left" w:pos="2268"/>
      </w:tabs>
      <w:spacing w:before="120" w:line="240" w:lineRule="auto"/>
      <w:jc w:val="right"/>
    </w:pPr>
    <w:rPr>
      <w:rFonts w:ascii="Times New Roman" w:hAnsi="Times New Roman" w:cs="Times New Roman"/>
      <w:sz w:val="22"/>
      <w:szCs w:val="20"/>
      <w:lang w:val="en-GB"/>
    </w:rPr>
  </w:style>
  <w:style w:type="paragraph" w:customStyle="1" w:styleId="Questiondate">
    <w:name w:val="Question_date"/>
    <w:basedOn w:val="Normal"/>
    <w:next w:val="Normalaftertitle0"/>
    <w:rsid w:val="009C185B"/>
    <w:pPr>
      <w:keepNext/>
      <w:keepLines/>
      <w:tabs>
        <w:tab w:val="clear" w:pos="794"/>
        <w:tab w:val="clear" w:pos="1191"/>
        <w:tab w:val="clear" w:pos="1588"/>
        <w:tab w:val="clear" w:pos="1985"/>
        <w:tab w:val="left" w:pos="1134"/>
        <w:tab w:val="left" w:pos="1871"/>
        <w:tab w:val="left" w:pos="2268"/>
      </w:tabs>
      <w:spacing w:before="120" w:line="240" w:lineRule="auto"/>
      <w:jc w:val="right"/>
    </w:pPr>
    <w:rPr>
      <w:rFonts w:ascii="Times New Roman" w:hAnsi="Times New Roman" w:cs="Times New Roman"/>
      <w:sz w:val="22"/>
      <w:szCs w:val="20"/>
      <w:lang w:val="en-GB"/>
    </w:rPr>
  </w:style>
  <w:style w:type="paragraph" w:customStyle="1" w:styleId="QuestionNo">
    <w:name w:val="Question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Questiontitle">
    <w:name w:val="Question_title"/>
    <w:basedOn w:val="Normal"/>
    <w:next w:val="Normal"/>
    <w:link w:val="QuestiontitleChar"/>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Bold" w:hAnsi="Times New Roman Bold" w:cs="Times New Roman"/>
      <w:b/>
      <w:sz w:val="28"/>
      <w:szCs w:val="20"/>
      <w:lang w:val="en-GB"/>
    </w:rPr>
  </w:style>
  <w:style w:type="paragraph" w:customStyle="1" w:styleId="Questionref">
    <w:name w:val="Question_ref"/>
    <w:basedOn w:val="Recref"/>
    <w:next w:val="Questiondate"/>
    <w:rsid w:val="009C185B"/>
  </w:style>
  <w:style w:type="paragraph" w:customStyle="1" w:styleId="Reftext">
    <w:name w:val="Ref_tex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hanging="1134"/>
      <w:jc w:val="left"/>
    </w:pPr>
    <w:rPr>
      <w:rFonts w:ascii="Times New Roman" w:hAnsi="Times New Roman" w:cs="Times New Roman"/>
      <w:szCs w:val="20"/>
      <w:lang w:val="en-GB"/>
    </w:rPr>
  </w:style>
  <w:style w:type="paragraph" w:customStyle="1" w:styleId="Reftitle">
    <w:name w:val="Ref_title"/>
    <w:basedOn w:val="Normal"/>
    <w:next w:val="Reftext"/>
    <w:rsid w:val="009C185B"/>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Cs w:val="20"/>
      <w:lang w:val="en-GB"/>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tabs>
        <w:tab w:val="clear" w:pos="794"/>
        <w:tab w:val="clear" w:pos="1191"/>
        <w:tab w:val="clear" w:pos="1588"/>
        <w:tab w:val="clear" w:pos="1985"/>
        <w:tab w:val="left" w:pos="1134"/>
        <w:tab w:val="left" w:pos="1871"/>
        <w:tab w:val="left" w:pos="2268"/>
      </w:tabs>
      <w:spacing w:before="840" w:line="240" w:lineRule="auto"/>
      <w:jc w:val="center"/>
    </w:pPr>
    <w:rPr>
      <w:rFonts w:ascii="Times New Roman" w:hAnsi="Times New Roman" w:cs="Times New Roman"/>
      <w:b/>
      <w:sz w:val="28"/>
      <w:szCs w:val="20"/>
      <w:lang w:val="en-GB"/>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tabs>
        <w:tab w:val="clear" w:pos="794"/>
        <w:tab w:val="clear" w:pos="1191"/>
        <w:tab w:val="clear" w:pos="1588"/>
        <w:tab w:val="clear" w:pos="1985"/>
        <w:tab w:val="left" w:pos="1134"/>
        <w:tab w:val="left" w:pos="1871"/>
        <w:tab w:val="left" w:pos="2268"/>
      </w:tabs>
      <w:spacing w:before="80" w:after="80" w:line="240" w:lineRule="auto"/>
      <w:jc w:val="center"/>
    </w:pPr>
    <w:rPr>
      <w:rFonts w:ascii="Times New Roman Bold" w:hAnsi="Times New Roman Bold" w:cs="Times New Roman Bold"/>
      <w:b/>
      <w:sz w:val="20"/>
      <w:szCs w:val="20"/>
      <w:lang w:val="en-GB"/>
    </w:rPr>
  </w:style>
  <w:style w:type="paragraph" w:customStyle="1" w:styleId="Tablelegend">
    <w:name w:val="Table_legend"/>
    <w:basedOn w:val="Normal"/>
    <w:rsid w:val="009C185B"/>
    <w:pPr>
      <w:tabs>
        <w:tab w:val="clear" w:pos="794"/>
        <w:tab w:val="clear" w:pos="1191"/>
        <w:tab w:val="clear" w:pos="1588"/>
        <w:tab w:val="clear" w:pos="1985"/>
        <w:tab w:val="left" w:pos="284"/>
        <w:tab w:val="left" w:pos="567"/>
        <w:tab w:val="left" w:pos="851"/>
        <w:tab w:val="left" w:pos="1134"/>
        <w:tab w:val="left" w:pos="1871"/>
        <w:tab w:val="left" w:pos="2268"/>
      </w:tabs>
      <w:spacing w:before="40" w:after="40" w:line="240" w:lineRule="auto"/>
      <w:jc w:val="left"/>
    </w:pPr>
    <w:rPr>
      <w:rFonts w:ascii="Times New Roman" w:hAnsi="Times New Roman" w:cs="Times New Roman"/>
      <w:sz w:val="18"/>
      <w:szCs w:val="20"/>
      <w:lang w:val="en-GB"/>
    </w:rPr>
  </w:style>
  <w:style w:type="paragraph" w:customStyle="1" w:styleId="TableNo">
    <w:name w:val="Table_No"/>
    <w:basedOn w:val="Normal"/>
    <w:next w:val="Normal"/>
    <w:rsid w:val="009C185B"/>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Tabletitle">
    <w:name w:val="Table_title"/>
    <w:basedOn w:val="Normal"/>
    <w:next w:val="Tabletext"/>
    <w:rsid w:val="009C185B"/>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Tableref">
    <w:name w:val="Table_ref"/>
    <w:basedOn w:val="Normal"/>
    <w:next w:val="Normal"/>
    <w:rsid w:val="009C185B"/>
    <w:pPr>
      <w:keepNext/>
      <w:tabs>
        <w:tab w:val="clear" w:pos="794"/>
        <w:tab w:val="clear" w:pos="1191"/>
        <w:tab w:val="clear" w:pos="1588"/>
        <w:tab w:val="clear" w:pos="1985"/>
        <w:tab w:val="left" w:pos="1134"/>
        <w:tab w:val="left" w:pos="1871"/>
        <w:tab w:val="left" w:pos="2268"/>
      </w:tabs>
      <w:spacing w:before="560" w:line="240" w:lineRule="auto"/>
      <w:jc w:val="center"/>
    </w:pPr>
    <w:rPr>
      <w:rFonts w:ascii="Times New Roman" w:hAnsi="Times New Roman" w:cs="Times New Roman"/>
      <w:sz w:val="20"/>
      <w:szCs w:val="20"/>
      <w:lang w:val="en-GB"/>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794"/>
        <w:tab w:val="clear" w:pos="1191"/>
        <w:tab w:val="clear" w:pos="1588"/>
        <w:tab w:val="clear" w:pos="1985"/>
        <w:tab w:val="right" w:pos="9781"/>
      </w:tabs>
      <w:spacing w:before="120" w:line="240" w:lineRule="auto"/>
      <w:jc w:val="left"/>
    </w:pPr>
    <w:rPr>
      <w:rFonts w:ascii="Times New Roman" w:hAnsi="Times New Roman" w:cs="Times New Roman"/>
      <w:b/>
      <w:szCs w:val="20"/>
      <w:lang w:val="en-GB"/>
    </w:rPr>
  </w:style>
  <w:style w:type="paragraph" w:styleId="TOC1">
    <w:name w:val="toc 1"/>
    <w:basedOn w:val="Normal"/>
    <w:rsid w:val="009C185B"/>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en-GB"/>
    </w:r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en-G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w:hAnsi="Times New Roman" w:cs="Times New Roman"/>
      <w:i/>
      <w:szCs w:val="20"/>
      <w:lang w:val="en-GB"/>
    </w:rPr>
  </w:style>
  <w:style w:type="paragraph" w:customStyle="1" w:styleId="Headingb">
    <w:name w:val="Heading_b"/>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Bold" w:hAnsi="Times New Roman Bold" w:cs="Times New Roman Bold"/>
      <w:b/>
      <w:szCs w:val="20"/>
      <w:lang w:val="en-GB" w:eastAsia="zh-CN"/>
    </w:rPr>
  </w:style>
  <w:style w:type="paragraph" w:customStyle="1" w:styleId="Figure">
    <w:name w:val="Figure"/>
    <w:basedOn w:val="Normal"/>
    <w:next w:val="Normal"/>
    <w:rsid w:val="009C185B"/>
    <w:pPr>
      <w:tabs>
        <w:tab w:val="clear" w:pos="794"/>
        <w:tab w:val="clear" w:pos="1191"/>
        <w:tab w:val="clear" w:pos="1588"/>
        <w:tab w:val="clear" w:pos="1985"/>
        <w:tab w:val="left" w:pos="1134"/>
        <w:tab w:val="left" w:pos="1871"/>
        <w:tab w:val="left" w:pos="2268"/>
      </w:tabs>
      <w:spacing w:before="120" w:after="240" w:line="240" w:lineRule="auto"/>
      <w:jc w:val="center"/>
    </w:pPr>
    <w:rPr>
      <w:rFonts w:ascii="Times New Roman" w:hAnsi="Times New Roman" w:cs="Times New Roman"/>
      <w:noProof/>
      <w:szCs w:val="20"/>
      <w:lang w:val="en-GB"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FigureNo">
    <w:name w:val="Figure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AnnexNo">
    <w:name w:val="Annex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ref">
    <w:name w:val="Annex_ref"/>
    <w:basedOn w:val="Normal"/>
    <w:next w:val="Normal"/>
    <w:rsid w:val="009C185B"/>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hAnsi="Times New Roman" w:cs="Times New Roman"/>
      <w:b/>
      <w:noProof/>
      <w:sz w:val="20"/>
      <w:szCs w:val="20"/>
      <w:lang w:val="en-GB"/>
    </w:rPr>
  </w:style>
  <w:style w:type="paragraph" w:styleId="NormalIndent">
    <w:name w:val="Normal Inden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Proposal">
    <w:name w:val="Proposal"/>
    <w:basedOn w:val="Normal"/>
    <w:next w:val="Normal"/>
    <w:rsid w:val="009C185B"/>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b/>
      <w:szCs w:val="20"/>
      <w:lang w:val="en-GB"/>
    </w:rPr>
  </w:style>
  <w:style w:type="paragraph" w:customStyle="1" w:styleId="Reasons">
    <w:name w:val="Reasons"/>
    <w:basedOn w:val="Normal"/>
    <w:qFormat/>
    <w:rsid w:val="009C185B"/>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794"/>
        <w:tab w:val="clear" w:pos="1191"/>
        <w:tab w:val="clear" w:pos="1588"/>
        <w:tab w:val="clear" w:pos="1985"/>
        <w:tab w:val="left" w:pos="170"/>
        <w:tab w:val="left" w:pos="567"/>
        <w:tab w:val="left" w:pos="737"/>
        <w:tab w:val="left" w:pos="2977"/>
        <w:tab w:val="left" w:pos="3266"/>
      </w:tabs>
      <w:spacing w:before="40" w:after="40" w:line="240" w:lineRule="auto"/>
      <w:ind w:left="170" w:hanging="170"/>
      <w:jc w:val="left"/>
    </w:pPr>
    <w:rPr>
      <w:rFonts w:ascii="Times New Roman" w:hAnsi="Times New Roman" w:cs="Times New Roman"/>
      <w:sz w:val="20"/>
      <w:szCs w:val="20"/>
      <w:lang w:val="en-GB"/>
    </w:rPr>
  </w:style>
  <w:style w:type="paragraph" w:customStyle="1" w:styleId="Agendaitem">
    <w:name w:val="Agenda_item"/>
    <w:basedOn w:val="Normal"/>
    <w:next w:val="Normal"/>
    <w:qFormat/>
    <w:rsid w:val="009C185B"/>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n-GB"/>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tabs>
        <w:tab w:val="clear" w:pos="794"/>
        <w:tab w:val="clear" w:pos="1191"/>
        <w:tab w:val="clear" w:pos="1588"/>
        <w:tab w:val="clear" w:pos="1985"/>
        <w:tab w:val="left" w:pos="1134"/>
        <w:tab w:val="left" w:pos="1871"/>
        <w:tab w:val="left" w:pos="2268"/>
      </w:tabs>
      <w:spacing w:before="240" w:after="240" w:line="240" w:lineRule="auto"/>
      <w:jc w:val="left"/>
    </w:pPr>
    <w:rPr>
      <w:rFonts w:ascii="Times New Roman" w:hAnsi="Times New Roman" w:cs="Times New Roman"/>
      <w:i/>
      <w:iCs/>
      <w:szCs w:val="20"/>
      <w:lang w:val="en-GB"/>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spacing w:before="480" w:line="240" w:lineRule="auto"/>
      <w:jc w:val="center"/>
      <w:textAlignment w:val="auto"/>
    </w:pPr>
    <w:rPr>
      <w:rFonts w:ascii="Times New Roman" w:hAnsi="Times New Roman" w:cs="Times New Roman"/>
      <w:caps/>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2</Pages>
  <Words>535</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2</cp:revision>
  <cp:lastPrinted>2008-02-21T14:04:00Z</cp:lastPrinted>
  <dcterms:created xsi:type="dcterms:W3CDTF">2023-10-12T09:33:00Z</dcterms:created>
  <dcterms:modified xsi:type="dcterms:W3CDTF">2023-10-12T09:33:00Z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