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 257</w:t>
      </w:r>
      <w:r w:rsidR="00DA57DA">
        <w:rPr>
          <w:rFonts w:asciiTheme="majorBidi" w:hAnsiTheme="majorBidi" w:cstheme="majorBidi"/>
          <w:caps/>
          <w:sz w:val="28"/>
          <w:szCs w:val="20"/>
          <w:lang w:val="fr-FR" w:eastAsia="ja-JP"/>
        </w:rPr>
        <w:t>-1</w:t>
      </w:r>
      <w:r w:rsidRPr="00041F9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eastAsia="MS Mincho" w:hAnsiTheme="majorBidi" w:cstheme="majorBidi"/>
          <w:b w:val="0"/>
          <w:lang w:val="fr-FR" w:eastAsia="ja-JP"/>
        </w:rPr>
      </w:pPr>
      <w:r w:rsidRPr="00041F99">
        <w:rPr>
          <w:rFonts w:asciiTheme="majorBidi" w:hAnsiTheme="majorBidi" w:cstheme="majorBidi"/>
          <w:lang w:val="fr-FR" w:eastAsia="ja-JP"/>
        </w:rPr>
        <w:t>Caractéristiques</w:t>
      </w:r>
      <w:r w:rsidRPr="00041F99">
        <w:rPr>
          <w:rFonts w:asciiTheme="majorBidi" w:eastAsia="MS Mincho" w:hAnsiTheme="majorBidi" w:cstheme="majorBidi"/>
          <w:lang w:val="fr-FR" w:eastAsia="ja-JP"/>
        </w:rPr>
        <w:t xml:space="preserve"> techniques et opérationnelles des stations du service fixe fonctionnant dans la gamme de fréquences 275-1 000 GHz</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(2015</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F9314F" w:rsidRDefault="00D95969" w:rsidP="00030CD9">
      <w:pPr>
        <w:pStyle w:val="Call"/>
        <w:ind w:left="1134"/>
        <w:rPr>
          <w:rFonts w:asciiTheme="majorBidi" w:hAnsiTheme="majorBidi" w:cstheme="majorBidi"/>
          <w:lang w:val="fr-CH"/>
        </w:rPr>
      </w:pPr>
      <w:r w:rsidRPr="00F9314F">
        <w:rPr>
          <w:rFonts w:asciiTheme="majorBidi" w:hAnsiTheme="majorBidi" w:cstheme="majorBidi"/>
          <w:lang w:val="fr-CH"/>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rPr>
        <w:t>a)</w:t>
      </w:r>
      <w:r w:rsidRPr="00041F99">
        <w:rPr>
          <w:rFonts w:asciiTheme="majorBidi" w:hAnsiTheme="majorBidi" w:cstheme="majorBidi"/>
          <w:lang w:val="fr-FR"/>
        </w:rPr>
        <w:tab/>
        <w:t>que la demande de systèmes de radiocommunication à haut débit et de grande capacité offrant des débits de données pouvant aller de plusieurs dizaines de Gbit/s à parfois plus de 100 Gbits/s pour les systèmes du service fixe est en augmentation;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b</w:t>
      </w:r>
      <w:r w:rsidRPr="00041F99">
        <w:rPr>
          <w:rFonts w:asciiTheme="majorBidi" w:hAnsiTheme="majorBidi" w:cstheme="majorBidi"/>
          <w:i/>
          <w:iCs/>
          <w:lang w:val="fr-FR"/>
        </w:rPr>
        <w:t>)</w:t>
      </w:r>
      <w:r w:rsidRPr="00041F99">
        <w:rPr>
          <w:rFonts w:asciiTheme="majorBidi" w:hAnsiTheme="majorBidi" w:cstheme="majorBidi"/>
          <w:lang w:val="fr-FR"/>
        </w:rPr>
        <w:tab/>
        <w:t>qu'en raison des progrès des technologies récentes térahertz, les dispositifs et circuits intégrés fonctionnant au-dessus de 275 GHz peuvent prendre en charge diverses applications de pointe;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que les dispositifs et circuits susmentionnés pourront fournir de tels systèmes de radiocommunication à haut débit et de grande capacité pour les systèmes du service fixe</w:t>
      </w:r>
      <w:r w:rsidRPr="00041F99">
        <w:rPr>
          <w:rFonts w:asciiTheme="majorBidi" w:eastAsia="MS Mincho"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lang w:val="fr-FR" w:eastAsia="ja-JP"/>
        </w:rPr>
        <w:t>d)</w:t>
      </w:r>
      <w:r w:rsidRPr="00041F99">
        <w:rPr>
          <w:rFonts w:asciiTheme="majorBidi" w:eastAsia="MS Mincho" w:hAnsiTheme="majorBidi" w:cstheme="majorBidi"/>
          <w:i/>
          <w:lang w:val="fr-FR" w:eastAsia="ja-JP"/>
        </w:rPr>
        <w:tab/>
      </w:r>
      <w:r w:rsidRPr="00041F99">
        <w:rPr>
          <w:rFonts w:asciiTheme="majorBidi" w:eastAsia="MS Mincho" w:hAnsiTheme="majorBidi" w:cstheme="majorBidi"/>
          <w:iCs/>
          <w:lang w:val="fr-FR" w:eastAsia="ja-JP"/>
        </w:rPr>
        <w:t>que, du fait des systèmes de communication mobiles large bande comme les IMT évoluées, les IMT-2020 et les IMT futures, les liaisons de raccordement «</w:t>
      </w:r>
      <w:r w:rsidRPr="00041F99">
        <w:rPr>
          <w:rFonts w:asciiTheme="majorBidi" w:eastAsia="MS Mincho" w:hAnsiTheme="majorBidi" w:cstheme="majorBidi"/>
          <w:lang w:val="fr-FR" w:eastAsia="ja-JP"/>
        </w:rPr>
        <w:t>backhaul» et «fronthaul» des systèmes mobiles sont appelées à acheminer de plus en plus de trafic;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rPr>
      </w:pPr>
      <w:r w:rsidRPr="00041F99">
        <w:rPr>
          <w:rFonts w:asciiTheme="majorBidi" w:eastAsia="MS Mincho" w:hAnsiTheme="majorBidi" w:cstheme="majorBidi"/>
          <w:i/>
          <w:iCs/>
          <w:lang w:val="fr-FR" w:eastAsia="ja-JP"/>
        </w:rPr>
        <w:t>e</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 xml:space="preserve">que certaines parties du spectre dans la gamme de fréquences </w:t>
      </w:r>
      <w:r w:rsidRPr="00041F99">
        <w:rPr>
          <w:rFonts w:asciiTheme="majorBidi" w:eastAsia="MS Mincho" w:hAnsiTheme="majorBidi" w:cstheme="majorBidi"/>
          <w:lang w:val="fr-FR" w:eastAsia="ja-JP"/>
        </w:rPr>
        <w:t xml:space="preserve">275-1 000 GHz sont identifiées pour les services passifs au numéro </w:t>
      </w:r>
      <w:r w:rsidRPr="00041F99">
        <w:rPr>
          <w:rFonts w:asciiTheme="majorBidi" w:eastAsia="MS Mincho" w:hAnsiTheme="majorBidi" w:cstheme="majorBidi"/>
          <w:b/>
          <w:bCs/>
          <w:lang w:val="fr-FR" w:eastAsia="ja-JP"/>
        </w:rPr>
        <w:t>5.565</w:t>
      </w:r>
      <w:r w:rsidRPr="00041F99">
        <w:rPr>
          <w:rFonts w:asciiTheme="majorBidi" w:eastAsia="MS Mincho" w:hAnsiTheme="majorBidi" w:cstheme="majorBidi"/>
          <w:lang w:val="fr-FR" w:eastAsia="ja-JP"/>
        </w:rPr>
        <w:t xml:space="preserve"> du Règlement des radiocommunications</w:t>
      </w:r>
      <w:r w:rsidRPr="00041F99">
        <w:rPr>
          <w:rFonts w:asciiTheme="majorBidi" w:eastAsia="MS Mincho"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rPr>
      </w:pPr>
      <w:r w:rsidRPr="00041F99">
        <w:rPr>
          <w:rFonts w:asciiTheme="majorBidi" w:eastAsia="MS Mincho" w:hAnsiTheme="majorBidi" w:cstheme="majorBidi"/>
          <w:i/>
          <w:iCs/>
          <w:lang w:val="fr-FR" w:eastAsia="ja-JP"/>
        </w:rPr>
        <w:t>f</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que l'utilisation de la gamme de fréquences 275-1 000 GHz par les services passifs n'exclut pas l'utilisation de cette gamme de fréquences par les services actifs;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eastAsia="ja-JP"/>
        </w:rPr>
        <w:t>g)</w:t>
      </w:r>
      <w:r w:rsidRPr="00041F99">
        <w:rPr>
          <w:rFonts w:asciiTheme="majorBidi" w:eastAsia="MS Mincho" w:hAnsiTheme="majorBidi" w:cstheme="majorBidi"/>
          <w:lang w:val="fr-FR" w:eastAsia="ja-JP"/>
        </w:rPr>
        <w:tab/>
      </w:r>
      <w:r w:rsidRPr="00041F99">
        <w:rPr>
          <w:rFonts w:asciiTheme="majorBidi" w:hAnsiTheme="majorBidi" w:cstheme="majorBidi"/>
          <w:lang w:val="fr-FR" w:eastAsia="ja-JP"/>
        </w:rPr>
        <w:t>qu'il faut définir les caractéristiques techniques et opérationnelles du service fixe pour les études de partage et de compatibilité avec les applications des services passifs visées au point</w:t>
      </w:r>
      <w:r w:rsidRPr="00041F99">
        <w:rPr>
          <w:rFonts w:asciiTheme="majorBidi" w:hAnsiTheme="majorBidi" w:cstheme="majorBidi"/>
          <w:i/>
          <w:iCs/>
          <w:lang w:val="fr-FR" w:eastAsia="ja-JP"/>
        </w:rPr>
        <w:t xml:space="preserve"> f) </w:t>
      </w:r>
      <w:r w:rsidRPr="00041F99">
        <w:rPr>
          <w:rFonts w:asciiTheme="majorBidi" w:hAnsiTheme="majorBidi" w:cstheme="majorBidi"/>
          <w:lang w:val="fr-FR" w:eastAsia="ja-JP"/>
        </w:rPr>
        <w:t xml:space="preserve">du </w:t>
      </w:r>
      <w:r w:rsidRPr="00041F99">
        <w:rPr>
          <w:rFonts w:asciiTheme="majorBidi" w:hAnsiTheme="majorBidi" w:cstheme="majorBidi"/>
          <w:i/>
          <w:iCs/>
          <w:lang w:val="fr-FR" w:eastAsia="ja-JP"/>
        </w:rPr>
        <w:t>considérant</w:t>
      </w:r>
      <w:r w:rsidRPr="00041F99">
        <w:rPr>
          <w:rFonts w:asciiTheme="majorBidi" w:eastAsia="MS Mincho"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iCs/>
          <w:lang w:val="fr-FR" w:eastAsia="ja-JP"/>
        </w:rPr>
      </w:pPr>
      <w:r w:rsidRPr="00D95969">
        <w:rPr>
          <w:rFonts w:asciiTheme="majorBidi" w:eastAsia="MS Mincho" w:hAnsiTheme="majorBidi" w:cstheme="majorBidi"/>
          <w:i/>
          <w:lang w:val="fr-FR" w:eastAsia="ja-JP"/>
        </w:rPr>
        <w:t>h)</w:t>
      </w:r>
      <w:r w:rsidRPr="00D95969">
        <w:rPr>
          <w:rFonts w:asciiTheme="majorBidi" w:eastAsia="MS Mincho" w:hAnsiTheme="majorBidi" w:cstheme="majorBidi"/>
          <w:i/>
          <w:lang w:val="fr-FR" w:eastAsia="ja-JP"/>
        </w:rPr>
        <w:tab/>
      </w:r>
      <w:r w:rsidRPr="00041F99">
        <w:rPr>
          <w:rFonts w:asciiTheme="majorBidi" w:eastAsia="MS Mincho" w:hAnsiTheme="majorBidi" w:cstheme="majorBidi"/>
          <w:iCs/>
          <w:lang w:val="fr-FR" w:eastAsia="ja-JP"/>
        </w:rPr>
        <w:t xml:space="preserve">que la gamme de fréquence 275-450 GHz a été étudiée </w:t>
      </w:r>
      <w:r w:rsidRPr="00041F99">
        <w:rPr>
          <w:rFonts w:asciiTheme="majorBidi" w:hAnsiTheme="majorBidi" w:cstheme="majorBidi"/>
          <w:lang w:val="fr-FR" w:eastAsia="ja-JP"/>
        </w:rPr>
        <w:t>en vue d'être utilisée par les applications du service mobile terrestre et du service fixe,</w:t>
      </w:r>
    </w:p>
    <w:p w:rsidR="00D95969" w:rsidRPr="00F9314F" w:rsidRDefault="00D95969" w:rsidP="00030CD9">
      <w:pPr>
        <w:pStyle w:val="Call"/>
        <w:ind w:left="1134"/>
        <w:rPr>
          <w:rFonts w:asciiTheme="majorBidi" w:hAnsiTheme="majorBidi" w:cstheme="majorBidi"/>
          <w:lang w:val="fr-CH"/>
        </w:rPr>
      </w:pPr>
      <w:r w:rsidRPr="00F9314F">
        <w:rPr>
          <w:rFonts w:asciiTheme="majorBidi" w:hAnsiTheme="majorBidi" w:cstheme="majorBidi"/>
          <w:lang w:val="fr-CH"/>
        </w:rPr>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rPr>
        <w:t>a)</w:t>
      </w:r>
      <w:r w:rsidRPr="00041F99">
        <w:rPr>
          <w:rFonts w:asciiTheme="majorBidi" w:eastAsia="MS Mincho" w:hAnsiTheme="majorBidi" w:cstheme="majorBidi"/>
          <w:lang w:val="fr-FR"/>
        </w:rPr>
        <w:tab/>
        <w:t>que le Rapport UIT</w:t>
      </w:r>
      <w:r w:rsidRPr="00041F99">
        <w:rPr>
          <w:rFonts w:asciiTheme="majorBidi" w:eastAsia="MS Mincho" w:hAnsiTheme="majorBidi" w:cstheme="majorBidi"/>
          <w:lang w:val="fr-FR" w:eastAsia="ja-JP"/>
        </w:rPr>
        <w:t xml:space="preserve">-R SM.2352 </w:t>
      </w:r>
      <w:r w:rsidRPr="00041F99">
        <w:rPr>
          <w:rFonts w:asciiTheme="majorBidi" w:hAnsiTheme="majorBidi" w:cstheme="majorBidi"/>
          <w:lang w:val="fr-FR" w:eastAsia="ja-JP"/>
        </w:rPr>
        <w:t xml:space="preserve">donne les lignes d'évolution technologique des services actifs exploités dans la gamme de fréquences </w:t>
      </w:r>
      <w:r w:rsidRPr="00041F99">
        <w:rPr>
          <w:rFonts w:asciiTheme="majorBidi" w:eastAsia="MS Mincho" w:hAnsiTheme="majorBidi" w:cstheme="majorBidi"/>
          <w:lang w:val="fr-FR" w:eastAsia="ja-JP"/>
        </w:rPr>
        <w:t>275-3 000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eastAsia="ja-JP"/>
        </w:rPr>
        <w:t>b</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que le Rapport UIT</w:t>
      </w:r>
      <w:r w:rsidRPr="00041F99">
        <w:rPr>
          <w:rFonts w:asciiTheme="majorBidi" w:eastAsia="MS Mincho" w:hAnsiTheme="majorBidi" w:cstheme="majorBidi"/>
          <w:lang w:val="fr-FR" w:eastAsia="ja-JP"/>
        </w:rPr>
        <w:t>-R F.2323 donne des orientations sur le développement futur du service fixe dans la bande des ondes millimétriques;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eastAsia="ja-JP"/>
        </w:rPr>
        <w:t>c</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r>
      <w:r w:rsidRPr="00041F99">
        <w:rPr>
          <w:rFonts w:asciiTheme="majorBidi" w:hAnsiTheme="majorBidi" w:cstheme="majorBidi"/>
          <w:lang w:val="fr-FR"/>
        </w:rPr>
        <w:t xml:space="preserve">que les premières études de partage entre le service de radioastronomie et les services actifs dans la gamme de fréquences </w:t>
      </w:r>
      <w:r w:rsidRPr="00041F99">
        <w:rPr>
          <w:rFonts w:asciiTheme="majorBidi" w:hAnsiTheme="majorBidi" w:cstheme="majorBidi"/>
          <w:lang w:val="fr-FR" w:eastAsia="ja-JP"/>
        </w:rPr>
        <w:t>275-3 000 GHz</w:t>
      </w:r>
      <w:r w:rsidRPr="00041F99">
        <w:rPr>
          <w:rFonts w:asciiTheme="majorBidi" w:hAnsiTheme="majorBidi" w:cstheme="majorBidi"/>
          <w:lang w:val="fr-FR"/>
        </w:rPr>
        <w:t xml:space="preserve"> font l'objet du le Rapport UIT</w:t>
      </w:r>
      <w:r w:rsidRPr="00041F99">
        <w:rPr>
          <w:rFonts w:asciiTheme="majorBidi" w:hAnsiTheme="majorBidi" w:cstheme="majorBidi"/>
          <w:lang w:val="fr-FR" w:eastAsia="ja-JP"/>
        </w:rPr>
        <w:t>-R RA.2189</w:t>
      </w:r>
      <w:r w:rsidRPr="00041F99">
        <w:rPr>
          <w:rFonts w:asciiTheme="majorBidi" w:eastAsia="MS Mincho"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iCs/>
          <w:lang w:val="fr-FR" w:eastAsia="ja-JP"/>
        </w:rPr>
      </w:pPr>
      <w:r w:rsidRPr="00041F99">
        <w:rPr>
          <w:rFonts w:asciiTheme="majorBidi" w:eastAsia="MS Mincho" w:hAnsiTheme="majorBidi" w:cstheme="majorBidi"/>
          <w:i/>
          <w:lang w:val="fr-FR" w:eastAsia="ja-JP"/>
        </w:rPr>
        <w:t>d)</w:t>
      </w:r>
      <w:r w:rsidRPr="00041F99">
        <w:rPr>
          <w:rFonts w:asciiTheme="majorBidi" w:eastAsia="MS Mincho" w:hAnsiTheme="majorBidi" w:cstheme="majorBidi"/>
          <w:i/>
          <w:lang w:val="fr-FR" w:eastAsia="ja-JP"/>
        </w:rPr>
        <w:tab/>
      </w:r>
      <w:r w:rsidRPr="00D95969">
        <w:rPr>
          <w:rFonts w:asciiTheme="majorBidi" w:eastAsia="MS Mincho" w:hAnsiTheme="majorBidi" w:cstheme="majorBidi"/>
          <w:iCs/>
          <w:lang w:val="fr-FR" w:eastAsia="ja-JP"/>
        </w:rPr>
        <w:t xml:space="preserve">que le Rapport </w:t>
      </w:r>
      <w:r w:rsidRPr="0062716B">
        <w:rPr>
          <w:rFonts w:asciiTheme="majorBidi" w:eastAsia="MS Mincho" w:hAnsiTheme="majorBidi" w:cstheme="majorBidi"/>
          <w:iCs/>
          <w:lang w:val="fr-FR" w:eastAsia="ja-JP"/>
        </w:rPr>
        <w:t xml:space="preserve">UIT-R F.2416 </w:t>
      </w:r>
      <w:r w:rsidRPr="00D95969">
        <w:rPr>
          <w:rFonts w:asciiTheme="majorBidi" w:eastAsia="MS Mincho" w:hAnsiTheme="majorBidi" w:cstheme="majorBidi"/>
          <w:iCs/>
          <w:lang w:val="fr-FR" w:eastAsia="ja-JP"/>
        </w:rPr>
        <w:t>décrit les caractéristiques techniques et opérationnelles ainsi</w:t>
      </w:r>
      <w:r w:rsidRPr="00041F99">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 xml:space="preserve">que les applications </w:t>
      </w:r>
      <w:r w:rsidRPr="00041F99">
        <w:rPr>
          <w:rFonts w:asciiTheme="majorBidi" w:eastAsia="MS Mincho" w:hAnsiTheme="majorBidi" w:cstheme="majorBidi"/>
          <w:iCs/>
          <w:lang w:val="fr-FR" w:eastAsia="ja-JP"/>
        </w:rPr>
        <w:t xml:space="preserve">point à point </w:t>
      </w:r>
      <w:r w:rsidRPr="00D95969">
        <w:rPr>
          <w:rFonts w:asciiTheme="majorBidi" w:eastAsia="MS Mincho" w:hAnsiTheme="majorBidi" w:cstheme="majorBidi"/>
          <w:iCs/>
          <w:lang w:val="fr-FR" w:eastAsia="ja-JP"/>
        </w:rPr>
        <w:t xml:space="preserve">du </w:t>
      </w:r>
      <w:r w:rsidRPr="00041F99">
        <w:rPr>
          <w:rFonts w:asciiTheme="majorBidi" w:eastAsia="MS Mincho" w:hAnsiTheme="majorBidi" w:cstheme="majorBidi"/>
          <w:iCs/>
          <w:lang w:val="fr-FR" w:eastAsia="ja-JP"/>
        </w:rPr>
        <w:t xml:space="preserve">service fixe </w:t>
      </w:r>
      <w:r w:rsidRPr="00D95969">
        <w:rPr>
          <w:rFonts w:asciiTheme="majorBidi" w:eastAsia="MS Mincho" w:hAnsiTheme="majorBidi" w:cstheme="majorBidi"/>
          <w:iCs/>
          <w:lang w:val="fr-FR" w:eastAsia="ja-JP"/>
        </w:rPr>
        <w:t>fonctionnant dans la bande de fréquences</w:t>
      </w:r>
      <w:r w:rsidRPr="00041F99">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275</w:t>
      </w:r>
      <w:r w:rsidRPr="00D95969">
        <w:rPr>
          <w:rFonts w:asciiTheme="majorBidi" w:eastAsia="MS Mincho" w:hAnsiTheme="majorBidi" w:cstheme="majorBidi"/>
          <w:iCs/>
          <w:lang w:val="fr-FR" w:eastAsia="ja-JP"/>
        </w:rPr>
        <w:noBreakHyphen/>
        <w:t>450 GHz;</w:t>
      </w:r>
    </w:p>
    <w:p w:rsidR="00E0516C" w:rsidRDefault="00E0516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lang w:val="fr-FR" w:eastAsia="ja-JP"/>
        </w:rPr>
      </w:pPr>
      <w:r>
        <w:rPr>
          <w:rFonts w:asciiTheme="majorBidi" w:eastAsia="MS Mincho" w:hAnsiTheme="majorBidi" w:cstheme="majorBidi"/>
          <w:i/>
          <w:lang w:val="fr-FR" w:eastAsia="ja-JP"/>
        </w:rPr>
        <w:br w:type="page"/>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lang w:val="fr-FR" w:eastAsia="ja-JP"/>
        </w:rPr>
        <w:lastRenderedPageBreak/>
        <w:t>e)</w:t>
      </w:r>
      <w:r w:rsidRPr="00041F99">
        <w:rPr>
          <w:rFonts w:asciiTheme="majorBidi" w:eastAsia="MS Mincho" w:hAnsiTheme="majorBidi" w:cstheme="majorBidi"/>
          <w:i/>
          <w:lang w:val="fr-FR" w:eastAsia="ja-JP"/>
        </w:rPr>
        <w:tab/>
      </w:r>
      <w:r w:rsidRPr="00D95969">
        <w:rPr>
          <w:rFonts w:asciiTheme="majorBidi" w:eastAsia="MS Mincho" w:hAnsiTheme="majorBidi" w:cstheme="majorBidi"/>
          <w:iCs/>
          <w:lang w:val="fr-FR" w:eastAsia="ja-JP"/>
        </w:rPr>
        <w:t xml:space="preserve">que le Rapport </w:t>
      </w:r>
      <w:r w:rsidRPr="0062716B">
        <w:rPr>
          <w:rFonts w:asciiTheme="majorBidi" w:eastAsia="MS Mincho" w:hAnsiTheme="majorBidi" w:cstheme="majorBidi"/>
          <w:iCs/>
          <w:lang w:val="fr-FR" w:eastAsia="ja-JP"/>
        </w:rPr>
        <w:t>UIT-R M.2417</w:t>
      </w:r>
      <w:r w:rsidRPr="00D95969">
        <w:rPr>
          <w:rFonts w:asciiTheme="majorBidi" w:eastAsia="MS Mincho" w:hAnsiTheme="majorBidi" w:cstheme="majorBidi"/>
          <w:iCs/>
          <w:lang w:val="fr-FR" w:eastAsia="ja-JP"/>
        </w:rPr>
        <w:t xml:space="preserve"> présente les caractéristiques techniques et opérationnelles</w:t>
      </w:r>
      <w:r w:rsidRPr="00041F99">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 xml:space="preserve">des applications du </w:t>
      </w:r>
      <w:r w:rsidRPr="00041F99">
        <w:rPr>
          <w:rFonts w:asciiTheme="majorBidi" w:eastAsia="MS Mincho" w:hAnsiTheme="majorBidi" w:cstheme="majorBidi"/>
          <w:iCs/>
          <w:lang w:val="fr-FR" w:eastAsia="ja-JP"/>
        </w:rPr>
        <w:t>service mobile terrestre</w:t>
      </w:r>
      <w:r w:rsidRPr="00D95969">
        <w:rPr>
          <w:rFonts w:asciiTheme="majorBidi" w:eastAsia="MS Mincho" w:hAnsiTheme="majorBidi" w:cstheme="majorBidi"/>
          <w:iCs/>
          <w:lang w:val="fr-FR" w:eastAsia="ja-JP"/>
        </w:rPr>
        <w:t xml:space="preserve"> fonctionnant dans la </w:t>
      </w:r>
      <w:r w:rsidRPr="00041F99">
        <w:rPr>
          <w:rFonts w:asciiTheme="majorBidi" w:eastAsia="MS Mincho" w:hAnsiTheme="majorBidi" w:cstheme="majorBidi"/>
          <w:iCs/>
          <w:lang w:val="fr-FR" w:eastAsia="ja-JP"/>
        </w:rPr>
        <w:t>gamme</w:t>
      </w:r>
      <w:r w:rsidRPr="00D95969">
        <w:rPr>
          <w:rFonts w:asciiTheme="majorBidi" w:eastAsia="MS Mincho" w:hAnsiTheme="majorBidi" w:cstheme="majorBidi"/>
          <w:iCs/>
          <w:lang w:val="fr-FR" w:eastAsia="ja-JP"/>
        </w:rPr>
        <w:t xml:space="preserve"> de fréquences 275</w:t>
      </w:r>
      <w:r w:rsidRPr="00D95969">
        <w:rPr>
          <w:rFonts w:asciiTheme="majorBidi" w:eastAsia="MS Mincho" w:hAnsiTheme="majorBidi" w:cstheme="majorBidi"/>
          <w:iCs/>
          <w:lang w:val="fr-FR" w:eastAsia="ja-JP"/>
        </w:rPr>
        <w:noBreakHyphen/>
        <w:t>450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iCs/>
          <w:lang w:val="fr-FR" w:eastAsia="ja-JP"/>
        </w:rPr>
      </w:pPr>
      <w:r w:rsidRPr="003374F5">
        <w:rPr>
          <w:rFonts w:asciiTheme="majorBidi" w:eastAsia="MS Mincho" w:hAnsiTheme="majorBidi" w:cstheme="majorBidi"/>
          <w:i/>
          <w:lang w:val="fr-FR" w:eastAsia="ja-JP"/>
        </w:rPr>
        <w:t>f)</w:t>
      </w:r>
      <w:r w:rsidRPr="003374F5">
        <w:rPr>
          <w:rFonts w:asciiTheme="majorBidi" w:eastAsia="MS Mincho" w:hAnsiTheme="majorBidi" w:cstheme="majorBidi"/>
          <w:i/>
          <w:lang w:val="fr-FR" w:eastAsia="ja-JP"/>
        </w:rPr>
        <w:tab/>
      </w:r>
      <w:r w:rsidRPr="003374F5">
        <w:rPr>
          <w:rFonts w:asciiTheme="majorBidi" w:eastAsia="MS Mincho" w:hAnsiTheme="majorBidi" w:cstheme="majorBidi"/>
          <w:iCs/>
          <w:lang w:val="fr-FR" w:eastAsia="ja-JP"/>
        </w:rPr>
        <w:t xml:space="preserve">que le Rapport UIT-R </w:t>
      </w:r>
      <w:r w:rsidRPr="003374F5">
        <w:rPr>
          <w:rFonts w:asciiTheme="majorBidi" w:eastAsia="MS Mincho" w:hAnsiTheme="majorBidi" w:cstheme="majorBidi"/>
          <w:iCs/>
          <w:lang w:val="fr-CH"/>
        </w:rPr>
        <w:t>RS.2431</w:t>
      </w:r>
      <w:r w:rsidRPr="003374F5">
        <w:rPr>
          <w:rFonts w:asciiTheme="majorBidi" w:eastAsia="MS Mincho" w:hAnsiTheme="majorBidi" w:cstheme="majorBidi"/>
          <w:iCs/>
          <w:lang w:val="fr-FR" w:eastAsia="ja-JP"/>
        </w:rPr>
        <w:t xml:space="preserve"> décrit les caractéristiques techniques et opérationnelles</w:t>
      </w:r>
      <w:r w:rsidRPr="00D95969">
        <w:rPr>
          <w:rFonts w:asciiTheme="majorBidi" w:eastAsia="MS Mincho" w:hAnsiTheme="majorBidi" w:cstheme="majorBidi"/>
          <w:iCs/>
          <w:lang w:val="fr-FR" w:eastAsia="ja-JP"/>
        </w:rPr>
        <w:t xml:space="preserve"> des</w:t>
      </w:r>
      <w:r w:rsidRPr="00041F99">
        <w:rPr>
          <w:rFonts w:asciiTheme="majorBidi" w:eastAsia="MS Mincho" w:hAnsiTheme="majorBidi" w:cstheme="majorBidi"/>
          <w:iCs/>
          <w:lang w:val="fr-FR" w:eastAsia="ja-JP"/>
        </w:rPr>
        <w:t xml:space="preserve"> capteurs utilisés pour l'observation (passive) de la Terre </w:t>
      </w:r>
      <w:r w:rsidRPr="00D95969">
        <w:rPr>
          <w:rFonts w:asciiTheme="majorBidi" w:eastAsia="MS Mincho" w:hAnsiTheme="majorBidi" w:cstheme="majorBidi"/>
          <w:iCs/>
          <w:lang w:val="fr-FR" w:eastAsia="ja-JP"/>
        </w:rPr>
        <w:t>dans la gamme de fréquences 275</w:t>
      </w:r>
      <w:r w:rsidRPr="00D95969">
        <w:rPr>
          <w:rFonts w:asciiTheme="majorBidi" w:eastAsia="MS Mincho" w:hAnsiTheme="majorBidi" w:cstheme="majorBidi"/>
          <w:iCs/>
          <w:lang w:val="fr-FR" w:eastAsia="ja-JP"/>
        </w:rPr>
        <w:noBreakHyphen/>
        <w:t>450</w:t>
      </w:r>
      <w:r>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GHz</w:t>
      </w:r>
      <w:r w:rsidRPr="00041F99">
        <w:rPr>
          <w:rFonts w:asciiTheme="majorBidi" w:eastAsia="MS Mincho" w:hAnsiTheme="majorBidi" w:cstheme="majorBidi"/>
          <w:iCs/>
          <w:lang w:val="fr-FR" w:eastAsia="ja-JP"/>
        </w:rPr>
        <w:t>,</w:t>
      </w:r>
    </w:p>
    <w:p w:rsidR="00D95969" w:rsidRPr="00F20226" w:rsidRDefault="00D95969" w:rsidP="008938EB">
      <w:pPr>
        <w:pStyle w:val="Call"/>
        <w:ind w:left="1134"/>
        <w:rPr>
          <w:rFonts w:asciiTheme="majorBidi" w:hAnsiTheme="majorBidi" w:cstheme="majorBidi"/>
          <w:lang w:val="fr-CH"/>
        </w:rPr>
      </w:pPr>
      <w:r w:rsidRPr="00F20226">
        <w:rPr>
          <w:rFonts w:asciiTheme="majorBidi" w:hAnsiTheme="majorBidi" w:cstheme="majorBidi"/>
          <w:lang w:val="fr-CH"/>
        </w:rPr>
        <w:t xml:space="preserve">décide </w:t>
      </w:r>
      <w:r w:rsidRPr="00F20226">
        <w:rPr>
          <w:rFonts w:asciiTheme="majorBidi" w:hAnsiTheme="majorBidi" w:cstheme="majorBidi"/>
          <w:i w:val="0"/>
          <w:iCs/>
          <w:lang w:val="fr-CH"/>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rPr>
      </w:pPr>
      <w:r w:rsidRPr="00041F99">
        <w:rPr>
          <w:rFonts w:asciiTheme="majorBidi" w:eastAsia="MS Mincho" w:hAnsiTheme="majorBidi" w:cstheme="majorBidi"/>
          <w:lang w:val="fr-FR"/>
        </w:rPr>
        <w:t xml:space="preserve">Quelles sont les caractéristiques techniques et opérationnelles applicables au service fixe dans la gamme de fréquences </w:t>
      </w:r>
      <w:r w:rsidRPr="00041F99">
        <w:rPr>
          <w:rFonts w:asciiTheme="majorBidi" w:eastAsia="MS Mincho" w:hAnsiTheme="majorBidi" w:cstheme="majorBidi"/>
          <w:lang w:val="fr-FR" w:eastAsia="ja-JP"/>
        </w:rPr>
        <w:t>275-1 000 GHz</w:t>
      </w:r>
      <w:r w:rsidRPr="00041F99">
        <w:rPr>
          <w:rFonts w:asciiTheme="majorBidi" w:eastAsia="MS Mincho" w:hAnsiTheme="majorBidi" w:cstheme="majorBidi"/>
          <w:lang w:val="fr-FR"/>
        </w:rPr>
        <w:t>?</w:t>
      </w:r>
    </w:p>
    <w:p w:rsidR="00D95969" w:rsidRPr="00F9314F" w:rsidRDefault="00D95969" w:rsidP="008938EB">
      <w:pPr>
        <w:pStyle w:val="Call"/>
        <w:ind w:left="1134"/>
        <w:rPr>
          <w:rFonts w:asciiTheme="majorBidi" w:eastAsia="MS Mincho" w:hAnsiTheme="majorBidi" w:cstheme="majorBidi"/>
          <w:lang w:val="fr-CH"/>
        </w:rPr>
      </w:pPr>
      <w:r w:rsidRPr="00F9314F">
        <w:rPr>
          <w:rFonts w:asciiTheme="majorBidi" w:hAnsiTheme="majorBidi" w:cstheme="majorBidi"/>
          <w:lang w:val="fr-CH"/>
        </w:rPr>
        <w:t>décide</w:t>
      </w:r>
      <w:r w:rsidRPr="00F9314F">
        <w:rPr>
          <w:rFonts w:asciiTheme="majorBidi" w:eastAsia="MS Mincho" w:hAnsiTheme="majorBidi" w:cstheme="majorBidi"/>
          <w:lang w:val="fr-CH"/>
        </w:rPr>
        <w:t xml:space="preserve"> en outre </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1</w:t>
      </w:r>
      <w:r w:rsidRPr="00041F99">
        <w:rPr>
          <w:rFonts w:asciiTheme="majorBidi" w:hAnsiTheme="majorBidi" w:cstheme="majorBidi"/>
          <w:lang w:val="fr-FR"/>
        </w:rPr>
        <w:tab/>
        <w:t xml:space="preserve">qu'il conviendrait d'effectuer des études de partage entre le service fixe et les services passifs ainsi qu'entre le service fixe et d'autres services actifs en tenant compte des caractéristiques indiquées dans le </w:t>
      </w:r>
      <w:r w:rsidRPr="00041F99">
        <w:rPr>
          <w:rFonts w:asciiTheme="majorBidi" w:hAnsiTheme="majorBidi" w:cstheme="majorBidi"/>
          <w:i/>
          <w:iCs/>
          <w:lang w:val="fr-FR"/>
        </w:rPr>
        <w:t>décide</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2</w:t>
      </w:r>
      <w:r w:rsidRPr="00041F99">
        <w:rPr>
          <w:rFonts w:asciiTheme="majorBidi" w:hAnsiTheme="majorBidi" w:cstheme="majorBidi"/>
          <w:lang w:val="fr-FR"/>
        </w:rPr>
        <w:tab/>
        <w:t>que les résultats des études dans la gamme de fréquences 275</w:t>
      </w:r>
      <w:r w:rsidRPr="00041F99">
        <w:rPr>
          <w:rFonts w:asciiTheme="majorBidi" w:hAnsiTheme="majorBidi" w:cstheme="majorBidi"/>
          <w:lang w:val="fr-FR" w:eastAsia="ja-JP"/>
        </w:rPr>
        <w:t>-1 000</w:t>
      </w:r>
      <w:r w:rsidRPr="00041F99">
        <w:rPr>
          <w:rFonts w:asciiTheme="majorBidi" w:hAnsiTheme="majorBidi" w:cstheme="majorBidi"/>
          <w:lang w:val="fr-FR"/>
        </w:rPr>
        <w:t xml:space="preserve"> GHz devraient être portés à l'attention des autres commissions d'études;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3</w:t>
      </w:r>
      <w:r w:rsidRPr="00041F99">
        <w:rPr>
          <w:rFonts w:asciiTheme="majorBidi" w:hAnsiTheme="majorBidi" w:cstheme="majorBidi"/>
          <w:lang w:val="fr-FR"/>
        </w:rPr>
        <w:tab/>
        <w:t>que les résultats des études susmentionnées devraient figurer dans un(e) ou plusieurs Recommandations,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4</w:t>
      </w:r>
      <w:r w:rsidRPr="00041F99">
        <w:rPr>
          <w:rFonts w:asciiTheme="majorBidi" w:hAnsiTheme="majorBidi" w:cstheme="majorBidi"/>
          <w:lang w:val="fr-FR"/>
        </w:rPr>
        <w:tab/>
        <w:t>que les études susmentionnées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0210BB" w:rsidRDefault="00D95969" w:rsidP="008938EB">
      <w:pPr>
        <w:tabs>
          <w:tab w:val="clear" w:pos="794"/>
          <w:tab w:val="clear" w:pos="1191"/>
          <w:tab w:val="clear" w:pos="1588"/>
          <w:tab w:val="clear" w:pos="1985"/>
          <w:tab w:val="left" w:pos="1134"/>
        </w:tabs>
        <w:spacing w:before="480" w:line="240" w:lineRule="auto"/>
        <w:rPr>
          <w:rFonts w:asciiTheme="majorBidi" w:eastAsia="MS Mincho" w:hAnsiTheme="majorBidi" w:cstheme="majorBidi"/>
          <w:lang w:val="fr-FR" w:eastAsia="ja-JP"/>
        </w:rPr>
      </w:pPr>
      <w:r w:rsidRPr="00041F99">
        <w:rPr>
          <w:rFonts w:asciiTheme="majorBidi" w:eastAsia="MS Mincho" w:hAnsiTheme="majorBidi" w:cstheme="majorBidi"/>
          <w:lang w:val="fr-FR" w:eastAsia="ja-JP"/>
        </w:rPr>
        <w:t>Catégorie:</w:t>
      </w:r>
      <w:r w:rsidR="008938EB">
        <w:rPr>
          <w:rFonts w:asciiTheme="majorBidi" w:eastAsia="MS Mincho" w:hAnsiTheme="majorBidi" w:cstheme="majorBidi"/>
          <w:lang w:val="fr-FR" w:eastAsia="ja-JP"/>
        </w:rPr>
        <w:t xml:space="preserve">  </w:t>
      </w:r>
      <w:r w:rsidRPr="00041F99">
        <w:rPr>
          <w:rFonts w:asciiTheme="majorBidi" w:eastAsia="MS Mincho" w:hAnsiTheme="majorBidi" w:cstheme="majorBidi"/>
          <w:lang w:val="fr-FR" w:eastAsia="ja-JP"/>
        </w:rPr>
        <w:t>S2</w:t>
      </w:r>
    </w:p>
    <w:p w:rsidR="00D95969" w:rsidRPr="00041F99" w:rsidRDefault="00D95969" w:rsidP="008938EB">
      <w:pPr>
        <w:tabs>
          <w:tab w:val="clear" w:pos="794"/>
          <w:tab w:val="clear" w:pos="1191"/>
          <w:tab w:val="clear" w:pos="1588"/>
          <w:tab w:val="clear" w:pos="1985"/>
          <w:tab w:val="left" w:pos="1134"/>
        </w:tabs>
        <w:spacing w:before="480" w:line="240" w:lineRule="auto"/>
        <w:rPr>
          <w:rFonts w:asciiTheme="majorBidi" w:hAnsiTheme="majorBidi" w:cstheme="majorBidi"/>
          <w:lang w:val="fr-FR"/>
        </w:rPr>
      </w:pPr>
    </w:p>
    <w:sectPr w:rsidR="00D95969" w:rsidRPr="00041F99"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8E2" w:rsidRDefault="00D90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8E2" w:rsidRDefault="00D90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D908E2" w:rsidRDefault="00D95969" w:rsidP="00D90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908E2">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908E2">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bookmarkStart w:id="0" w:name="_GoBack"/>
          <w:bookmarkEnd w:id="0"/>
        </w:p>
      </w:tc>
      <w:tc>
        <w:tcPr>
          <w:tcW w:w="5131" w:type="dxa"/>
          <w:noWrap/>
        </w:tcPr>
        <w:p w:rsidR="009E7D86" w:rsidRDefault="009E7D86" w:rsidP="009E7D86">
          <w:pPr>
            <w:pStyle w:val="Header"/>
            <w:spacing w:before="240" w:line="360" w:lineRule="auto"/>
            <w:jc w:val="right"/>
          </w:pP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0F0D40"/>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08E2"/>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3412-170D-4F14-8552-D0537C71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555</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2019-12-04T12:45:00Z</dcterms:created>
  <dcterms:modified xsi:type="dcterms:W3CDTF">2019-12-04T12:46:00Z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